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4B3CF" w14:textId="445E22CF" w:rsidR="2CCB5943" w:rsidRPr="00A6231C" w:rsidRDefault="00226ACA" w:rsidP="00A6231C">
      <w:pPr>
        <w:pStyle w:val="Heading1"/>
        <w:rPr>
          <w:rFonts w:ascii="Poppins SemiBold" w:hAnsi="Poppins SemiBold" w:cs="Poppins SemiBold"/>
          <w:noProof/>
          <w:sz w:val="32"/>
          <w:szCs w:val="32"/>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8"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36378">
        <w:rPr>
          <w:rFonts w:ascii="Poppins SemiBold" w:hAnsi="Poppins SemiBold" w:cs="Poppins SemiBold"/>
          <w:noProof/>
          <w:sz w:val="32"/>
          <w:szCs w:val="32"/>
        </w:rPr>
        <w:t>October 7, 2024</w:t>
      </w:r>
    </w:p>
    <w:p w14:paraId="06D4A564" w14:textId="3C8F57DF" w:rsidR="2CCB5943" w:rsidRPr="00A6231C" w:rsidRDefault="1D560272" w:rsidP="00A6231C">
      <w:pPr>
        <w:spacing w:line="240" w:lineRule="auto"/>
        <w:rPr>
          <w:rFonts w:ascii="Poppins Medium" w:eastAsia="Poppins Medium" w:hAnsi="Poppins Medium" w:cs="Poppins Medium"/>
          <w:sz w:val="24"/>
          <w:szCs w:val="24"/>
        </w:rPr>
      </w:pPr>
      <w:r w:rsidRPr="00A6231C">
        <w:rPr>
          <w:rFonts w:ascii="Poppins Medium" w:eastAsia="Poppins Medium" w:hAnsi="Poppins Medium" w:cs="Poppins Medium"/>
          <w:color w:val="0F4761" w:themeColor="accent1" w:themeShade="BF"/>
          <w:sz w:val="24"/>
          <w:szCs w:val="24"/>
        </w:rPr>
        <w:t xml:space="preserve">Data for Progress Survey Shows Voters Want to Increase Accessibility to SSDI Benefits </w:t>
      </w:r>
    </w:p>
    <w:p w14:paraId="5DAEA4DA" w14:textId="6A6A4925" w:rsidR="1D560272" w:rsidRPr="00A6231C" w:rsidRDefault="1D560272" w:rsidP="00A6231C">
      <w:pPr>
        <w:spacing w:line="240" w:lineRule="auto"/>
        <w:rPr>
          <w:rFonts w:eastAsia="Poppins" w:cs="Poppins"/>
          <w:szCs w:val="20"/>
        </w:rPr>
      </w:pPr>
      <w:r w:rsidRPr="1D560272">
        <w:rPr>
          <w:rFonts w:eastAsia="Poppins" w:cs="Poppins"/>
          <w:szCs w:val="20"/>
        </w:rPr>
        <w:t xml:space="preserve">A recent survey by Data for Progress </w:t>
      </w:r>
      <w:hyperlink r:id="rId9">
        <w:r w:rsidRPr="1D560272">
          <w:rPr>
            <w:rStyle w:val="Hyperlink"/>
            <w:rFonts w:eastAsia="Poppins" w:cs="Poppins"/>
            <w:szCs w:val="20"/>
          </w:rPr>
          <w:t>highlighted significant support</w:t>
        </w:r>
      </w:hyperlink>
      <w:r w:rsidRPr="1D560272">
        <w:rPr>
          <w:rFonts w:eastAsia="Poppins" w:cs="Poppins"/>
          <w:szCs w:val="20"/>
        </w:rPr>
        <w:t xml:space="preserve"> among likely voters for making it easier to access disability benefits administered by the Social Security Administration (SSA). The </w:t>
      </w:r>
      <w:hyperlink r:id="rId10">
        <w:r w:rsidRPr="1D560272">
          <w:rPr>
            <w:rStyle w:val="Hyperlink"/>
            <w:rFonts w:eastAsia="Poppins" w:cs="Poppins"/>
            <w:szCs w:val="20"/>
          </w:rPr>
          <w:t>survey</w:t>
        </w:r>
      </w:hyperlink>
      <w:r w:rsidRPr="1D560272">
        <w:rPr>
          <w:rFonts w:eastAsia="Poppins" w:cs="Poppins"/>
          <w:szCs w:val="20"/>
        </w:rPr>
        <w:t xml:space="preserve"> revealed that 49% of voters believe the government should simplify the application process, with a strong favorability towards the Supplemental Security Income (SSI) program after a brief description was provided. Moreover, 56% of respondents advocated for increased funding for SSDI, and there is broad support for specific reforms, such as raising outdated asset and income caps, tying these limits to inflation, and repealing the “marriage penalty” that affects couples receiving benefits. Voters also preferred that evaluations for disability qualifications be conducted by the individual's personal medical professional and support requiring that outside evaluators possess relevant expertise. Overall, the survey indicated a consensus on the need for reforms to enhance the accessibility and fairness of disability benefits.</w:t>
      </w:r>
    </w:p>
    <w:p w14:paraId="5E088F5A" w14:textId="41B985B8" w:rsidR="1D560272" w:rsidRPr="00A6231C" w:rsidRDefault="1D560272" w:rsidP="00A6231C">
      <w:pPr>
        <w:spacing w:line="240" w:lineRule="auto"/>
        <w:rPr>
          <w:rFonts w:ascii="Poppins Medium" w:eastAsia="Poppins Medium" w:hAnsi="Poppins Medium" w:cs="Poppins Medium"/>
          <w:color w:val="0F4761" w:themeColor="accent1" w:themeShade="BF"/>
          <w:sz w:val="24"/>
          <w:szCs w:val="24"/>
        </w:rPr>
      </w:pPr>
      <w:r w:rsidRPr="00A6231C">
        <w:rPr>
          <w:rFonts w:ascii="Poppins Medium" w:eastAsia="Poppins Medium" w:hAnsi="Poppins Medium" w:cs="Poppins Medium"/>
          <w:color w:val="0F4761" w:themeColor="accent1" w:themeShade="BF"/>
          <w:sz w:val="24"/>
          <w:szCs w:val="24"/>
        </w:rPr>
        <w:t>New Oregon Caregiver Support Program for Children with Disabilities Lacks Accessibility</w:t>
      </w:r>
    </w:p>
    <w:p w14:paraId="4FD58109" w14:textId="0A850A81" w:rsidR="19A44942" w:rsidRDefault="19A44942" w:rsidP="00A6231C">
      <w:pPr>
        <w:spacing w:line="240" w:lineRule="auto"/>
        <w:rPr>
          <w:rFonts w:eastAsia="Poppins" w:cs="Poppins"/>
          <w:szCs w:val="20"/>
        </w:rPr>
      </w:pPr>
      <w:r w:rsidRPr="19A44942">
        <w:rPr>
          <w:rFonts w:eastAsia="Poppins" w:cs="Poppins"/>
          <w:szCs w:val="20"/>
        </w:rPr>
        <w:t xml:space="preserve">The </w:t>
      </w:r>
      <w:hyperlink r:id="rId11">
        <w:r w:rsidRPr="19A44942">
          <w:rPr>
            <w:rStyle w:val="Hyperlink"/>
            <w:rFonts w:eastAsia="Poppins" w:cs="Poppins"/>
            <w:szCs w:val="20"/>
          </w:rPr>
          <w:t>Children's Extraordinary Needs</w:t>
        </w:r>
      </w:hyperlink>
      <w:r w:rsidRPr="19A44942">
        <w:rPr>
          <w:rFonts w:eastAsia="Poppins" w:cs="Poppins"/>
          <w:szCs w:val="20"/>
        </w:rPr>
        <w:t xml:space="preserve"> waiver program in Oregon, </w:t>
      </w:r>
      <w:hyperlink r:id="rId12">
        <w:r w:rsidRPr="19A44942">
          <w:rPr>
            <w:rStyle w:val="Hyperlink"/>
            <w:rFonts w:eastAsia="Poppins" w:cs="Poppins"/>
            <w:szCs w:val="20"/>
          </w:rPr>
          <w:t>launched</w:t>
        </w:r>
      </w:hyperlink>
      <w:r w:rsidRPr="19A44942">
        <w:rPr>
          <w:rFonts w:eastAsia="Poppins" w:cs="Poppins"/>
          <w:szCs w:val="20"/>
        </w:rPr>
        <w:t xml:space="preserve"> on July 1, aims to provide financial support for parents caring for children with severe disabilities, allowing them to be compensated for up to 20 hours of care per week. However, with only 155 slots available and over 1,300 children waitlisted, many families face lengthy delays and significant barriers to participation. Parents have reported that the limited funding—$7.7 million annually—only covers a fraction of the care required, leading to concerns that the program could inadvertently push families deeper into poverty by affecting their eligibility for other assistance programs. As a result, a third of families selected in the initial lottery have opted out. Advocates, including parents like Calli Ross, are pushing for "</w:t>
      </w:r>
      <w:proofErr w:type="spellStart"/>
      <w:r w:rsidRPr="19A44942">
        <w:rPr>
          <w:rFonts w:eastAsia="Poppins" w:cs="Poppins"/>
          <w:szCs w:val="20"/>
        </w:rPr>
        <w:t>Tensy's</w:t>
      </w:r>
      <w:proofErr w:type="spellEnd"/>
      <w:r w:rsidRPr="19A44942">
        <w:rPr>
          <w:rFonts w:eastAsia="Poppins" w:cs="Poppins"/>
          <w:szCs w:val="20"/>
        </w:rPr>
        <w:t xml:space="preserve"> Law," which seeks to expand these benefits and ensure that families can receive the support they were promised, arguing that they are essential caregivers who should be recognized and compensated </w:t>
      </w:r>
      <w:r w:rsidRPr="19A44942">
        <w:rPr>
          <w:rFonts w:eastAsia="Poppins" w:cs="Poppins"/>
          <w:szCs w:val="20"/>
        </w:rPr>
        <w:lastRenderedPageBreak/>
        <w:t>accordingly. Despite ongoing efforts, the program's implementation has revealed systemic limitations, leaving many families struggling to secure necessary care for their children.</w:t>
      </w:r>
    </w:p>
    <w:p w14:paraId="049B7F15" w14:textId="5C670C10" w:rsidR="00A6231C" w:rsidRPr="00A6231C" w:rsidRDefault="6221CEF7" w:rsidP="00A6231C">
      <w:pPr>
        <w:pStyle w:val="Heading1"/>
        <w:spacing w:before="0" w:after="160" w:line="240" w:lineRule="auto"/>
        <w:rPr>
          <w:rFonts w:ascii="Poppins Medium" w:eastAsia="Poppins Medium" w:hAnsi="Poppins Medium" w:cs="Poppins Medium"/>
          <w:sz w:val="24"/>
          <w:szCs w:val="24"/>
        </w:rPr>
      </w:pPr>
      <w:r w:rsidRPr="6221CEF7">
        <w:rPr>
          <w:rFonts w:ascii="Poppins Medium" w:eastAsia="Poppins Medium" w:hAnsi="Poppins Medium" w:cs="Poppins Medium"/>
          <w:sz w:val="24"/>
          <w:szCs w:val="24"/>
        </w:rPr>
        <w:t xml:space="preserve">Guidance for Second Cycle of Medicare Drug Price Negotiation Program Released by HHS </w:t>
      </w:r>
    </w:p>
    <w:p w14:paraId="5988F08B" w14:textId="6B412875" w:rsidR="6221CEF7" w:rsidRDefault="7BDA75F5" w:rsidP="00A6231C">
      <w:pPr>
        <w:spacing w:line="240" w:lineRule="auto"/>
        <w:rPr>
          <w:rFonts w:eastAsia="Poppins" w:cs="Poppins"/>
          <w:color w:val="000000" w:themeColor="text1"/>
          <w:szCs w:val="20"/>
        </w:rPr>
      </w:pPr>
      <w:r w:rsidRPr="7BDA75F5">
        <w:rPr>
          <w:rFonts w:eastAsia="Poppins" w:cs="Poppins"/>
          <w:color w:val="000000" w:themeColor="text1"/>
          <w:szCs w:val="20"/>
        </w:rPr>
        <w:t xml:space="preserve">The Department of Health and Human Services (HHS), through the Centers for Medicare and Medicaid Services (CMS), </w:t>
      </w:r>
      <w:hyperlink r:id="rId13">
        <w:r w:rsidRPr="7BDA75F5">
          <w:rPr>
            <w:rStyle w:val="Hyperlink"/>
            <w:rFonts w:eastAsia="Poppins" w:cs="Poppins"/>
            <w:szCs w:val="20"/>
          </w:rPr>
          <w:t>released</w:t>
        </w:r>
      </w:hyperlink>
      <w:r w:rsidRPr="7BDA75F5">
        <w:rPr>
          <w:rFonts w:eastAsia="Poppins" w:cs="Poppins"/>
          <w:color w:val="000000" w:themeColor="text1"/>
          <w:szCs w:val="20"/>
        </w:rPr>
        <w:t xml:space="preserve"> final guidance for the second cycle of the Medicare Drug Price Negotiation Program (MDPNP), building on the success of the first 10 negotiated drug prices which were </w:t>
      </w:r>
      <w:hyperlink r:id="rId14">
        <w:r w:rsidRPr="7BDA75F5">
          <w:rPr>
            <w:rStyle w:val="Hyperlink"/>
            <w:rFonts w:eastAsia="Poppins" w:cs="Poppins"/>
            <w:szCs w:val="20"/>
          </w:rPr>
          <w:t>announced</w:t>
        </w:r>
      </w:hyperlink>
      <w:r w:rsidRPr="7BDA75F5">
        <w:rPr>
          <w:rFonts w:eastAsia="Poppins" w:cs="Poppins"/>
          <w:color w:val="000000" w:themeColor="text1"/>
          <w:szCs w:val="20"/>
        </w:rPr>
        <w:t xml:space="preserve"> in September 2024. The new guidance prepares for the announcement of the next 15 drugs to enter the negotiation process, with prices effective in 2027. As part of the continued implementation of the </w:t>
      </w:r>
      <w:hyperlink r:id="rId15">
        <w:r w:rsidRPr="7BDA75F5">
          <w:rPr>
            <w:rStyle w:val="Hyperlink"/>
            <w:rFonts w:eastAsia="Poppins" w:cs="Poppins"/>
            <w:szCs w:val="20"/>
          </w:rPr>
          <w:t>Inflation Reduction Act</w:t>
        </w:r>
      </w:hyperlink>
      <w:r w:rsidRPr="7BDA75F5">
        <w:rPr>
          <w:rFonts w:eastAsia="Poppins" w:cs="Poppins"/>
          <w:color w:val="000000" w:themeColor="text1"/>
          <w:szCs w:val="20"/>
        </w:rPr>
        <w:t xml:space="preserve"> (IRA), these efforts are expected to save Medicare beneficiaries $1.5 billion in out-of-pocket costs in 2026 while ensuring more affordable access to life-saving therapies. The guidance incorporates lessons learned from the first cycle, along with public feedback, and includes measures to ensure beneficiaries can access negotiated prices through Medicare Part D plans and pharmacies.</w:t>
      </w:r>
    </w:p>
    <w:p w14:paraId="74FF26FB" w14:textId="4A88BFF1" w:rsidR="19A44942" w:rsidRDefault="19A44942" w:rsidP="00A6231C">
      <w:pPr>
        <w:spacing w:line="240" w:lineRule="auto"/>
        <w:rPr>
          <w:rFonts w:eastAsia="Poppins" w:cs="Poppins"/>
          <w:color w:val="000000" w:themeColor="text1"/>
          <w:szCs w:val="20"/>
        </w:rPr>
      </w:pPr>
      <w:r w:rsidRPr="19A44942">
        <w:rPr>
          <w:rFonts w:eastAsia="Poppins" w:cs="Poppins"/>
          <w:color w:val="000000" w:themeColor="text1"/>
          <w:szCs w:val="20"/>
        </w:rPr>
        <w:t>The new guidance also outlines patient-focused engagement events, including roundtables and a town hall in Spring 2025, to understand patient experiences with selected drugs and their alternatives. CMS aims to make the negotiation process transparent and inclusive, involving stakeholders like drug companies, Medicare plans, and pharmacies. This guidance, which comes ahead of Medicare Open Enrollment on October 15, also highlights upcoming changes from the IRA, such as the $2,000 annual cap on out-of-pocket drug expenses starting in 2025 and the $35 cap on monthly insulin costs.</w:t>
      </w:r>
    </w:p>
    <w:p w14:paraId="0808C3C7" w14:textId="2E5A09B6" w:rsidR="6221CEF7" w:rsidRPr="00A6231C" w:rsidRDefault="7BDA75F5" w:rsidP="00A6231C">
      <w:pPr>
        <w:spacing w:line="240" w:lineRule="auto"/>
        <w:rPr>
          <w:rFonts w:ascii="Poppins Medium" w:eastAsia="Poppins Medium" w:hAnsi="Poppins Medium" w:cs="Poppins Medium"/>
          <w:szCs w:val="20"/>
        </w:rPr>
      </w:pPr>
      <w:r w:rsidRPr="00A6231C">
        <w:rPr>
          <w:rFonts w:ascii="Poppins Medium" w:eastAsia="Poppins Medium" w:hAnsi="Poppins Medium" w:cs="Poppins Medium"/>
          <w:color w:val="0F4761" w:themeColor="accent1" w:themeShade="BF"/>
          <w:sz w:val="24"/>
          <w:szCs w:val="24"/>
        </w:rPr>
        <w:t xml:space="preserve">OIG Releases Report on Access to Maternal Health Care through Medicaid Managed Care  </w:t>
      </w:r>
    </w:p>
    <w:p w14:paraId="14F46270" w14:textId="3BC841D0" w:rsidR="19A44942" w:rsidRPr="00A6231C" w:rsidRDefault="19A44942" w:rsidP="00A6231C">
      <w:pPr>
        <w:spacing w:before="240" w:line="240" w:lineRule="auto"/>
        <w:rPr>
          <w:rFonts w:eastAsia="Poppins" w:cs="Poppins"/>
          <w:color w:val="000000" w:themeColor="text1"/>
          <w:szCs w:val="20"/>
        </w:rPr>
      </w:pPr>
      <w:r w:rsidRPr="19A44942">
        <w:rPr>
          <w:rFonts w:eastAsia="Poppins" w:cs="Poppins"/>
          <w:color w:val="000000" w:themeColor="text1"/>
          <w:szCs w:val="20"/>
        </w:rPr>
        <w:t xml:space="preserve">The Office of Inspector General (OIG) </w:t>
      </w:r>
      <w:hyperlink r:id="rId16">
        <w:r w:rsidRPr="19A44942">
          <w:rPr>
            <w:rStyle w:val="Hyperlink"/>
            <w:rFonts w:eastAsia="Poppins" w:cs="Poppins"/>
            <w:szCs w:val="20"/>
          </w:rPr>
          <w:t>conducted</w:t>
        </w:r>
      </w:hyperlink>
      <w:r w:rsidRPr="19A44942">
        <w:rPr>
          <w:rFonts w:eastAsia="Poppins" w:cs="Poppins"/>
          <w:color w:val="000000" w:themeColor="text1"/>
          <w:szCs w:val="20"/>
        </w:rPr>
        <w:t xml:space="preserve"> a review of American maternal health care access because the United States is experiencing a maternal health crisis, with poorer outcomes compared to other high-income countries and notable racial and geographic disparities. OIG stated that access to maternal health care is critical, and since Medicaid is the largest payer, its managed care organizations (MCOs) are pivotal in providing adequate care through coverage rules and network adequacy standards. OIG discovered that states are not fully utilizing MCO provider coverage requirements and network adequacy standards to enhance access to maternal health care. Although all states require MCOs to cover obstetrics and gynecologists (OB/GYNs) and hospitals, many do not mandate coverage for other essential maternal health providers. Additionally, some states lack tailored network adequacy standards that address specific maternal health needs. OIG recommends that the Centers for Medicare &amp; Medicaid Services (CMS) ensure states cover all necessary maternal health services, clarify requirements for OB/GYN network adequacy, and support states in customizing standards to improve maternal health access. CMS has agreed to these recommendations.</w:t>
      </w:r>
    </w:p>
    <w:p w14:paraId="020F44C5" w14:textId="05AC0B93" w:rsidR="2611171F" w:rsidRPr="00A6231C" w:rsidRDefault="7EED7F4D" w:rsidP="00A6231C">
      <w:pPr>
        <w:spacing w:line="240" w:lineRule="auto"/>
        <w:rPr>
          <w:rFonts w:ascii="Poppins Medium" w:eastAsia="Poppins Medium" w:hAnsi="Poppins Medium" w:cs="Poppins Medium"/>
          <w:szCs w:val="20"/>
        </w:rPr>
      </w:pPr>
      <w:r w:rsidRPr="00A6231C">
        <w:rPr>
          <w:rFonts w:ascii="Poppins Medium" w:eastAsia="Poppins Medium" w:hAnsi="Poppins Medium" w:cs="Poppins Medium"/>
          <w:color w:val="0F4761" w:themeColor="accent1" w:themeShade="BF"/>
          <w:sz w:val="24"/>
          <w:szCs w:val="24"/>
        </w:rPr>
        <w:lastRenderedPageBreak/>
        <w:t>MACPAC Holds Meeting to Discuss HCBS, PACE, Managed Care Accountability, and More</w:t>
      </w:r>
    </w:p>
    <w:p w14:paraId="2E84F1DA" w14:textId="448661DA" w:rsidR="19A44942" w:rsidRDefault="19A44942" w:rsidP="00A6231C">
      <w:pPr>
        <w:spacing w:line="240" w:lineRule="auto"/>
        <w:rPr>
          <w:rFonts w:eastAsia="Poppins" w:cs="Poppins"/>
          <w:color w:val="000000" w:themeColor="text1"/>
          <w:szCs w:val="20"/>
        </w:rPr>
      </w:pPr>
      <w:r w:rsidRPr="19A44942">
        <w:rPr>
          <w:rFonts w:eastAsia="Poppins" w:cs="Poppins"/>
          <w:color w:val="000000" w:themeColor="text1"/>
          <w:szCs w:val="20"/>
        </w:rPr>
        <w:t>The Medicaid and CHIP Payment and Access Commission (MACPAC) convened for their September meeting on the 19th and 20th. The agenda outlined several key topics for their 2024-2025 Meeting Cycle, highlighting various areas of Medicaid policy that MACPAC intends to explore in upcoming meetings, reports to Congress, and other publications. Their analytic agenda encompasses, but is not limited to, discussions on behavioral health, with a particular emphasis on access to residential treatment programs for youth with serious behavioral health needs. Additionally, they will examine the use of medications for opioid use disorder (MOUD) in Medicaid, long-term care services such as self-directed home- and community-based services (HCBS) and the Program of All-Inclusive Care for the Elderl</w:t>
      </w:r>
      <w:r w:rsidR="00A6231C">
        <w:rPr>
          <w:rFonts w:eastAsia="Poppins" w:cs="Poppins"/>
          <w:color w:val="000000" w:themeColor="text1"/>
          <w:szCs w:val="20"/>
        </w:rPr>
        <w:t>y</w:t>
      </w:r>
      <w:r w:rsidRPr="19A44942">
        <w:rPr>
          <w:rFonts w:eastAsia="Poppins" w:cs="Poppins"/>
          <w:color w:val="000000" w:themeColor="text1"/>
          <w:szCs w:val="20"/>
        </w:rPr>
        <w:t xml:space="preserve"> (PACE), as well as managed care accountability focused on the oversight of managed care organizations. Healthsperien covered a number of the sessions and a detailed summary of the meeting can be found </w:t>
      </w:r>
      <w:hyperlink r:id="rId17">
        <w:r w:rsidRPr="19A44942">
          <w:rPr>
            <w:rStyle w:val="Hyperlink"/>
            <w:rFonts w:eastAsia="Poppins" w:cs="Poppins"/>
            <w:szCs w:val="20"/>
          </w:rPr>
          <w:t>here</w:t>
        </w:r>
      </w:hyperlink>
      <w:r w:rsidRPr="19A44942">
        <w:rPr>
          <w:rFonts w:eastAsia="Poppins" w:cs="Poppins"/>
          <w:color w:val="000000" w:themeColor="text1"/>
          <w:szCs w:val="20"/>
        </w:rPr>
        <w:t>.</w:t>
      </w:r>
    </w:p>
    <w:p w14:paraId="5CB089D0" w14:textId="1BD97B12" w:rsidR="2611171F" w:rsidRPr="00A6231C" w:rsidRDefault="19A44942" w:rsidP="00A6231C">
      <w:pPr>
        <w:spacing w:line="240" w:lineRule="auto"/>
        <w:rPr>
          <w:rFonts w:ascii="Poppins Medium" w:eastAsia="Poppins Medium" w:hAnsi="Poppins Medium" w:cs="Poppins Medium"/>
          <w:color w:val="0F4761" w:themeColor="accent1" w:themeShade="BF"/>
          <w:sz w:val="24"/>
          <w:szCs w:val="24"/>
        </w:rPr>
      </w:pPr>
      <w:r w:rsidRPr="00A6231C">
        <w:rPr>
          <w:rFonts w:ascii="Poppins Medium" w:eastAsia="Poppins Medium" w:hAnsi="Poppins Medium" w:cs="Poppins Medium"/>
          <w:color w:val="0F4761" w:themeColor="accent1" w:themeShade="BF"/>
          <w:sz w:val="24"/>
          <w:szCs w:val="24"/>
        </w:rPr>
        <w:t>ASTP Releases Federal Health IT Strategy</w:t>
      </w:r>
    </w:p>
    <w:p w14:paraId="4EF03421" w14:textId="4724BCB7" w:rsidR="3E5F726A" w:rsidRPr="00A6231C" w:rsidRDefault="7BDA75F5" w:rsidP="00A6231C">
      <w:pPr>
        <w:spacing w:line="240" w:lineRule="auto"/>
        <w:rPr>
          <w:rFonts w:eastAsia="Poppins" w:cs="Poppins"/>
          <w:color w:val="000000" w:themeColor="text1"/>
          <w:szCs w:val="20"/>
        </w:rPr>
      </w:pPr>
      <w:r w:rsidRPr="7BDA75F5">
        <w:rPr>
          <w:rFonts w:eastAsia="Poppins" w:cs="Poppins"/>
          <w:color w:val="000000" w:themeColor="text1"/>
          <w:szCs w:val="20"/>
        </w:rPr>
        <w:t xml:space="preserve">The U.S. Department of Health and Human Services (HHS), through the Assistant Secretary for Technology Policy/Office of the National Coordinator for Health Information Technology (ASTP), recently published the final </w:t>
      </w:r>
      <w:hyperlink r:id="rId18">
        <w:r w:rsidRPr="7BDA75F5">
          <w:rPr>
            <w:rStyle w:val="Hyperlink"/>
            <w:rFonts w:eastAsia="Poppins" w:cs="Poppins"/>
            <w:i/>
            <w:iCs/>
            <w:szCs w:val="20"/>
          </w:rPr>
          <w:t>2024-2030 Federal Health IT Strategic Plan</w:t>
        </w:r>
      </w:hyperlink>
      <w:r w:rsidRPr="7BDA75F5">
        <w:rPr>
          <w:rFonts w:eastAsia="Poppins" w:cs="Poppins"/>
          <w:i/>
          <w:iCs/>
          <w:color w:val="000000" w:themeColor="text1"/>
          <w:szCs w:val="20"/>
        </w:rPr>
        <w:t xml:space="preserve"> </w:t>
      </w:r>
      <w:r w:rsidRPr="7BDA75F5">
        <w:rPr>
          <w:rFonts w:eastAsia="Poppins" w:cs="Poppins"/>
          <w:color w:val="000000" w:themeColor="text1"/>
          <w:szCs w:val="20"/>
        </w:rPr>
        <w:t>(</w:t>
      </w:r>
      <w:hyperlink r:id="rId19">
        <w:r w:rsidRPr="7BDA75F5">
          <w:rPr>
            <w:rStyle w:val="Hyperlink"/>
            <w:rFonts w:eastAsia="Poppins" w:cs="Poppins"/>
            <w:szCs w:val="20"/>
          </w:rPr>
          <w:t>press release</w:t>
        </w:r>
      </w:hyperlink>
      <w:r w:rsidRPr="7BDA75F5">
        <w:rPr>
          <w:rFonts w:eastAsia="Poppins" w:cs="Poppins"/>
          <w:color w:val="000000" w:themeColor="text1"/>
          <w:szCs w:val="20"/>
        </w:rPr>
        <w:t>)</w:t>
      </w:r>
      <w:r w:rsidRPr="7BDA75F5">
        <w:rPr>
          <w:rFonts w:eastAsia="Poppins" w:cs="Poppins"/>
          <w:i/>
          <w:iCs/>
          <w:color w:val="000000" w:themeColor="text1"/>
          <w:szCs w:val="20"/>
        </w:rPr>
        <w:t xml:space="preserve">. </w:t>
      </w:r>
      <w:r w:rsidRPr="7BDA75F5">
        <w:rPr>
          <w:rFonts w:eastAsia="Poppins" w:cs="Poppins"/>
          <w:color w:val="000000" w:themeColor="text1"/>
          <w:szCs w:val="20"/>
        </w:rPr>
        <w:t xml:space="preserve">The Strategic Plan outlines federal health and information technology (health IT) goals, which aim to promote health and wellness, enhance the delivery and experience of care, accelerate research and innovation, and connect health systems with relevant data. The </w:t>
      </w:r>
      <w:hyperlink r:id="rId20">
        <w:r w:rsidRPr="7BDA75F5">
          <w:rPr>
            <w:rStyle w:val="Hyperlink"/>
            <w:rFonts w:eastAsia="Poppins" w:cs="Poppins"/>
            <w:szCs w:val="20"/>
          </w:rPr>
          <w:t>draft</w:t>
        </w:r>
      </w:hyperlink>
      <w:r w:rsidRPr="7BDA75F5">
        <w:rPr>
          <w:rFonts w:eastAsia="Poppins" w:cs="Poppins"/>
          <w:color w:val="000000" w:themeColor="text1"/>
          <w:szCs w:val="20"/>
        </w:rPr>
        <w:t xml:space="preserve"> Strategic Plan was published by ASTP in March of 2024, taking collaborative efforts from more than 25 federal agencies focused on the advancement of health IT. The latest version of the strategic plan follows a 60-day public comment period that solicited feedback from a variety of stakeholders including health care systems, associations, electronic health record vendors, patient advocates, and more.</w:t>
      </w:r>
    </w:p>
    <w:p w14:paraId="2683FE59" w14:textId="04582A4B" w:rsidR="3E5F726A" w:rsidRPr="00A6231C" w:rsidRDefault="070630B2" w:rsidP="00A6231C">
      <w:pPr>
        <w:spacing w:line="240" w:lineRule="auto"/>
        <w:rPr>
          <w:rFonts w:ascii="Poppins Medium" w:eastAsia="Poppins Medium" w:hAnsi="Poppins Medium" w:cs="Poppins Medium"/>
          <w:color w:val="0F4761" w:themeColor="accent1" w:themeShade="BF"/>
          <w:sz w:val="24"/>
          <w:szCs w:val="24"/>
        </w:rPr>
      </w:pPr>
      <w:r w:rsidRPr="00A6231C">
        <w:rPr>
          <w:rFonts w:ascii="Poppins Medium" w:eastAsia="Poppins Medium" w:hAnsi="Poppins Medium" w:cs="Poppins Medium"/>
          <w:color w:val="0F4761" w:themeColor="accent1" w:themeShade="BF"/>
          <w:sz w:val="24"/>
          <w:szCs w:val="24"/>
        </w:rPr>
        <w:t>ASPE Publishes Brief on Coordinating Integrated Prevention Approaches</w:t>
      </w:r>
    </w:p>
    <w:p w14:paraId="52F78532" w14:textId="7846ADEE" w:rsidR="00A6231C" w:rsidRPr="00A6231C" w:rsidRDefault="1D1DD67C" w:rsidP="00A6231C">
      <w:pPr>
        <w:spacing w:before="360" w:line="240" w:lineRule="auto"/>
        <w:rPr>
          <w:rFonts w:eastAsia="Poppins" w:cs="Poppins"/>
          <w:color w:val="000000" w:themeColor="text1"/>
          <w:szCs w:val="20"/>
        </w:rPr>
      </w:pPr>
      <w:r w:rsidRPr="1D1DD67C">
        <w:rPr>
          <w:rFonts w:eastAsia="Poppins" w:cs="Poppins"/>
          <w:color w:val="000000" w:themeColor="text1"/>
          <w:szCs w:val="20"/>
        </w:rPr>
        <w:t xml:space="preserve">The U.S. Department of Health and Human Services (HHS), through the Office of the Assistant Secretary for Planning and Evaluation (ASPE), </w:t>
      </w:r>
      <w:hyperlink r:id="rId21">
        <w:r w:rsidRPr="1D1DD67C">
          <w:rPr>
            <w:rStyle w:val="Hyperlink"/>
            <w:rFonts w:eastAsia="Poppins" w:cs="Poppins"/>
            <w:szCs w:val="20"/>
          </w:rPr>
          <w:t>released a brief</w:t>
        </w:r>
      </w:hyperlink>
      <w:r w:rsidRPr="1D1DD67C">
        <w:rPr>
          <w:rFonts w:eastAsia="Poppins" w:cs="Poppins"/>
          <w:color w:val="000000" w:themeColor="text1"/>
          <w:szCs w:val="20"/>
        </w:rPr>
        <w:t xml:space="preserve"> (</w:t>
      </w:r>
      <w:hyperlink r:id="rId22">
        <w:r w:rsidRPr="1D1DD67C">
          <w:rPr>
            <w:rStyle w:val="Hyperlink"/>
            <w:rFonts w:eastAsia="Poppins" w:cs="Poppins"/>
            <w:szCs w:val="20"/>
          </w:rPr>
          <w:t>press release</w:t>
        </w:r>
      </w:hyperlink>
      <w:r w:rsidRPr="1D1DD67C">
        <w:rPr>
          <w:rFonts w:eastAsia="Poppins" w:cs="Poppins"/>
          <w:color w:val="000000" w:themeColor="text1"/>
          <w:szCs w:val="20"/>
        </w:rPr>
        <w:t>) that documents models of prevention within human services. The brief is largely based on the ASPE sponsored Case Studies in Supporting Prevention through Human Services Program Integration Project, which analyzed innovative prevention approaches to integrate human services. The nine case study sites that participated in the project emphasized collaboration with participants to build trust and assess well-being, focusing on factors like health, family functioning, and economic security. Service integration was found to allow for early identification of needs, and successful partnerships between providers were built through shared goals and open communication. Additionally, flexible implementation models, such as the no-wrong-door approach, helped address participants' immediate needs with direct support and cash assistance.</w:t>
      </w:r>
    </w:p>
    <w:p w14:paraId="1D4E9343" w14:textId="2A0312DE" w:rsidR="1D1DD67C" w:rsidRPr="00A6231C" w:rsidRDefault="070630B2" w:rsidP="00A6231C">
      <w:pPr>
        <w:spacing w:line="240" w:lineRule="auto"/>
        <w:rPr>
          <w:rFonts w:ascii="Poppins Medium" w:eastAsia="Poppins Medium" w:hAnsi="Poppins Medium" w:cs="Poppins Medium"/>
          <w:color w:val="0F4761" w:themeColor="accent1" w:themeShade="BF"/>
          <w:szCs w:val="20"/>
        </w:rPr>
      </w:pPr>
      <w:r w:rsidRPr="00A6231C">
        <w:rPr>
          <w:rFonts w:ascii="Poppins Medium" w:eastAsia="Poppins Medium" w:hAnsi="Poppins Medium" w:cs="Poppins Medium"/>
          <w:color w:val="0F4761" w:themeColor="accent1" w:themeShade="BF"/>
          <w:sz w:val="24"/>
          <w:szCs w:val="24"/>
        </w:rPr>
        <w:lastRenderedPageBreak/>
        <w:t xml:space="preserve">CBO Estimates that Biden-Harris Medicare Cost-Shifting Policy Will Cost Taxpayers Billions </w:t>
      </w:r>
    </w:p>
    <w:p w14:paraId="4062A1D0" w14:textId="2C6F6C26" w:rsidR="19A44942" w:rsidRDefault="19A44942" w:rsidP="00A6231C">
      <w:pPr>
        <w:spacing w:line="240" w:lineRule="auto"/>
        <w:rPr>
          <w:rFonts w:eastAsia="Poppins" w:cs="Poppins"/>
          <w:color w:val="000000" w:themeColor="text1"/>
          <w:szCs w:val="20"/>
        </w:rPr>
      </w:pPr>
      <w:r w:rsidRPr="19A44942">
        <w:rPr>
          <w:rFonts w:eastAsia="Poppins" w:cs="Poppins"/>
          <w:color w:val="000000" w:themeColor="text1"/>
          <w:szCs w:val="20"/>
        </w:rPr>
        <w:t xml:space="preserve">The Congressional Budget Office (CBO) </w:t>
      </w:r>
      <w:hyperlink r:id="rId23">
        <w:r w:rsidRPr="19A44942">
          <w:rPr>
            <w:rStyle w:val="Hyperlink"/>
            <w:rFonts w:eastAsia="Poppins" w:cs="Poppins"/>
            <w:szCs w:val="20"/>
          </w:rPr>
          <w:t>released</w:t>
        </w:r>
      </w:hyperlink>
      <w:r w:rsidRPr="19A44942">
        <w:rPr>
          <w:rFonts w:eastAsia="Poppins" w:cs="Poppins"/>
          <w:color w:val="000000" w:themeColor="text1"/>
          <w:szCs w:val="20"/>
        </w:rPr>
        <w:t xml:space="preserve"> an analysis of the Biden-Harris administration's new program aimed at mitigating the perceived flaws of the Inflation Reduction Act (IRA). Under the Biden-Harris Administration, average Medicare Part D premiums </w:t>
      </w:r>
      <w:hyperlink r:id="rId24">
        <w:r w:rsidRPr="19A44942">
          <w:rPr>
            <w:rStyle w:val="Hyperlink"/>
            <w:rFonts w:eastAsia="Poppins" w:cs="Poppins"/>
            <w:szCs w:val="20"/>
          </w:rPr>
          <w:t>increased</w:t>
        </w:r>
      </w:hyperlink>
      <w:r w:rsidRPr="19A44942">
        <w:rPr>
          <w:rFonts w:eastAsia="Poppins" w:cs="Poppins"/>
          <w:color w:val="000000" w:themeColor="text1"/>
          <w:szCs w:val="20"/>
        </w:rPr>
        <w:t xml:space="preserve"> by over 11 percent, as opposed to the premiums’ 5.5% </w:t>
      </w:r>
      <w:hyperlink r:id="rId25">
        <w:r w:rsidRPr="19A44942">
          <w:rPr>
            <w:rStyle w:val="Hyperlink"/>
            <w:rFonts w:eastAsia="Poppins" w:cs="Poppins"/>
            <w:szCs w:val="20"/>
          </w:rPr>
          <w:t>decrease</w:t>
        </w:r>
      </w:hyperlink>
      <w:r w:rsidRPr="19A44942">
        <w:rPr>
          <w:rFonts w:eastAsia="Poppins" w:cs="Poppins"/>
          <w:color w:val="000000" w:themeColor="text1"/>
          <w:szCs w:val="20"/>
        </w:rPr>
        <w:t xml:space="preserve"> under the Trump Administration. The CBO estimated that this initiative, intended to reduce Part D premiums for seniors, would cost taxpayers at least $7 billion in 2025, including $2 billion in additional interest on the national debt, while underlying changes to prescription drug coverage could add up to $20 billion more in costs. This analysis responded to requests from several Republican lawmakers who criticized the program as a political maneuver that ignored the financial burdens created by the IRA, claiming it exacerbated inflation and shifted costs to taxpayers. The CBO confirmed that, due to prior policy changes, seniors face increased premiums and fewer choices, prompting the administration to implement the new program as a pre-election strategy to alleviate these issues.</w:t>
      </w:r>
    </w:p>
    <w:p w14:paraId="458C607E" w14:textId="283760D0" w:rsidR="1D1DD67C" w:rsidRPr="00A6231C" w:rsidRDefault="070630B2" w:rsidP="00A6231C">
      <w:pPr>
        <w:spacing w:line="240" w:lineRule="auto"/>
        <w:rPr>
          <w:rFonts w:ascii="Poppins Medium" w:eastAsia="Poppins Medium" w:hAnsi="Poppins Medium" w:cs="Poppins Medium"/>
          <w:color w:val="0F4761" w:themeColor="accent1" w:themeShade="BF"/>
          <w:szCs w:val="20"/>
        </w:rPr>
      </w:pPr>
      <w:r w:rsidRPr="00A6231C">
        <w:rPr>
          <w:rFonts w:ascii="Poppins Medium" w:eastAsia="Poppins Medium" w:hAnsi="Poppins Medium" w:cs="Poppins Medium"/>
          <w:color w:val="0F4761" w:themeColor="accent1" w:themeShade="BF"/>
          <w:sz w:val="24"/>
          <w:szCs w:val="24"/>
        </w:rPr>
        <w:t>Study Shows Continuous Eligibility for Adults in Medicaid Associated with Higher Mental Health Care Access</w:t>
      </w:r>
    </w:p>
    <w:p w14:paraId="351A0FE8" w14:textId="4994A8EC" w:rsidR="19A44942" w:rsidRDefault="19A44942" w:rsidP="00A6231C">
      <w:pPr>
        <w:spacing w:before="240" w:line="240" w:lineRule="auto"/>
        <w:rPr>
          <w:rFonts w:eastAsia="Poppins" w:cs="Poppins"/>
          <w:color w:val="000000" w:themeColor="text1"/>
          <w:szCs w:val="20"/>
        </w:rPr>
      </w:pPr>
      <w:r w:rsidRPr="19A44942">
        <w:rPr>
          <w:rFonts w:eastAsia="Poppins" w:cs="Poppins"/>
          <w:color w:val="000000" w:themeColor="text1"/>
          <w:szCs w:val="20"/>
        </w:rPr>
        <w:t xml:space="preserve">A study conducted by researchers at the George Washington University Milken Institute School of Public Health </w:t>
      </w:r>
      <w:hyperlink r:id="rId26">
        <w:r w:rsidRPr="19A44942">
          <w:rPr>
            <w:rStyle w:val="Hyperlink"/>
            <w:rFonts w:eastAsia="Poppins" w:cs="Poppins"/>
            <w:szCs w:val="20"/>
          </w:rPr>
          <w:t>examined</w:t>
        </w:r>
      </w:hyperlink>
      <w:r w:rsidRPr="19A44942">
        <w:rPr>
          <w:rFonts w:eastAsia="Poppins" w:cs="Poppins"/>
          <w:color w:val="000000" w:themeColor="text1"/>
          <w:szCs w:val="20"/>
        </w:rPr>
        <w:t xml:space="preserve"> the impact of Medicaid continuous eligibility on access to mental health care for low-income adults before and after its implementation in response to the COVID-19 public health emergency. The report revealed that Medicaid enrollees consistently faced higher rates of mental health issues and greater treatment utilization compared to those with private insurance or no insurance. It highlighted that nearly half of privately insured adults and three-quarters of uninsured adults with serious mental health problems did not receive necessary care, underscoring a significant need for improved access to mental health services. The continuous eligibility requirement was shown to enhance outcomes for minority populations, though barriers persisted for Black and Latino individuals. The findings pointed out disparities in mental health care access among racial and ethnic groups, with a call for extending the 12-month eligibility periods currently available for children to all adults to further health equity. The report utilized data from national health surveys to analyze changes in insurance coverage, service access, and mental health challenges throughout the various phases of the eligibility requirement.</w:t>
      </w:r>
    </w:p>
    <w:p w14:paraId="16CFF618" w14:textId="12B61296" w:rsidR="1D1DD67C" w:rsidRPr="00A6231C" w:rsidRDefault="070630B2" w:rsidP="00A6231C">
      <w:pPr>
        <w:spacing w:line="240" w:lineRule="auto"/>
        <w:rPr>
          <w:rFonts w:ascii="Poppins Medium" w:eastAsia="Poppins Medium" w:hAnsi="Poppins Medium" w:cs="Poppins Medium"/>
          <w:color w:val="0F4761" w:themeColor="accent1" w:themeShade="BF"/>
          <w:sz w:val="24"/>
          <w:szCs w:val="24"/>
        </w:rPr>
      </w:pPr>
      <w:r w:rsidRPr="00A6231C">
        <w:rPr>
          <w:rFonts w:ascii="Poppins Medium" w:eastAsia="Poppins Medium" w:hAnsi="Poppins Medium" w:cs="Poppins Medium"/>
          <w:color w:val="0F4761" w:themeColor="accent1" w:themeShade="BF"/>
          <w:sz w:val="24"/>
          <w:szCs w:val="24"/>
        </w:rPr>
        <w:t>CDC Warns Individuals Against Ordering Counterfeit Prescription Medications from Online Pharmacies</w:t>
      </w:r>
    </w:p>
    <w:p w14:paraId="4081F8E2" w14:textId="67214BA3" w:rsidR="19A44942" w:rsidRDefault="19A44942" w:rsidP="00A6231C">
      <w:pPr>
        <w:spacing w:line="240" w:lineRule="auto"/>
        <w:rPr>
          <w:rFonts w:eastAsia="Poppins" w:cs="Poppins"/>
          <w:color w:val="000000" w:themeColor="text1"/>
          <w:szCs w:val="20"/>
        </w:rPr>
      </w:pPr>
      <w:r w:rsidRPr="19A44942">
        <w:rPr>
          <w:rFonts w:eastAsia="Poppins" w:cs="Poppins"/>
          <w:color w:val="000000" w:themeColor="text1"/>
          <w:szCs w:val="20"/>
        </w:rPr>
        <w:t xml:space="preserve">The Centers for Disease Control and Prevention (CDC) </w:t>
      </w:r>
      <w:hyperlink r:id="rId27">
        <w:r w:rsidRPr="19A44942">
          <w:rPr>
            <w:rStyle w:val="Hyperlink"/>
            <w:rFonts w:eastAsia="Poppins" w:cs="Poppins"/>
            <w:szCs w:val="20"/>
          </w:rPr>
          <w:t>alerted</w:t>
        </w:r>
      </w:hyperlink>
      <w:r w:rsidRPr="19A44942">
        <w:rPr>
          <w:rFonts w:eastAsia="Poppins" w:cs="Poppins"/>
          <w:color w:val="000000" w:themeColor="text1"/>
          <w:szCs w:val="20"/>
        </w:rPr>
        <w:t xml:space="preserve"> the public about a potential public health risk among individuals ordering what they believe to be prescription medications from online pharmacies. The warning comes just days after the U.S. Department of Justice (DOJ) </w:t>
      </w:r>
      <w:hyperlink r:id="rId28">
        <w:r w:rsidRPr="19A44942">
          <w:rPr>
            <w:rStyle w:val="Hyperlink"/>
            <w:rFonts w:eastAsia="Poppins" w:cs="Poppins"/>
            <w:szCs w:val="20"/>
          </w:rPr>
          <w:t>filed an indictment</w:t>
        </w:r>
      </w:hyperlink>
      <w:r w:rsidRPr="19A44942">
        <w:rPr>
          <w:rFonts w:eastAsia="Poppins" w:cs="Poppins"/>
          <w:color w:val="000000" w:themeColor="text1"/>
          <w:szCs w:val="20"/>
        </w:rPr>
        <w:t xml:space="preserve"> against individuals running illegal online pharmacies. The DOJ alleges that individuals running these online pharmacies are advertising, selling, </w:t>
      </w:r>
      <w:r w:rsidRPr="19A44942">
        <w:rPr>
          <w:rFonts w:eastAsia="Poppins" w:cs="Poppins"/>
          <w:color w:val="000000" w:themeColor="text1"/>
          <w:szCs w:val="20"/>
        </w:rPr>
        <w:lastRenderedPageBreak/>
        <w:t xml:space="preserve">manufacturing, and shipping millions of unregulated counterfeit prescriptions to tens of thousands of people in the U.S. The CDC noted that these counterfeit pills often contain fentanyl, putting individuals who ordered drugs from these illegal pharmacies at risk of an overdose. The CDC further warned consumers to beware of online pharmacies that do not require a doctor’s prescription, are not licensed in the U.S. and by the state board of </w:t>
      </w:r>
      <w:proofErr w:type="gramStart"/>
      <w:r w:rsidRPr="19A44942">
        <w:rPr>
          <w:rFonts w:eastAsia="Poppins" w:cs="Poppins"/>
          <w:color w:val="000000" w:themeColor="text1"/>
          <w:szCs w:val="20"/>
        </w:rPr>
        <w:t>pharmacy, or</w:t>
      </w:r>
      <w:proofErr w:type="gramEnd"/>
      <w:r w:rsidRPr="19A44942">
        <w:rPr>
          <w:rFonts w:eastAsia="Poppins" w:cs="Poppins"/>
          <w:color w:val="000000" w:themeColor="text1"/>
          <w:szCs w:val="20"/>
        </w:rPr>
        <w:t xml:space="preserve"> offer deep discounts that seem too good to be true.</w:t>
      </w:r>
    </w:p>
    <w:p w14:paraId="7AFFC150" w14:textId="795D1843" w:rsidR="1D1DD67C" w:rsidRPr="00A6231C" w:rsidRDefault="070630B2" w:rsidP="00A6231C">
      <w:pPr>
        <w:spacing w:line="240" w:lineRule="auto"/>
        <w:rPr>
          <w:rFonts w:ascii="Poppins Medium" w:eastAsia="Poppins Medium" w:hAnsi="Poppins Medium" w:cs="Poppins Medium"/>
          <w:color w:val="0F4761" w:themeColor="accent1" w:themeShade="BF"/>
          <w:szCs w:val="20"/>
        </w:rPr>
      </w:pPr>
      <w:r w:rsidRPr="00A6231C">
        <w:rPr>
          <w:rFonts w:ascii="Poppins Medium" w:eastAsia="Poppins Medium" w:hAnsi="Poppins Medium" w:cs="Poppins Medium"/>
          <w:color w:val="0F4761" w:themeColor="accent1" w:themeShade="BF"/>
          <w:sz w:val="24"/>
          <w:szCs w:val="24"/>
        </w:rPr>
        <w:t>New Report Urges Improvements in Medicaid and CHIP Redeterminations for Children</w:t>
      </w:r>
    </w:p>
    <w:p w14:paraId="7595A038" w14:textId="61EA42AE" w:rsidR="1D1DD67C" w:rsidRDefault="19A44942" w:rsidP="00A6231C">
      <w:pPr>
        <w:spacing w:line="240" w:lineRule="auto"/>
        <w:rPr>
          <w:rFonts w:eastAsia="Poppins" w:cs="Poppins"/>
          <w:color w:val="000000" w:themeColor="text1"/>
          <w:szCs w:val="20"/>
        </w:rPr>
      </w:pPr>
      <w:r w:rsidRPr="19A44942">
        <w:rPr>
          <w:rFonts w:eastAsia="Poppins" w:cs="Poppins"/>
          <w:color w:val="000000" w:themeColor="text1"/>
          <w:szCs w:val="20"/>
        </w:rPr>
        <w:t xml:space="preserve">The Urban Institute recently </w:t>
      </w:r>
      <w:hyperlink r:id="rId29">
        <w:r w:rsidRPr="19A44942">
          <w:rPr>
            <w:rStyle w:val="Hyperlink"/>
            <w:rFonts w:eastAsia="Poppins" w:cs="Poppins"/>
            <w:szCs w:val="20"/>
          </w:rPr>
          <w:t>released</w:t>
        </w:r>
      </w:hyperlink>
      <w:r w:rsidRPr="19A44942">
        <w:rPr>
          <w:rFonts w:eastAsia="Poppins" w:cs="Poppins"/>
          <w:color w:val="000000" w:themeColor="text1"/>
          <w:szCs w:val="20"/>
        </w:rPr>
        <w:t xml:space="preserve"> a new report calling for key reforms to protect children’s Medicaid and CHIP (Children’s Health Insurance Program) coverage as states reassess eligibility following the end of the COVID-19 public health emergency (PHE). During the PHE, continuous coverage protections kept 42 million children enrolled, but since April 2023, states have begun eligibility redeterminations, leading to significant coverage losses, or "churn," often due to procedural issues rather than changes in eligibility. Drawing lessons from states with low enrollment declines, the report identifies key strategies such as strong state leadership, automated renewal systems, effective communications, and partnerships with community organizations. Recommendations include simplifying eligibility checks, expanding outreach to families, and reducing bureaucratic obstacles. These changes aim to ensure continuous health coverage for children, reduce coverage gaps, and address disparities in access to care. The findings underscore the importance of maintaining stable healthcare access for low-income children, particularly as states return to regular enrollment procedures post-pandemic.</w:t>
      </w:r>
    </w:p>
    <w:p w14:paraId="75DF612F" w14:textId="6FBB5064" w:rsidR="1D1DD67C" w:rsidRPr="00A6231C" w:rsidRDefault="070630B2" w:rsidP="00A6231C">
      <w:pPr>
        <w:spacing w:line="240" w:lineRule="auto"/>
        <w:rPr>
          <w:rFonts w:ascii="Poppins Medium" w:eastAsia="Poppins Medium" w:hAnsi="Poppins Medium" w:cs="Poppins Medium"/>
          <w:color w:val="0F4761" w:themeColor="accent1" w:themeShade="BF"/>
          <w:sz w:val="24"/>
          <w:szCs w:val="24"/>
        </w:rPr>
      </w:pPr>
      <w:r w:rsidRPr="00A6231C">
        <w:rPr>
          <w:rFonts w:ascii="Poppins Medium" w:eastAsia="Poppins Medium" w:hAnsi="Poppins Medium" w:cs="Poppins Medium"/>
          <w:color w:val="0F4761" w:themeColor="accent1" w:themeShade="BF"/>
          <w:sz w:val="24"/>
          <w:szCs w:val="24"/>
        </w:rPr>
        <w:t>KFF Releases Preliminary Analysis of Medicare Part D Premiums for 2025</w:t>
      </w:r>
    </w:p>
    <w:p w14:paraId="4BFDB4D9" w14:textId="035F8742" w:rsidR="19A44942" w:rsidRDefault="19A44942" w:rsidP="00A6231C">
      <w:pPr>
        <w:spacing w:line="240" w:lineRule="auto"/>
        <w:rPr>
          <w:rFonts w:eastAsia="Poppins" w:cs="Poppins"/>
          <w:color w:val="000000" w:themeColor="text1"/>
          <w:szCs w:val="20"/>
        </w:rPr>
      </w:pPr>
      <w:r w:rsidRPr="19A44942">
        <w:rPr>
          <w:rFonts w:eastAsia="Poppins" w:cs="Poppins"/>
          <w:color w:val="000000" w:themeColor="text1"/>
          <w:szCs w:val="20"/>
        </w:rPr>
        <w:t xml:space="preserve">The Kaiser Family Foundation </w:t>
      </w:r>
      <w:hyperlink r:id="rId30">
        <w:r w:rsidRPr="19A44942">
          <w:rPr>
            <w:rStyle w:val="Hyperlink"/>
            <w:rFonts w:eastAsia="Poppins" w:cs="Poppins"/>
            <w:szCs w:val="20"/>
          </w:rPr>
          <w:t>published</w:t>
        </w:r>
      </w:hyperlink>
      <w:r w:rsidRPr="19A44942">
        <w:rPr>
          <w:rFonts w:eastAsia="Poppins" w:cs="Poppins"/>
          <w:color w:val="000000" w:themeColor="text1"/>
          <w:szCs w:val="20"/>
        </w:rPr>
        <w:t xml:space="preserve"> a preliminary analysis of the recently released Centers for Medicare and Medicaid Services (CMS) </w:t>
      </w:r>
      <w:hyperlink r:id="rId31">
        <w:r w:rsidRPr="19A44942">
          <w:rPr>
            <w:rStyle w:val="Hyperlink"/>
            <w:rFonts w:eastAsia="Poppins" w:cs="Poppins"/>
            <w:szCs w:val="20"/>
          </w:rPr>
          <w:t>information</w:t>
        </w:r>
      </w:hyperlink>
      <w:r w:rsidRPr="19A44942">
        <w:rPr>
          <w:rFonts w:eastAsia="Poppins" w:cs="Poppins"/>
          <w:color w:val="000000" w:themeColor="text1"/>
          <w:szCs w:val="20"/>
        </w:rPr>
        <w:t xml:space="preserve"> on Medicare Part D plans for 2025 that included plan availability and premiums for the upcoming year. The data from CMS has been greatly anticipated as stakeholders were eager to understand the impact on premiums due to the changes to the Part D benefit under the Inflation Reduction Act, which begins taking effect in 2025. The analysis found a significant decrease in the number of stand-alone prescription drug plans (PDPs) available nationwide, from 709 in 2024 to 524 in 2025. While overall Part D premiums remain relatively stable, many popular plans are increasing their rates. Notably, </w:t>
      </w:r>
      <w:proofErr w:type="spellStart"/>
      <w:r w:rsidRPr="19A44942">
        <w:rPr>
          <w:rFonts w:eastAsia="Poppins" w:cs="Poppins"/>
          <w:color w:val="000000" w:themeColor="text1"/>
          <w:szCs w:val="20"/>
        </w:rPr>
        <w:t>Wellcare</w:t>
      </w:r>
      <w:proofErr w:type="spellEnd"/>
      <w:r w:rsidRPr="19A44942">
        <w:rPr>
          <w:rFonts w:eastAsia="Poppins" w:cs="Poppins"/>
          <w:color w:val="000000" w:themeColor="text1"/>
          <w:szCs w:val="20"/>
        </w:rPr>
        <w:t xml:space="preserve"> Value Script will raise its premium by $17, and Aetna’s SilverScript </w:t>
      </w:r>
      <w:proofErr w:type="spellStart"/>
      <w:r w:rsidRPr="19A44942">
        <w:rPr>
          <w:rFonts w:eastAsia="Poppins" w:cs="Poppins"/>
          <w:color w:val="000000" w:themeColor="text1"/>
          <w:szCs w:val="20"/>
        </w:rPr>
        <w:t>SmartSaver</w:t>
      </w:r>
      <w:proofErr w:type="spellEnd"/>
      <w:r w:rsidRPr="19A44942">
        <w:rPr>
          <w:rFonts w:eastAsia="Poppins" w:cs="Poppins"/>
          <w:color w:val="000000" w:themeColor="text1"/>
          <w:szCs w:val="20"/>
        </w:rPr>
        <w:t xml:space="preserve"> will be discontinued, forcing enrollees into a higher-cost plan. However, CMS' new </w:t>
      </w:r>
      <w:hyperlink r:id="rId32">
        <w:r w:rsidRPr="19A44942">
          <w:rPr>
            <w:rStyle w:val="Hyperlink"/>
            <w:rFonts w:eastAsia="Poppins" w:cs="Poppins"/>
            <w:szCs w:val="20"/>
          </w:rPr>
          <w:t>Part D premium stabilization demonstration</w:t>
        </w:r>
      </w:hyperlink>
      <w:r w:rsidRPr="19A44942">
        <w:rPr>
          <w:rFonts w:eastAsia="Poppins" w:cs="Poppins"/>
          <w:color w:val="000000" w:themeColor="text1"/>
          <w:szCs w:val="20"/>
        </w:rPr>
        <w:t xml:space="preserve"> for PDPs have capped most PDP increases at $35 per month. These changes, along with new protections for high drug costs, may lead to shifts in enrollment, with some beneficiaries opting for Medicare Advantage plans, where premiums remain lower.</w:t>
      </w:r>
    </w:p>
    <w:p w14:paraId="21C102C4" w14:textId="00B6A647" w:rsidR="1D1DD67C" w:rsidRPr="00A6231C" w:rsidRDefault="070630B2" w:rsidP="00A6231C">
      <w:pPr>
        <w:spacing w:line="240" w:lineRule="auto"/>
        <w:rPr>
          <w:rFonts w:ascii="Poppins Medium" w:eastAsia="Poppins Medium" w:hAnsi="Poppins Medium" w:cs="Poppins Medium"/>
          <w:color w:val="0F4761" w:themeColor="accent1" w:themeShade="BF"/>
          <w:szCs w:val="20"/>
        </w:rPr>
      </w:pPr>
      <w:r w:rsidRPr="00A6231C">
        <w:rPr>
          <w:rFonts w:ascii="Poppins Medium" w:eastAsia="Poppins Medium" w:hAnsi="Poppins Medium" w:cs="Poppins Medium"/>
          <w:color w:val="0F4761" w:themeColor="accent1" w:themeShade="BF"/>
          <w:sz w:val="24"/>
          <w:szCs w:val="24"/>
        </w:rPr>
        <w:t>ACL Announces Awards to Advance the National Strategy to Support Family Caregivers</w:t>
      </w:r>
    </w:p>
    <w:p w14:paraId="2DAB1EA6" w14:textId="15AF4AC4" w:rsidR="1D1DD67C" w:rsidRDefault="070630B2" w:rsidP="00A6231C">
      <w:pPr>
        <w:spacing w:line="240" w:lineRule="auto"/>
        <w:rPr>
          <w:rFonts w:eastAsia="Poppins" w:cs="Poppins"/>
          <w:color w:val="000000" w:themeColor="text1"/>
          <w:szCs w:val="20"/>
        </w:rPr>
      </w:pPr>
      <w:r w:rsidRPr="070630B2">
        <w:rPr>
          <w:rFonts w:eastAsia="Poppins" w:cs="Poppins"/>
          <w:color w:val="000000" w:themeColor="text1"/>
          <w:szCs w:val="20"/>
        </w:rPr>
        <w:lastRenderedPageBreak/>
        <w:t xml:space="preserve">The Administration for Community Living (ACL) recently announced new awards for multiple initiatives that support the </w:t>
      </w:r>
      <w:hyperlink r:id="rId33">
        <w:r w:rsidRPr="070630B2">
          <w:rPr>
            <w:rStyle w:val="Hyperlink"/>
            <w:rFonts w:eastAsia="Poppins" w:cs="Poppins"/>
            <w:szCs w:val="20"/>
          </w:rPr>
          <w:t>2022 National Strategy to Support Family Caregivers</w:t>
        </w:r>
      </w:hyperlink>
      <w:r w:rsidRPr="070630B2">
        <w:rPr>
          <w:rFonts w:eastAsia="Poppins" w:cs="Poppins"/>
          <w:color w:val="000000" w:themeColor="text1"/>
          <w:szCs w:val="20"/>
        </w:rPr>
        <w:t xml:space="preserve">. The strategy, which includes nearly 500 actions to support almost 53 million family caregivers, was developed by the advisory councils that were established through the </w:t>
      </w:r>
      <w:r w:rsidRPr="070630B2">
        <w:rPr>
          <w:rFonts w:eastAsia="Poppins" w:cs="Poppins"/>
          <w:i/>
          <w:iCs/>
          <w:color w:val="000000" w:themeColor="text1"/>
          <w:szCs w:val="20"/>
        </w:rPr>
        <w:t xml:space="preserve">RAISE Family Caregiving Act </w:t>
      </w:r>
      <w:r w:rsidRPr="070630B2">
        <w:rPr>
          <w:rFonts w:eastAsia="Poppins" w:cs="Poppins"/>
          <w:color w:val="000000" w:themeColor="text1"/>
          <w:szCs w:val="20"/>
        </w:rPr>
        <w:t xml:space="preserve">and the </w:t>
      </w:r>
      <w:r w:rsidRPr="070630B2">
        <w:rPr>
          <w:rFonts w:eastAsia="Poppins" w:cs="Poppins"/>
          <w:i/>
          <w:iCs/>
          <w:color w:val="000000" w:themeColor="text1"/>
          <w:szCs w:val="20"/>
        </w:rPr>
        <w:t xml:space="preserve">Supporting Grandparents Raising Grandchildren Act. </w:t>
      </w:r>
      <w:r w:rsidRPr="070630B2">
        <w:rPr>
          <w:rFonts w:eastAsia="Poppins" w:cs="Poppins"/>
          <w:color w:val="000000" w:themeColor="text1"/>
          <w:szCs w:val="20"/>
        </w:rPr>
        <w:t xml:space="preserve">ACL distributed grant awards to several initiatives, including grants to California, Maryland, Massachusetts, and Wisconsin, to support the implementation of the strategy. $2.5 million in grants were also awarded to USAging to fund the </w:t>
      </w:r>
      <w:hyperlink r:id="rId34">
        <w:r w:rsidRPr="070630B2">
          <w:rPr>
            <w:rStyle w:val="Hyperlink"/>
            <w:rFonts w:eastAsia="Poppins" w:cs="Poppins"/>
            <w:szCs w:val="20"/>
          </w:rPr>
          <w:t>National Caregiver Support Collaborative</w:t>
        </w:r>
      </w:hyperlink>
      <w:r w:rsidRPr="070630B2">
        <w:rPr>
          <w:rFonts w:eastAsia="Poppins" w:cs="Poppins"/>
          <w:color w:val="000000" w:themeColor="text1"/>
          <w:szCs w:val="20"/>
        </w:rPr>
        <w:t xml:space="preserve"> to develop and test navigator services. Additional grants were awarded to support the new National Caregiver Support Collaborative website, </w:t>
      </w:r>
      <w:hyperlink r:id="rId35">
        <w:r w:rsidRPr="070630B2">
          <w:rPr>
            <w:rStyle w:val="Hyperlink"/>
            <w:rFonts w:eastAsia="Poppins" w:cs="Poppins"/>
            <w:szCs w:val="20"/>
          </w:rPr>
          <w:t>National Respite Care Provider Training</w:t>
        </w:r>
      </w:hyperlink>
      <w:r w:rsidRPr="070630B2">
        <w:rPr>
          <w:rFonts w:eastAsia="Poppins" w:cs="Poppins"/>
          <w:color w:val="000000" w:themeColor="text1"/>
          <w:szCs w:val="20"/>
        </w:rPr>
        <w:t xml:space="preserve">, and to the Lifespan Respite Care Program. This announcement follows a recent </w:t>
      </w:r>
      <w:hyperlink r:id="rId36">
        <w:r w:rsidRPr="070630B2">
          <w:rPr>
            <w:rStyle w:val="Hyperlink"/>
            <w:rFonts w:eastAsia="Poppins" w:cs="Poppins"/>
            <w:szCs w:val="20"/>
          </w:rPr>
          <w:t>progress report</w:t>
        </w:r>
      </w:hyperlink>
      <w:r w:rsidRPr="070630B2">
        <w:rPr>
          <w:rFonts w:eastAsia="Poppins" w:cs="Poppins"/>
          <w:color w:val="000000" w:themeColor="text1"/>
          <w:szCs w:val="20"/>
        </w:rPr>
        <w:t xml:space="preserve"> that ACL delivered to Congress on the implementation of the National Strategy.</w:t>
      </w:r>
    </w:p>
    <w:p w14:paraId="72760AC0" w14:textId="21E793A5" w:rsidR="4ADDFB5A" w:rsidRDefault="4ADDFB5A" w:rsidP="00A6231C">
      <w:pPr>
        <w:pStyle w:val="Heading1"/>
        <w:spacing w:before="0" w:line="240" w:lineRule="auto"/>
        <w:rPr>
          <w:rFonts w:ascii="Poppins SemiBold" w:hAnsi="Poppins SemiBold" w:cs="Poppins SemiBold"/>
          <w:sz w:val="32"/>
          <w:szCs w:val="32"/>
        </w:rPr>
      </w:pPr>
      <w:bookmarkStart w:id="0" w:name="_Hlk178082275"/>
      <w:r w:rsidRPr="4ADDFB5A">
        <w:rPr>
          <w:rFonts w:ascii="Poppins SemiBold" w:hAnsi="Poppins SemiBold" w:cs="Poppins SemiBold"/>
          <w:sz w:val="32"/>
          <w:szCs w:val="32"/>
        </w:rPr>
        <w:t>What’s on Tap</w:t>
      </w:r>
      <w:bookmarkEnd w:id="0"/>
    </w:p>
    <w:p w14:paraId="50ADAFC8" w14:textId="77777777" w:rsidR="00A6231C" w:rsidRPr="00A6231C" w:rsidRDefault="00A6231C" w:rsidP="00A6231C">
      <w:pPr>
        <w:spacing w:after="80" w:line="240" w:lineRule="auto"/>
        <w:rPr>
          <w:rFonts w:cs="Poppins"/>
        </w:rPr>
      </w:pPr>
      <w:r w:rsidRPr="00A6231C">
        <w:rPr>
          <w:rFonts w:cs="Poppins"/>
        </w:rPr>
        <w:t xml:space="preserve">Congress remains out of session through the upcoming election. Last week, Vice Presidential candidates Senator JD Vance (R-OH) and Minnesota Governor Tim Walz (D) participated in the only vice-presidential debate for the 2024 election cycle. In terms of healthcare policy, they discussed the future of the Affordable Care Act (ACA), abortion, and mental health’s relationship to gun violence. Governor Walz said that he and Vice President Harris would expand and strengthen the ACA, while celebrating President Biden’s Medicare Drug Price Negotiations under the Inflation Reduction Act. Conversely, Senator Vance suggested that a Trump administration would undo the ACA’s key insurance reforms by placing high-needs and sicker Americans into a separate risk pool. </w:t>
      </w:r>
    </w:p>
    <w:p w14:paraId="323D63D9" w14:textId="77777777" w:rsidR="00A6231C" w:rsidRPr="00A6231C" w:rsidRDefault="00A6231C" w:rsidP="00A6231C">
      <w:pPr>
        <w:spacing w:after="80" w:line="240" w:lineRule="auto"/>
        <w:rPr>
          <w:rFonts w:cs="Poppins"/>
        </w:rPr>
      </w:pPr>
      <w:r w:rsidRPr="00A6231C">
        <w:rPr>
          <w:rFonts w:cs="Poppins"/>
        </w:rPr>
        <w:t>With the election now just 29 days away, both candidates have begun ramping up their campaigns with prime-time interviews and rally appearances. While Vice President Harris maintains a narrow lead in national polling, the seven key battleground states that will likely decide the election are split almost evenly between the presidential candidates. Notably in the congressional races, Republicans are estimated to capture the Senate as Democrats are defending 23 of the 33 seats up for grabs in 2024. The forecast for the House is less clear than the Senate, with all 435 seats up for grabs following a tumultuous 118</w:t>
      </w:r>
      <w:r w:rsidRPr="00A6231C">
        <w:rPr>
          <w:rFonts w:cs="Poppins"/>
          <w:vertAlign w:val="superscript"/>
        </w:rPr>
        <w:t>th</w:t>
      </w:r>
      <w:r w:rsidRPr="00A6231C">
        <w:rPr>
          <w:rFonts w:cs="Poppins"/>
        </w:rPr>
        <w:t xml:space="preserve"> Congress, the chamber’s majority in the 119</w:t>
      </w:r>
      <w:r w:rsidRPr="00A6231C">
        <w:rPr>
          <w:rFonts w:cs="Poppins"/>
          <w:vertAlign w:val="superscript"/>
        </w:rPr>
        <w:t>th</w:t>
      </w:r>
      <w:r w:rsidRPr="00A6231C">
        <w:rPr>
          <w:rFonts w:cs="Poppins"/>
        </w:rPr>
        <w:t xml:space="preserve"> Congress remains uncertain. </w:t>
      </w:r>
    </w:p>
    <w:p w14:paraId="782C4DA7" w14:textId="77777777" w:rsidR="00A6231C" w:rsidRPr="00A6231C" w:rsidRDefault="00A6231C" w:rsidP="00A6231C">
      <w:pPr>
        <w:spacing w:after="80" w:line="240" w:lineRule="auto"/>
        <w:rPr>
          <w:rFonts w:cs="Poppins"/>
        </w:rPr>
      </w:pPr>
      <w:r w:rsidRPr="00A6231C">
        <w:rPr>
          <w:rFonts w:cs="Poppins"/>
        </w:rPr>
        <w:t xml:space="preserve">Lawmakers have returned to their constituencies until after the November elections but will face a hefty to-do list in the post-election lame duck session that includes more government funding negotiations, the annual defense bill, an anticipated agricultural bill, and several expiring healthcare flexibilities like telehealth. Several congressional leaders have </w:t>
      </w:r>
      <w:hyperlink r:id="rId37" w:history="1">
        <w:r w:rsidRPr="00A6231C">
          <w:rPr>
            <w:rStyle w:val="Hyperlink"/>
            <w:rFonts w:cs="Poppins"/>
          </w:rPr>
          <w:t>admitted</w:t>
        </w:r>
      </w:hyperlink>
      <w:r w:rsidRPr="00A6231C">
        <w:rPr>
          <w:rFonts w:cs="Poppins"/>
        </w:rPr>
        <w:t xml:space="preserve"> that much of the lame-duck session’s agenda is unknown until the elections are decided, although Speaker Mike Johnson (R-LA) continues to insist that Congress will avoid a Christmas omnibus package at the end of the year. </w:t>
      </w:r>
    </w:p>
    <w:p w14:paraId="4AAFADDC" w14:textId="1A0F9EDA" w:rsidR="00A6231C" w:rsidRPr="00A6231C" w:rsidRDefault="00A6231C" w:rsidP="00A6231C">
      <w:pPr>
        <w:spacing w:after="80" w:line="240" w:lineRule="auto"/>
        <w:rPr>
          <w:rFonts w:cs="Poppins"/>
        </w:rPr>
      </w:pPr>
      <w:r w:rsidRPr="00A6231C">
        <w:rPr>
          <w:rFonts w:cs="Poppins"/>
        </w:rPr>
        <w:t xml:space="preserve">Notably, the Centers for Medicare and Medicaid Services (CMS) </w:t>
      </w:r>
      <w:hyperlink r:id="rId38" w:history="1">
        <w:r w:rsidRPr="00A6231C">
          <w:rPr>
            <w:rStyle w:val="Hyperlink"/>
            <w:rFonts w:cs="Poppins"/>
          </w:rPr>
          <w:t>released</w:t>
        </w:r>
      </w:hyperlink>
      <w:r w:rsidRPr="00A6231C">
        <w:rPr>
          <w:rFonts w:cs="Poppins"/>
        </w:rPr>
        <w:t xml:space="preserve"> the </w:t>
      </w:r>
      <w:hyperlink r:id="rId39" w:history="1">
        <w:r w:rsidRPr="00A6231C">
          <w:rPr>
            <w:rStyle w:val="Hyperlink"/>
            <w:rFonts w:cs="Poppins"/>
            <w:i/>
            <w:iCs/>
          </w:rPr>
          <w:t>Notice of Benefit and Payment Parameters</w:t>
        </w:r>
      </w:hyperlink>
      <w:r w:rsidRPr="00A6231C">
        <w:rPr>
          <w:rFonts w:cs="Poppins"/>
          <w:i/>
          <w:iCs/>
        </w:rPr>
        <w:t xml:space="preserve"> </w:t>
      </w:r>
      <w:r w:rsidRPr="00A6231C">
        <w:rPr>
          <w:rFonts w:cs="Poppins"/>
        </w:rPr>
        <w:t xml:space="preserve">for the 2026 plan year late last week, which proposes standards for the Health Insurance Marketplaces, in addition to health insurance for issuers, brokers, and agents that connect millions of consumers to ACA coverage. The proposal includes adding </w:t>
      </w:r>
      <w:r w:rsidRPr="00A6231C">
        <w:rPr>
          <w:rFonts w:cs="Poppins"/>
        </w:rPr>
        <w:lastRenderedPageBreak/>
        <w:t xml:space="preserve">safeguards in 2025 to protect consumers from fraudulent changes to their health care coverage. Additionally, the proposal would aim to make it easier for consumers to understand their costs and enroll in coverage through HealthCare.gov beginning in plan year 2026. </w:t>
      </w:r>
    </w:p>
    <w:p w14:paraId="1C7958D0" w14:textId="64AE3F7C" w:rsidR="59B2321F" w:rsidRDefault="19A44942" w:rsidP="00A6231C">
      <w:pPr>
        <w:pStyle w:val="Heading1"/>
        <w:spacing w:before="0" w:line="240" w:lineRule="auto"/>
        <w:rPr>
          <w:rFonts w:ascii="Poppins SemiBold" w:hAnsi="Poppins SemiBold" w:cs="Poppins SemiBold"/>
          <w:sz w:val="8"/>
          <w:szCs w:val="8"/>
        </w:rPr>
      </w:pPr>
      <w:bookmarkStart w:id="1" w:name="_Hlk178082282"/>
      <w:r w:rsidRPr="19A44942">
        <w:rPr>
          <w:rFonts w:ascii="Poppins SemiBold" w:hAnsi="Poppins SemiBold" w:cs="Poppins SemiBold"/>
          <w:sz w:val="32"/>
          <w:szCs w:val="32"/>
        </w:rPr>
        <w:t xml:space="preserve">Upcoming Events </w:t>
      </w:r>
      <w:bookmarkEnd w:id="1"/>
    </w:p>
    <w:p w14:paraId="035FE722" w14:textId="62B44424" w:rsidR="59B2321F" w:rsidRDefault="59B2321F" w:rsidP="00A6231C">
      <w:pPr>
        <w:pStyle w:val="paragraph"/>
        <w:spacing w:before="0" w:beforeAutospacing="0" w:after="80" w:afterAutospacing="0"/>
        <w:rPr>
          <w:rFonts w:ascii="Poppins" w:eastAsia="Poppins" w:hAnsi="Poppins" w:cs="Poppins"/>
          <w:color w:val="000000" w:themeColor="text1"/>
          <w:sz w:val="20"/>
          <w:szCs w:val="20"/>
        </w:rPr>
      </w:pPr>
      <w:r w:rsidRPr="59B2321F">
        <w:rPr>
          <w:rFonts w:ascii="Poppins" w:eastAsia="Poppins" w:hAnsi="Poppins" w:cs="Poppins"/>
          <w:color w:val="000000" w:themeColor="text1"/>
          <w:sz w:val="20"/>
          <w:szCs w:val="20"/>
        </w:rPr>
        <w:t xml:space="preserve">On Tuesday, HHS and NIH will </w:t>
      </w:r>
      <w:hyperlink r:id="rId40">
        <w:r w:rsidRPr="59B2321F">
          <w:rPr>
            <w:rStyle w:val="Hyperlink"/>
            <w:rFonts w:ascii="Poppins" w:eastAsia="Poppins" w:hAnsi="Poppins" w:cs="Poppins"/>
            <w:sz w:val="20"/>
            <w:szCs w:val="20"/>
          </w:rPr>
          <w:t>hold</w:t>
        </w:r>
      </w:hyperlink>
      <w:r w:rsidRPr="59B2321F">
        <w:rPr>
          <w:rFonts w:ascii="Poppins" w:eastAsia="Poppins" w:hAnsi="Poppins" w:cs="Poppins"/>
          <w:color w:val="000000" w:themeColor="text1"/>
          <w:sz w:val="20"/>
          <w:szCs w:val="20"/>
        </w:rPr>
        <w:t xml:space="preserve"> a meeting on technology, engineering and innovation in women’s health, from 9:00am to 4:30pm. </w:t>
      </w:r>
    </w:p>
    <w:p w14:paraId="099DDC3E" w14:textId="2ECCE03A" w:rsidR="00803889" w:rsidRDefault="59B2321F" w:rsidP="00A6231C">
      <w:pPr>
        <w:pStyle w:val="paragraph"/>
        <w:spacing w:before="0" w:beforeAutospacing="0" w:after="80" w:afterAutospacing="0"/>
        <w:rPr>
          <w:rFonts w:ascii="Poppins" w:eastAsia="Poppins" w:hAnsi="Poppins" w:cs="Poppins"/>
          <w:color w:val="000000" w:themeColor="text1"/>
          <w:sz w:val="20"/>
          <w:szCs w:val="20"/>
        </w:rPr>
      </w:pPr>
      <w:r w:rsidRPr="59B2321F">
        <w:rPr>
          <w:rFonts w:ascii="Poppins" w:eastAsia="Poppins" w:hAnsi="Poppins" w:cs="Poppins"/>
          <w:color w:val="000000" w:themeColor="text1"/>
          <w:sz w:val="20"/>
          <w:szCs w:val="20"/>
        </w:rPr>
        <w:t xml:space="preserve">On Thursday, the George Washington University Center for Health Policy and Media Engagement will </w:t>
      </w:r>
      <w:hyperlink r:id="rId41">
        <w:r w:rsidRPr="59B2321F">
          <w:rPr>
            <w:rStyle w:val="Hyperlink"/>
            <w:rFonts w:ascii="Poppins" w:eastAsia="Poppins" w:hAnsi="Poppins" w:cs="Poppins"/>
            <w:sz w:val="20"/>
            <w:szCs w:val="20"/>
          </w:rPr>
          <w:t>host</w:t>
        </w:r>
      </w:hyperlink>
      <w:r w:rsidRPr="59B2321F">
        <w:rPr>
          <w:rFonts w:ascii="Poppins" w:eastAsia="Poppins" w:hAnsi="Poppins" w:cs="Poppins"/>
          <w:color w:val="000000" w:themeColor="text1"/>
          <w:sz w:val="20"/>
          <w:szCs w:val="20"/>
        </w:rPr>
        <w:t xml:space="preserve"> a webinar series on “Cancer Survivorship to Inform Policy and Practice,” from 12:00pm to 1:00pm. </w:t>
      </w:r>
    </w:p>
    <w:p w14:paraId="00D9C5AC" w14:textId="3D8D65DE" w:rsidR="00A6231C" w:rsidRDefault="00A6231C" w:rsidP="00A6231C">
      <w:pPr>
        <w:spacing w:after="80" w:line="240" w:lineRule="auto"/>
        <w:rPr>
          <w:rFonts w:eastAsiaTheme="minorEastAsia"/>
          <w:color w:val="000000" w:themeColor="text1"/>
        </w:rPr>
      </w:pPr>
      <w:r>
        <w:rPr>
          <w:rFonts w:eastAsiaTheme="minorEastAsia"/>
          <w:color w:val="000000" w:themeColor="text1"/>
        </w:rPr>
        <w:t xml:space="preserve">On Thursday, the Urban Institute will </w:t>
      </w:r>
      <w:hyperlink r:id="rId42" w:history="1">
        <w:r w:rsidRPr="00F44A4D">
          <w:rPr>
            <w:rStyle w:val="Hyperlink"/>
            <w:rFonts w:eastAsiaTheme="minorEastAsia"/>
          </w:rPr>
          <w:t>hold</w:t>
        </w:r>
      </w:hyperlink>
      <w:r>
        <w:rPr>
          <w:rFonts w:eastAsiaTheme="minorEastAsia"/>
          <w:color w:val="000000" w:themeColor="text1"/>
        </w:rPr>
        <w:t xml:space="preserve"> an event on “Making Investments in Digital Infrastructure toward More Equitable Outcomes” at 1:00pm.  </w:t>
      </w:r>
    </w:p>
    <w:p w14:paraId="6B5D4D6B" w14:textId="77777777" w:rsidR="00A6231C" w:rsidRDefault="00A6231C" w:rsidP="00A6231C">
      <w:pPr>
        <w:pStyle w:val="paragraph"/>
        <w:spacing w:before="0" w:beforeAutospacing="0" w:after="80" w:afterAutospacing="0"/>
        <w:rPr>
          <w:rFonts w:ascii="Poppins" w:eastAsia="Poppins" w:hAnsi="Poppins" w:cs="Poppins"/>
          <w:color w:val="000000" w:themeColor="text1"/>
          <w:sz w:val="20"/>
          <w:szCs w:val="20"/>
        </w:rPr>
      </w:pPr>
    </w:p>
    <w:p w14:paraId="24BAA975" w14:textId="6D46E925" w:rsidR="59B2321F" w:rsidRDefault="59B2321F" w:rsidP="00A6231C">
      <w:pPr>
        <w:pStyle w:val="paragraph"/>
        <w:spacing w:before="0" w:beforeAutospacing="0" w:after="80" w:afterAutospacing="0"/>
        <w:rPr>
          <w:rFonts w:ascii="Poppins" w:eastAsia="Poppins" w:hAnsi="Poppins" w:cs="Poppins"/>
          <w:color w:val="000000" w:themeColor="text1"/>
          <w:sz w:val="20"/>
          <w:szCs w:val="20"/>
        </w:rPr>
      </w:pPr>
    </w:p>
    <w:p w14:paraId="09C713F1" w14:textId="5A0AA1BC" w:rsidR="00CD4912" w:rsidRPr="004A2DE4" w:rsidRDefault="00CD4912" w:rsidP="00A6231C">
      <w:pPr>
        <w:pStyle w:val="paragraph"/>
        <w:spacing w:before="0" w:beforeAutospacing="0" w:after="80" w:afterAutospacing="0"/>
        <w:rPr>
          <w:rFonts w:ascii="Poppins" w:eastAsia="Poppins" w:hAnsi="Poppins" w:cs="Poppins"/>
          <w:sz w:val="20"/>
          <w:szCs w:val="20"/>
        </w:rPr>
      </w:pPr>
    </w:p>
    <w:sectPr w:rsidR="00CD4912" w:rsidRPr="004A2DE4" w:rsidSect="00226ACA">
      <w:headerReference w:type="default" r:id="rId43"/>
      <w:footerReference w:type="default" r:id="rId44"/>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D1938" w14:textId="77777777" w:rsidR="00196628" w:rsidRDefault="00196628">
      <w:pPr>
        <w:spacing w:after="0" w:line="240" w:lineRule="auto"/>
      </w:pPr>
      <w:r>
        <w:separator/>
      </w:r>
    </w:p>
  </w:endnote>
  <w:endnote w:type="continuationSeparator" w:id="0">
    <w:p w14:paraId="4E8A1DB9" w14:textId="77777777" w:rsidR="00196628" w:rsidRDefault="00196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altName w:val="Nirmala UI"/>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26C906DD" w:rsidR="00C65C71" w:rsidRDefault="00000000">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2"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e6eb6" stroked="f" strokeweight="1pt" w14:anchorId="577AF9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v:fill opacity="39321f"/>
              <v:textbox>
                <w:txbxContent>
                  <w:p w:rsidRPr="00107726" w:rsidR="00C65C71" w:rsidP="00807596" w:rsidRDefault="00000000" w14:paraId="1D4D94D4" w14:textId="77777777">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F472EA" w14:textId="77777777" w:rsidR="00196628" w:rsidRDefault="00196628">
      <w:pPr>
        <w:spacing w:after="0" w:line="240" w:lineRule="auto"/>
      </w:pPr>
      <w:r>
        <w:separator/>
      </w:r>
    </w:p>
  </w:footnote>
  <w:footnote w:type="continuationSeparator" w:id="0">
    <w:p w14:paraId="632691F7" w14:textId="77777777" w:rsidR="00196628" w:rsidRDefault="001966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000000"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AF723"/>
    <w:multiLevelType w:val="hybridMultilevel"/>
    <w:tmpl w:val="65387826"/>
    <w:lvl w:ilvl="0" w:tplc="EDF2FBE6">
      <w:start w:val="1"/>
      <w:numFmt w:val="bullet"/>
      <w:lvlText w:val=""/>
      <w:lvlJc w:val="left"/>
      <w:pPr>
        <w:ind w:left="720" w:hanging="360"/>
      </w:pPr>
      <w:rPr>
        <w:rFonts w:ascii="Symbol" w:hAnsi="Symbol" w:hint="default"/>
      </w:rPr>
    </w:lvl>
    <w:lvl w:ilvl="1" w:tplc="31C47C22">
      <w:start w:val="1"/>
      <w:numFmt w:val="bullet"/>
      <w:lvlText w:val="o"/>
      <w:lvlJc w:val="left"/>
      <w:pPr>
        <w:ind w:left="1440" w:hanging="360"/>
      </w:pPr>
      <w:rPr>
        <w:rFonts w:ascii="Courier New" w:hAnsi="Courier New" w:hint="default"/>
      </w:rPr>
    </w:lvl>
    <w:lvl w:ilvl="2" w:tplc="AA2A9DD0">
      <w:start w:val="1"/>
      <w:numFmt w:val="bullet"/>
      <w:lvlText w:val=""/>
      <w:lvlJc w:val="left"/>
      <w:pPr>
        <w:ind w:left="2160" w:hanging="360"/>
      </w:pPr>
      <w:rPr>
        <w:rFonts w:ascii="Wingdings" w:hAnsi="Wingdings" w:hint="default"/>
      </w:rPr>
    </w:lvl>
    <w:lvl w:ilvl="3" w:tplc="D3FA9A7E">
      <w:start w:val="1"/>
      <w:numFmt w:val="bullet"/>
      <w:lvlText w:val=""/>
      <w:lvlJc w:val="left"/>
      <w:pPr>
        <w:ind w:left="2880" w:hanging="360"/>
      </w:pPr>
      <w:rPr>
        <w:rFonts w:ascii="Symbol" w:hAnsi="Symbol" w:hint="default"/>
      </w:rPr>
    </w:lvl>
    <w:lvl w:ilvl="4" w:tplc="7BAC02D4">
      <w:start w:val="1"/>
      <w:numFmt w:val="bullet"/>
      <w:lvlText w:val="o"/>
      <w:lvlJc w:val="left"/>
      <w:pPr>
        <w:ind w:left="3600" w:hanging="360"/>
      </w:pPr>
      <w:rPr>
        <w:rFonts w:ascii="Courier New" w:hAnsi="Courier New" w:hint="default"/>
      </w:rPr>
    </w:lvl>
    <w:lvl w:ilvl="5" w:tplc="D5E8C980">
      <w:start w:val="1"/>
      <w:numFmt w:val="bullet"/>
      <w:lvlText w:val=""/>
      <w:lvlJc w:val="left"/>
      <w:pPr>
        <w:ind w:left="4320" w:hanging="360"/>
      </w:pPr>
      <w:rPr>
        <w:rFonts w:ascii="Wingdings" w:hAnsi="Wingdings" w:hint="default"/>
      </w:rPr>
    </w:lvl>
    <w:lvl w:ilvl="6" w:tplc="DD4EAE1E">
      <w:start w:val="1"/>
      <w:numFmt w:val="bullet"/>
      <w:lvlText w:val=""/>
      <w:lvlJc w:val="left"/>
      <w:pPr>
        <w:ind w:left="5040" w:hanging="360"/>
      </w:pPr>
      <w:rPr>
        <w:rFonts w:ascii="Symbol" w:hAnsi="Symbol" w:hint="default"/>
      </w:rPr>
    </w:lvl>
    <w:lvl w:ilvl="7" w:tplc="5FCA65C8">
      <w:start w:val="1"/>
      <w:numFmt w:val="bullet"/>
      <w:lvlText w:val="o"/>
      <w:lvlJc w:val="left"/>
      <w:pPr>
        <w:ind w:left="5760" w:hanging="360"/>
      </w:pPr>
      <w:rPr>
        <w:rFonts w:ascii="Courier New" w:hAnsi="Courier New" w:hint="default"/>
      </w:rPr>
    </w:lvl>
    <w:lvl w:ilvl="8" w:tplc="23A86E8A">
      <w:start w:val="1"/>
      <w:numFmt w:val="bullet"/>
      <w:lvlText w:val=""/>
      <w:lvlJc w:val="left"/>
      <w:pPr>
        <w:ind w:left="6480" w:hanging="360"/>
      </w:pPr>
      <w:rPr>
        <w:rFonts w:ascii="Wingdings" w:hAnsi="Wingdings" w:hint="default"/>
      </w:rPr>
    </w:lvl>
  </w:abstractNum>
  <w:abstractNum w:abstractNumId="2" w15:restartNumberingAfterBreak="0">
    <w:nsid w:val="0656A8D9"/>
    <w:multiLevelType w:val="hybridMultilevel"/>
    <w:tmpl w:val="8EF25694"/>
    <w:lvl w:ilvl="0" w:tplc="DF82209C">
      <w:start w:val="1"/>
      <w:numFmt w:val="bullet"/>
      <w:lvlText w:val=""/>
      <w:lvlJc w:val="left"/>
      <w:pPr>
        <w:ind w:left="720" w:hanging="360"/>
      </w:pPr>
      <w:rPr>
        <w:rFonts w:ascii="Symbol" w:hAnsi="Symbol" w:hint="default"/>
      </w:rPr>
    </w:lvl>
    <w:lvl w:ilvl="1" w:tplc="62CED1AC">
      <w:start w:val="1"/>
      <w:numFmt w:val="bullet"/>
      <w:lvlText w:val="o"/>
      <w:lvlJc w:val="left"/>
      <w:pPr>
        <w:ind w:left="1440" w:hanging="360"/>
      </w:pPr>
      <w:rPr>
        <w:rFonts w:ascii="Courier New" w:hAnsi="Courier New" w:hint="default"/>
      </w:rPr>
    </w:lvl>
    <w:lvl w:ilvl="2" w:tplc="3FA621CE">
      <w:start w:val="1"/>
      <w:numFmt w:val="bullet"/>
      <w:lvlText w:val=""/>
      <w:lvlJc w:val="left"/>
      <w:pPr>
        <w:ind w:left="2160" w:hanging="360"/>
      </w:pPr>
      <w:rPr>
        <w:rFonts w:ascii="Wingdings" w:hAnsi="Wingdings" w:hint="default"/>
      </w:rPr>
    </w:lvl>
    <w:lvl w:ilvl="3" w:tplc="562EBEE8">
      <w:start w:val="1"/>
      <w:numFmt w:val="bullet"/>
      <w:lvlText w:val=""/>
      <w:lvlJc w:val="left"/>
      <w:pPr>
        <w:ind w:left="2880" w:hanging="360"/>
      </w:pPr>
      <w:rPr>
        <w:rFonts w:ascii="Symbol" w:hAnsi="Symbol" w:hint="default"/>
      </w:rPr>
    </w:lvl>
    <w:lvl w:ilvl="4" w:tplc="600C4494">
      <w:start w:val="1"/>
      <w:numFmt w:val="bullet"/>
      <w:lvlText w:val="o"/>
      <w:lvlJc w:val="left"/>
      <w:pPr>
        <w:ind w:left="3600" w:hanging="360"/>
      </w:pPr>
      <w:rPr>
        <w:rFonts w:ascii="Courier New" w:hAnsi="Courier New" w:hint="default"/>
      </w:rPr>
    </w:lvl>
    <w:lvl w:ilvl="5" w:tplc="5888F002">
      <w:start w:val="1"/>
      <w:numFmt w:val="bullet"/>
      <w:lvlText w:val=""/>
      <w:lvlJc w:val="left"/>
      <w:pPr>
        <w:ind w:left="4320" w:hanging="360"/>
      </w:pPr>
      <w:rPr>
        <w:rFonts w:ascii="Wingdings" w:hAnsi="Wingdings" w:hint="default"/>
      </w:rPr>
    </w:lvl>
    <w:lvl w:ilvl="6" w:tplc="1C9A91FC">
      <w:start w:val="1"/>
      <w:numFmt w:val="bullet"/>
      <w:lvlText w:val=""/>
      <w:lvlJc w:val="left"/>
      <w:pPr>
        <w:ind w:left="5040" w:hanging="360"/>
      </w:pPr>
      <w:rPr>
        <w:rFonts w:ascii="Symbol" w:hAnsi="Symbol" w:hint="default"/>
      </w:rPr>
    </w:lvl>
    <w:lvl w:ilvl="7" w:tplc="18802788">
      <w:start w:val="1"/>
      <w:numFmt w:val="bullet"/>
      <w:lvlText w:val="o"/>
      <w:lvlJc w:val="left"/>
      <w:pPr>
        <w:ind w:left="5760" w:hanging="360"/>
      </w:pPr>
      <w:rPr>
        <w:rFonts w:ascii="Courier New" w:hAnsi="Courier New" w:hint="default"/>
      </w:rPr>
    </w:lvl>
    <w:lvl w:ilvl="8" w:tplc="DA743628">
      <w:start w:val="1"/>
      <w:numFmt w:val="bullet"/>
      <w:lvlText w:val=""/>
      <w:lvlJc w:val="left"/>
      <w:pPr>
        <w:ind w:left="6480" w:hanging="360"/>
      </w:pPr>
      <w:rPr>
        <w:rFonts w:ascii="Wingdings" w:hAnsi="Wingdings" w:hint="default"/>
      </w:rPr>
    </w:lvl>
  </w:abstractNum>
  <w:abstractNum w:abstractNumId="3" w15:restartNumberingAfterBreak="0">
    <w:nsid w:val="07E4681C"/>
    <w:multiLevelType w:val="hybridMultilevel"/>
    <w:tmpl w:val="51DCE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DD4056"/>
    <w:multiLevelType w:val="multilevel"/>
    <w:tmpl w:val="B0D2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3FA82D"/>
    <w:multiLevelType w:val="hybridMultilevel"/>
    <w:tmpl w:val="2B0E4616"/>
    <w:lvl w:ilvl="0" w:tplc="10F865E4">
      <w:start w:val="1"/>
      <w:numFmt w:val="bullet"/>
      <w:lvlText w:val=""/>
      <w:lvlJc w:val="left"/>
      <w:pPr>
        <w:ind w:left="360" w:hanging="360"/>
      </w:pPr>
      <w:rPr>
        <w:rFonts w:ascii="Symbol" w:hAnsi="Symbol" w:hint="default"/>
      </w:rPr>
    </w:lvl>
    <w:lvl w:ilvl="1" w:tplc="61D6C22C">
      <w:start w:val="1"/>
      <w:numFmt w:val="bullet"/>
      <w:lvlText w:val="o"/>
      <w:lvlJc w:val="left"/>
      <w:pPr>
        <w:ind w:left="1080" w:hanging="360"/>
      </w:pPr>
      <w:rPr>
        <w:rFonts w:ascii="Courier New" w:hAnsi="Courier New" w:hint="default"/>
      </w:rPr>
    </w:lvl>
    <w:lvl w:ilvl="2" w:tplc="9EA0EAD4">
      <w:start w:val="1"/>
      <w:numFmt w:val="bullet"/>
      <w:lvlText w:val=""/>
      <w:lvlJc w:val="left"/>
      <w:pPr>
        <w:ind w:left="1800" w:hanging="360"/>
      </w:pPr>
      <w:rPr>
        <w:rFonts w:ascii="Wingdings" w:hAnsi="Wingdings" w:hint="default"/>
      </w:rPr>
    </w:lvl>
    <w:lvl w:ilvl="3" w:tplc="48A65A0E">
      <w:start w:val="1"/>
      <w:numFmt w:val="bullet"/>
      <w:lvlText w:val=""/>
      <w:lvlJc w:val="left"/>
      <w:pPr>
        <w:ind w:left="2520" w:hanging="360"/>
      </w:pPr>
      <w:rPr>
        <w:rFonts w:ascii="Symbol" w:hAnsi="Symbol" w:hint="default"/>
      </w:rPr>
    </w:lvl>
    <w:lvl w:ilvl="4" w:tplc="498A9DFE">
      <w:start w:val="1"/>
      <w:numFmt w:val="bullet"/>
      <w:lvlText w:val="o"/>
      <w:lvlJc w:val="left"/>
      <w:pPr>
        <w:ind w:left="3240" w:hanging="360"/>
      </w:pPr>
      <w:rPr>
        <w:rFonts w:ascii="Courier New" w:hAnsi="Courier New" w:hint="default"/>
      </w:rPr>
    </w:lvl>
    <w:lvl w:ilvl="5" w:tplc="CAC2F2C0">
      <w:start w:val="1"/>
      <w:numFmt w:val="bullet"/>
      <w:lvlText w:val=""/>
      <w:lvlJc w:val="left"/>
      <w:pPr>
        <w:ind w:left="3960" w:hanging="360"/>
      </w:pPr>
      <w:rPr>
        <w:rFonts w:ascii="Wingdings" w:hAnsi="Wingdings" w:hint="default"/>
      </w:rPr>
    </w:lvl>
    <w:lvl w:ilvl="6" w:tplc="69D0F206">
      <w:start w:val="1"/>
      <w:numFmt w:val="bullet"/>
      <w:lvlText w:val=""/>
      <w:lvlJc w:val="left"/>
      <w:pPr>
        <w:ind w:left="4680" w:hanging="360"/>
      </w:pPr>
      <w:rPr>
        <w:rFonts w:ascii="Symbol" w:hAnsi="Symbol" w:hint="default"/>
      </w:rPr>
    </w:lvl>
    <w:lvl w:ilvl="7" w:tplc="7C240D82">
      <w:start w:val="1"/>
      <w:numFmt w:val="bullet"/>
      <w:lvlText w:val="o"/>
      <w:lvlJc w:val="left"/>
      <w:pPr>
        <w:ind w:left="5400" w:hanging="360"/>
      </w:pPr>
      <w:rPr>
        <w:rFonts w:ascii="Courier New" w:hAnsi="Courier New" w:hint="default"/>
      </w:rPr>
    </w:lvl>
    <w:lvl w:ilvl="8" w:tplc="96246902">
      <w:start w:val="1"/>
      <w:numFmt w:val="bullet"/>
      <w:lvlText w:val=""/>
      <w:lvlJc w:val="left"/>
      <w:pPr>
        <w:ind w:left="6120" w:hanging="360"/>
      </w:pPr>
      <w:rPr>
        <w:rFonts w:ascii="Wingdings" w:hAnsi="Wingdings" w:hint="default"/>
      </w:rPr>
    </w:lvl>
  </w:abstractNum>
  <w:abstractNum w:abstractNumId="6" w15:restartNumberingAfterBreak="0">
    <w:nsid w:val="0A825460"/>
    <w:multiLevelType w:val="multilevel"/>
    <w:tmpl w:val="78446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F1E479"/>
    <w:multiLevelType w:val="hybridMultilevel"/>
    <w:tmpl w:val="6360CDFC"/>
    <w:lvl w:ilvl="0" w:tplc="D75450F4">
      <w:start w:val="1"/>
      <w:numFmt w:val="bullet"/>
      <w:lvlText w:val=""/>
      <w:lvlJc w:val="left"/>
      <w:pPr>
        <w:ind w:left="720" w:hanging="360"/>
      </w:pPr>
      <w:rPr>
        <w:rFonts w:ascii="Symbol" w:hAnsi="Symbol" w:hint="default"/>
      </w:rPr>
    </w:lvl>
    <w:lvl w:ilvl="1" w:tplc="34121320">
      <w:start w:val="1"/>
      <w:numFmt w:val="bullet"/>
      <w:lvlText w:val="o"/>
      <w:lvlJc w:val="left"/>
      <w:pPr>
        <w:ind w:left="1440" w:hanging="360"/>
      </w:pPr>
      <w:rPr>
        <w:rFonts w:ascii="Courier New" w:hAnsi="Courier New" w:hint="default"/>
      </w:rPr>
    </w:lvl>
    <w:lvl w:ilvl="2" w:tplc="251E487C">
      <w:start w:val="1"/>
      <w:numFmt w:val="bullet"/>
      <w:lvlText w:val=""/>
      <w:lvlJc w:val="left"/>
      <w:pPr>
        <w:ind w:left="2160" w:hanging="360"/>
      </w:pPr>
      <w:rPr>
        <w:rFonts w:ascii="Wingdings" w:hAnsi="Wingdings" w:hint="default"/>
      </w:rPr>
    </w:lvl>
    <w:lvl w:ilvl="3" w:tplc="4ADA0DD4">
      <w:start w:val="1"/>
      <w:numFmt w:val="bullet"/>
      <w:lvlText w:val=""/>
      <w:lvlJc w:val="left"/>
      <w:pPr>
        <w:ind w:left="2880" w:hanging="360"/>
      </w:pPr>
      <w:rPr>
        <w:rFonts w:ascii="Symbol" w:hAnsi="Symbol" w:hint="default"/>
      </w:rPr>
    </w:lvl>
    <w:lvl w:ilvl="4" w:tplc="FA22A05E">
      <w:start w:val="1"/>
      <w:numFmt w:val="bullet"/>
      <w:lvlText w:val="o"/>
      <w:lvlJc w:val="left"/>
      <w:pPr>
        <w:ind w:left="3600" w:hanging="360"/>
      </w:pPr>
      <w:rPr>
        <w:rFonts w:ascii="Courier New" w:hAnsi="Courier New" w:hint="default"/>
      </w:rPr>
    </w:lvl>
    <w:lvl w:ilvl="5" w:tplc="C1CE98E0">
      <w:start w:val="1"/>
      <w:numFmt w:val="bullet"/>
      <w:lvlText w:val=""/>
      <w:lvlJc w:val="left"/>
      <w:pPr>
        <w:ind w:left="4320" w:hanging="360"/>
      </w:pPr>
      <w:rPr>
        <w:rFonts w:ascii="Wingdings" w:hAnsi="Wingdings" w:hint="default"/>
      </w:rPr>
    </w:lvl>
    <w:lvl w:ilvl="6" w:tplc="6C9AB1AC">
      <w:start w:val="1"/>
      <w:numFmt w:val="bullet"/>
      <w:lvlText w:val=""/>
      <w:lvlJc w:val="left"/>
      <w:pPr>
        <w:ind w:left="5040" w:hanging="360"/>
      </w:pPr>
      <w:rPr>
        <w:rFonts w:ascii="Symbol" w:hAnsi="Symbol" w:hint="default"/>
      </w:rPr>
    </w:lvl>
    <w:lvl w:ilvl="7" w:tplc="A404D64A">
      <w:start w:val="1"/>
      <w:numFmt w:val="bullet"/>
      <w:lvlText w:val="o"/>
      <w:lvlJc w:val="left"/>
      <w:pPr>
        <w:ind w:left="5760" w:hanging="360"/>
      </w:pPr>
      <w:rPr>
        <w:rFonts w:ascii="Courier New" w:hAnsi="Courier New" w:hint="default"/>
      </w:rPr>
    </w:lvl>
    <w:lvl w:ilvl="8" w:tplc="887CA22E">
      <w:start w:val="1"/>
      <w:numFmt w:val="bullet"/>
      <w:lvlText w:val=""/>
      <w:lvlJc w:val="left"/>
      <w:pPr>
        <w:ind w:left="6480" w:hanging="360"/>
      </w:pPr>
      <w:rPr>
        <w:rFonts w:ascii="Wingdings" w:hAnsi="Wingdings" w:hint="default"/>
      </w:rPr>
    </w:lvl>
  </w:abstractNum>
  <w:abstractNum w:abstractNumId="8" w15:restartNumberingAfterBreak="0">
    <w:nsid w:val="0C1819F1"/>
    <w:multiLevelType w:val="hybridMultilevel"/>
    <w:tmpl w:val="FAB47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D1A5FF5"/>
    <w:multiLevelType w:val="multilevel"/>
    <w:tmpl w:val="FC54C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FB117E"/>
    <w:multiLevelType w:val="multilevel"/>
    <w:tmpl w:val="9878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D1EE16"/>
    <w:multiLevelType w:val="hybridMultilevel"/>
    <w:tmpl w:val="64AC78F0"/>
    <w:lvl w:ilvl="0" w:tplc="21504568">
      <w:start w:val="1"/>
      <w:numFmt w:val="bullet"/>
      <w:lvlText w:val=""/>
      <w:lvlJc w:val="left"/>
      <w:pPr>
        <w:ind w:left="720" w:hanging="360"/>
      </w:pPr>
      <w:rPr>
        <w:rFonts w:ascii="Symbol" w:hAnsi="Symbol" w:hint="default"/>
      </w:rPr>
    </w:lvl>
    <w:lvl w:ilvl="1" w:tplc="17463A1C">
      <w:start w:val="1"/>
      <w:numFmt w:val="bullet"/>
      <w:lvlText w:val="o"/>
      <w:lvlJc w:val="left"/>
      <w:pPr>
        <w:ind w:left="1440" w:hanging="360"/>
      </w:pPr>
      <w:rPr>
        <w:rFonts w:ascii="Courier New" w:hAnsi="Courier New" w:hint="default"/>
      </w:rPr>
    </w:lvl>
    <w:lvl w:ilvl="2" w:tplc="9A60EDD6">
      <w:start w:val="1"/>
      <w:numFmt w:val="bullet"/>
      <w:lvlText w:val=""/>
      <w:lvlJc w:val="left"/>
      <w:pPr>
        <w:ind w:left="2160" w:hanging="360"/>
      </w:pPr>
      <w:rPr>
        <w:rFonts w:ascii="Wingdings" w:hAnsi="Wingdings" w:hint="default"/>
      </w:rPr>
    </w:lvl>
    <w:lvl w:ilvl="3" w:tplc="F288E85C">
      <w:start w:val="1"/>
      <w:numFmt w:val="bullet"/>
      <w:lvlText w:val=""/>
      <w:lvlJc w:val="left"/>
      <w:pPr>
        <w:ind w:left="2880" w:hanging="360"/>
      </w:pPr>
      <w:rPr>
        <w:rFonts w:ascii="Symbol" w:hAnsi="Symbol" w:hint="default"/>
      </w:rPr>
    </w:lvl>
    <w:lvl w:ilvl="4" w:tplc="AC48D208">
      <w:start w:val="1"/>
      <w:numFmt w:val="bullet"/>
      <w:lvlText w:val="o"/>
      <w:lvlJc w:val="left"/>
      <w:pPr>
        <w:ind w:left="3600" w:hanging="360"/>
      </w:pPr>
      <w:rPr>
        <w:rFonts w:ascii="Courier New" w:hAnsi="Courier New" w:hint="default"/>
      </w:rPr>
    </w:lvl>
    <w:lvl w:ilvl="5" w:tplc="27C4FC6C">
      <w:start w:val="1"/>
      <w:numFmt w:val="bullet"/>
      <w:lvlText w:val=""/>
      <w:lvlJc w:val="left"/>
      <w:pPr>
        <w:ind w:left="4320" w:hanging="360"/>
      </w:pPr>
      <w:rPr>
        <w:rFonts w:ascii="Wingdings" w:hAnsi="Wingdings" w:hint="default"/>
      </w:rPr>
    </w:lvl>
    <w:lvl w:ilvl="6" w:tplc="5B9E3A76">
      <w:start w:val="1"/>
      <w:numFmt w:val="bullet"/>
      <w:lvlText w:val=""/>
      <w:lvlJc w:val="left"/>
      <w:pPr>
        <w:ind w:left="5040" w:hanging="360"/>
      </w:pPr>
      <w:rPr>
        <w:rFonts w:ascii="Symbol" w:hAnsi="Symbol" w:hint="default"/>
      </w:rPr>
    </w:lvl>
    <w:lvl w:ilvl="7" w:tplc="17DCC106">
      <w:start w:val="1"/>
      <w:numFmt w:val="bullet"/>
      <w:lvlText w:val="o"/>
      <w:lvlJc w:val="left"/>
      <w:pPr>
        <w:ind w:left="5760" w:hanging="360"/>
      </w:pPr>
      <w:rPr>
        <w:rFonts w:ascii="Courier New" w:hAnsi="Courier New" w:hint="default"/>
      </w:rPr>
    </w:lvl>
    <w:lvl w:ilvl="8" w:tplc="AF409BC6">
      <w:start w:val="1"/>
      <w:numFmt w:val="bullet"/>
      <w:lvlText w:val=""/>
      <w:lvlJc w:val="left"/>
      <w:pPr>
        <w:ind w:left="6480" w:hanging="360"/>
      </w:pPr>
      <w:rPr>
        <w:rFonts w:ascii="Wingdings" w:hAnsi="Wingdings" w:hint="default"/>
      </w:rPr>
    </w:lvl>
  </w:abstractNum>
  <w:abstractNum w:abstractNumId="12" w15:restartNumberingAfterBreak="0">
    <w:nsid w:val="11268714"/>
    <w:multiLevelType w:val="hybridMultilevel"/>
    <w:tmpl w:val="1B5E27AA"/>
    <w:lvl w:ilvl="0" w:tplc="25906796">
      <w:start w:val="1"/>
      <w:numFmt w:val="bullet"/>
      <w:lvlText w:val=""/>
      <w:lvlJc w:val="left"/>
      <w:pPr>
        <w:ind w:left="720" w:hanging="360"/>
      </w:pPr>
      <w:rPr>
        <w:rFonts w:ascii="Symbol" w:hAnsi="Symbol" w:hint="default"/>
      </w:rPr>
    </w:lvl>
    <w:lvl w:ilvl="1" w:tplc="4404CA96">
      <w:start w:val="1"/>
      <w:numFmt w:val="bullet"/>
      <w:lvlText w:val="o"/>
      <w:lvlJc w:val="left"/>
      <w:pPr>
        <w:ind w:left="1440" w:hanging="360"/>
      </w:pPr>
      <w:rPr>
        <w:rFonts w:ascii="Courier New" w:hAnsi="Courier New" w:hint="default"/>
      </w:rPr>
    </w:lvl>
    <w:lvl w:ilvl="2" w:tplc="7966D7F0">
      <w:start w:val="1"/>
      <w:numFmt w:val="bullet"/>
      <w:lvlText w:val=""/>
      <w:lvlJc w:val="left"/>
      <w:pPr>
        <w:ind w:left="2160" w:hanging="360"/>
      </w:pPr>
      <w:rPr>
        <w:rFonts w:ascii="Wingdings" w:hAnsi="Wingdings" w:hint="default"/>
      </w:rPr>
    </w:lvl>
    <w:lvl w:ilvl="3" w:tplc="B172FEEE">
      <w:start w:val="1"/>
      <w:numFmt w:val="bullet"/>
      <w:lvlText w:val=""/>
      <w:lvlJc w:val="left"/>
      <w:pPr>
        <w:ind w:left="2880" w:hanging="360"/>
      </w:pPr>
      <w:rPr>
        <w:rFonts w:ascii="Symbol" w:hAnsi="Symbol" w:hint="default"/>
      </w:rPr>
    </w:lvl>
    <w:lvl w:ilvl="4" w:tplc="9C84EE14">
      <w:start w:val="1"/>
      <w:numFmt w:val="bullet"/>
      <w:lvlText w:val="o"/>
      <w:lvlJc w:val="left"/>
      <w:pPr>
        <w:ind w:left="3600" w:hanging="360"/>
      </w:pPr>
      <w:rPr>
        <w:rFonts w:ascii="Courier New" w:hAnsi="Courier New" w:hint="default"/>
      </w:rPr>
    </w:lvl>
    <w:lvl w:ilvl="5" w:tplc="287A5786">
      <w:start w:val="1"/>
      <w:numFmt w:val="bullet"/>
      <w:lvlText w:val=""/>
      <w:lvlJc w:val="left"/>
      <w:pPr>
        <w:ind w:left="4320" w:hanging="360"/>
      </w:pPr>
      <w:rPr>
        <w:rFonts w:ascii="Wingdings" w:hAnsi="Wingdings" w:hint="default"/>
      </w:rPr>
    </w:lvl>
    <w:lvl w:ilvl="6" w:tplc="25128A1A">
      <w:start w:val="1"/>
      <w:numFmt w:val="bullet"/>
      <w:lvlText w:val=""/>
      <w:lvlJc w:val="left"/>
      <w:pPr>
        <w:ind w:left="5040" w:hanging="360"/>
      </w:pPr>
      <w:rPr>
        <w:rFonts w:ascii="Symbol" w:hAnsi="Symbol" w:hint="default"/>
      </w:rPr>
    </w:lvl>
    <w:lvl w:ilvl="7" w:tplc="7F7E6390">
      <w:start w:val="1"/>
      <w:numFmt w:val="bullet"/>
      <w:lvlText w:val="o"/>
      <w:lvlJc w:val="left"/>
      <w:pPr>
        <w:ind w:left="5760" w:hanging="360"/>
      </w:pPr>
      <w:rPr>
        <w:rFonts w:ascii="Courier New" w:hAnsi="Courier New" w:hint="default"/>
      </w:rPr>
    </w:lvl>
    <w:lvl w:ilvl="8" w:tplc="09FEB176">
      <w:start w:val="1"/>
      <w:numFmt w:val="bullet"/>
      <w:lvlText w:val=""/>
      <w:lvlJc w:val="left"/>
      <w:pPr>
        <w:ind w:left="6480" w:hanging="360"/>
      </w:pPr>
      <w:rPr>
        <w:rFonts w:ascii="Wingdings" w:hAnsi="Wingdings" w:hint="default"/>
      </w:rPr>
    </w:lvl>
  </w:abstractNum>
  <w:abstractNum w:abstractNumId="13" w15:restartNumberingAfterBreak="0">
    <w:nsid w:val="15CCA2C7"/>
    <w:multiLevelType w:val="hybridMultilevel"/>
    <w:tmpl w:val="ECEE0404"/>
    <w:lvl w:ilvl="0" w:tplc="540235DA">
      <w:start w:val="1"/>
      <w:numFmt w:val="bullet"/>
      <w:lvlText w:val=""/>
      <w:lvlJc w:val="left"/>
      <w:pPr>
        <w:ind w:left="720" w:hanging="360"/>
      </w:pPr>
      <w:rPr>
        <w:rFonts w:ascii="Symbol" w:hAnsi="Symbol" w:hint="default"/>
      </w:rPr>
    </w:lvl>
    <w:lvl w:ilvl="1" w:tplc="775C929E">
      <w:start w:val="1"/>
      <w:numFmt w:val="bullet"/>
      <w:lvlText w:val="o"/>
      <w:lvlJc w:val="left"/>
      <w:pPr>
        <w:ind w:left="1440" w:hanging="360"/>
      </w:pPr>
      <w:rPr>
        <w:rFonts w:ascii="Courier New" w:hAnsi="Courier New" w:hint="default"/>
      </w:rPr>
    </w:lvl>
    <w:lvl w:ilvl="2" w:tplc="302C7AAC">
      <w:start w:val="1"/>
      <w:numFmt w:val="bullet"/>
      <w:lvlText w:val=""/>
      <w:lvlJc w:val="left"/>
      <w:pPr>
        <w:ind w:left="2160" w:hanging="360"/>
      </w:pPr>
      <w:rPr>
        <w:rFonts w:ascii="Wingdings" w:hAnsi="Wingdings" w:hint="default"/>
      </w:rPr>
    </w:lvl>
    <w:lvl w:ilvl="3" w:tplc="AD02B3AA">
      <w:start w:val="1"/>
      <w:numFmt w:val="bullet"/>
      <w:lvlText w:val=""/>
      <w:lvlJc w:val="left"/>
      <w:pPr>
        <w:ind w:left="2880" w:hanging="360"/>
      </w:pPr>
      <w:rPr>
        <w:rFonts w:ascii="Symbol" w:hAnsi="Symbol" w:hint="default"/>
      </w:rPr>
    </w:lvl>
    <w:lvl w:ilvl="4" w:tplc="3418FA2E">
      <w:start w:val="1"/>
      <w:numFmt w:val="bullet"/>
      <w:lvlText w:val="o"/>
      <w:lvlJc w:val="left"/>
      <w:pPr>
        <w:ind w:left="3600" w:hanging="360"/>
      </w:pPr>
      <w:rPr>
        <w:rFonts w:ascii="Courier New" w:hAnsi="Courier New" w:hint="default"/>
      </w:rPr>
    </w:lvl>
    <w:lvl w:ilvl="5" w:tplc="5A54D772">
      <w:start w:val="1"/>
      <w:numFmt w:val="bullet"/>
      <w:lvlText w:val=""/>
      <w:lvlJc w:val="left"/>
      <w:pPr>
        <w:ind w:left="4320" w:hanging="360"/>
      </w:pPr>
      <w:rPr>
        <w:rFonts w:ascii="Wingdings" w:hAnsi="Wingdings" w:hint="default"/>
      </w:rPr>
    </w:lvl>
    <w:lvl w:ilvl="6" w:tplc="D89A338E">
      <w:start w:val="1"/>
      <w:numFmt w:val="bullet"/>
      <w:lvlText w:val=""/>
      <w:lvlJc w:val="left"/>
      <w:pPr>
        <w:ind w:left="5040" w:hanging="360"/>
      </w:pPr>
      <w:rPr>
        <w:rFonts w:ascii="Symbol" w:hAnsi="Symbol" w:hint="default"/>
      </w:rPr>
    </w:lvl>
    <w:lvl w:ilvl="7" w:tplc="4F84D31A">
      <w:start w:val="1"/>
      <w:numFmt w:val="bullet"/>
      <w:lvlText w:val="o"/>
      <w:lvlJc w:val="left"/>
      <w:pPr>
        <w:ind w:left="5760" w:hanging="360"/>
      </w:pPr>
      <w:rPr>
        <w:rFonts w:ascii="Courier New" w:hAnsi="Courier New" w:hint="default"/>
      </w:rPr>
    </w:lvl>
    <w:lvl w:ilvl="8" w:tplc="23802896">
      <w:start w:val="1"/>
      <w:numFmt w:val="bullet"/>
      <w:lvlText w:val=""/>
      <w:lvlJc w:val="left"/>
      <w:pPr>
        <w:ind w:left="6480" w:hanging="360"/>
      </w:pPr>
      <w:rPr>
        <w:rFonts w:ascii="Wingdings" w:hAnsi="Wingdings" w:hint="default"/>
      </w:rPr>
    </w:lvl>
  </w:abstractNum>
  <w:abstractNum w:abstractNumId="14" w15:restartNumberingAfterBreak="0">
    <w:nsid w:val="16A01D71"/>
    <w:multiLevelType w:val="multilevel"/>
    <w:tmpl w:val="7B1450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84579D"/>
    <w:multiLevelType w:val="multilevel"/>
    <w:tmpl w:val="E85A6E8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6" w15:restartNumberingAfterBreak="0">
    <w:nsid w:val="17996BA8"/>
    <w:multiLevelType w:val="hybridMultilevel"/>
    <w:tmpl w:val="08AE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AF8C83A"/>
    <w:multiLevelType w:val="hybridMultilevel"/>
    <w:tmpl w:val="3D76480E"/>
    <w:lvl w:ilvl="0" w:tplc="A17ECF40">
      <w:start w:val="1"/>
      <w:numFmt w:val="bullet"/>
      <w:lvlText w:val=""/>
      <w:lvlJc w:val="left"/>
      <w:pPr>
        <w:ind w:left="720" w:hanging="360"/>
      </w:pPr>
      <w:rPr>
        <w:rFonts w:ascii="Symbol" w:hAnsi="Symbol" w:hint="default"/>
      </w:rPr>
    </w:lvl>
    <w:lvl w:ilvl="1" w:tplc="4FC0ED58">
      <w:start w:val="1"/>
      <w:numFmt w:val="bullet"/>
      <w:lvlText w:val="o"/>
      <w:lvlJc w:val="left"/>
      <w:pPr>
        <w:ind w:left="1440" w:hanging="360"/>
      </w:pPr>
      <w:rPr>
        <w:rFonts w:ascii="Courier New" w:hAnsi="Courier New" w:hint="default"/>
      </w:rPr>
    </w:lvl>
    <w:lvl w:ilvl="2" w:tplc="FEEA1CFA">
      <w:start w:val="1"/>
      <w:numFmt w:val="bullet"/>
      <w:lvlText w:val=""/>
      <w:lvlJc w:val="left"/>
      <w:pPr>
        <w:ind w:left="2160" w:hanging="360"/>
      </w:pPr>
      <w:rPr>
        <w:rFonts w:ascii="Wingdings" w:hAnsi="Wingdings" w:hint="default"/>
      </w:rPr>
    </w:lvl>
    <w:lvl w:ilvl="3" w:tplc="0DD02B82">
      <w:start w:val="1"/>
      <w:numFmt w:val="bullet"/>
      <w:lvlText w:val=""/>
      <w:lvlJc w:val="left"/>
      <w:pPr>
        <w:ind w:left="2880" w:hanging="360"/>
      </w:pPr>
      <w:rPr>
        <w:rFonts w:ascii="Symbol" w:hAnsi="Symbol" w:hint="default"/>
      </w:rPr>
    </w:lvl>
    <w:lvl w:ilvl="4" w:tplc="89866C3E">
      <w:start w:val="1"/>
      <w:numFmt w:val="bullet"/>
      <w:lvlText w:val="o"/>
      <w:lvlJc w:val="left"/>
      <w:pPr>
        <w:ind w:left="3600" w:hanging="360"/>
      </w:pPr>
      <w:rPr>
        <w:rFonts w:ascii="Courier New" w:hAnsi="Courier New" w:hint="default"/>
      </w:rPr>
    </w:lvl>
    <w:lvl w:ilvl="5" w:tplc="F7C836AA">
      <w:start w:val="1"/>
      <w:numFmt w:val="bullet"/>
      <w:lvlText w:val=""/>
      <w:lvlJc w:val="left"/>
      <w:pPr>
        <w:ind w:left="4320" w:hanging="360"/>
      </w:pPr>
      <w:rPr>
        <w:rFonts w:ascii="Wingdings" w:hAnsi="Wingdings" w:hint="default"/>
      </w:rPr>
    </w:lvl>
    <w:lvl w:ilvl="6" w:tplc="7F6E4268">
      <w:start w:val="1"/>
      <w:numFmt w:val="bullet"/>
      <w:lvlText w:val=""/>
      <w:lvlJc w:val="left"/>
      <w:pPr>
        <w:ind w:left="5040" w:hanging="360"/>
      </w:pPr>
      <w:rPr>
        <w:rFonts w:ascii="Symbol" w:hAnsi="Symbol" w:hint="default"/>
      </w:rPr>
    </w:lvl>
    <w:lvl w:ilvl="7" w:tplc="22EC1CF8">
      <w:start w:val="1"/>
      <w:numFmt w:val="bullet"/>
      <w:lvlText w:val="o"/>
      <w:lvlJc w:val="left"/>
      <w:pPr>
        <w:ind w:left="5760" w:hanging="360"/>
      </w:pPr>
      <w:rPr>
        <w:rFonts w:ascii="Courier New" w:hAnsi="Courier New" w:hint="default"/>
      </w:rPr>
    </w:lvl>
    <w:lvl w:ilvl="8" w:tplc="D31A0C6C">
      <w:start w:val="1"/>
      <w:numFmt w:val="bullet"/>
      <w:lvlText w:val=""/>
      <w:lvlJc w:val="left"/>
      <w:pPr>
        <w:ind w:left="6480" w:hanging="360"/>
      </w:pPr>
      <w:rPr>
        <w:rFonts w:ascii="Wingdings" w:hAnsi="Wingdings" w:hint="default"/>
      </w:rPr>
    </w:lvl>
  </w:abstractNum>
  <w:abstractNum w:abstractNumId="19" w15:restartNumberingAfterBreak="0">
    <w:nsid w:val="1C769F93"/>
    <w:multiLevelType w:val="hybridMultilevel"/>
    <w:tmpl w:val="4648A284"/>
    <w:lvl w:ilvl="0" w:tplc="1B54D85A">
      <w:start w:val="1"/>
      <w:numFmt w:val="bullet"/>
      <w:lvlText w:val=""/>
      <w:lvlJc w:val="left"/>
      <w:pPr>
        <w:ind w:left="360" w:hanging="360"/>
      </w:pPr>
      <w:rPr>
        <w:rFonts w:ascii="Symbol" w:hAnsi="Symbol" w:hint="default"/>
      </w:rPr>
    </w:lvl>
    <w:lvl w:ilvl="1" w:tplc="AD46F916">
      <w:start w:val="1"/>
      <w:numFmt w:val="bullet"/>
      <w:lvlText w:val="o"/>
      <w:lvlJc w:val="left"/>
      <w:pPr>
        <w:ind w:left="1080" w:hanging="360"/>
      </w:pPr>
      <w:rPr>
        <w:rFonts w:ascii="Courier New" w:hAnsi="Courier New" w:hint="default"/>
      </w:rPr>
    </w:lvl>
    <w:lvl w:ilvl="2" w:tplc="49709B3A">
      <w:start w:val="1"/>
      <w:numFmt w:val="bullet"/>
      <w:lvlText w:val=""/>
      <w:lvlJc w:val="left"/>
      <w:pPr>
        <w:ind w:left="1800" w:hanging="360"/>
      </w:pPr>
      <w:rPr>
        <w:rFonts w:ascii="Wingdings" w:hAnsi="Wingdings" w:hint="default"/>
      </w:rPr>
    </w:lvl>
    <w:lvl w:ilvl="3" w:tplc="80942CFC">
      <w:start w:val="1"/>
      <w:numFmt w:val="bullet"/>
      <w:lvlText w:val=""/>
      <w:lvlJc w:val="left"/>
      <w:pPr>
        <w:ind w:left="2520" w:hanging="360"/>
      </w:pPr>
      <w:rPr>
        <w:rFonts w:ascii="Symbol" w:hAnsi="Symbol" w:hint="default"/>
      </w:rPr>
    </w:lvl>
    <w:lvl w:ilvl="4" w:tplc="060A02BA">
      <w:start w:val="1"/>
      <w:numFmt w:val="bullet"/>
      <w:lvlText w:val="o"/>
      <w:lvlJc w:val="left"/>
      <w:pPr>
        <w:ind w:left="3240" w:hanging="360"/>
      </w:pPr>
      <w:rPr>
        <w:rFonts w:ascii="Courier New" w:hAnsi="Courier New" w:hint="default"/>
      </w:rPr>
    </w:lvl>
    <w:lvl w:ilvl="5" w:tplc="DB5C1AA4">
      <w:start w:val="1"/>
      <w:numFmt w:val="bullet"/>
      <w:lvlText w:val=""/>
      <w:lvlJc w:val="left"/>
      <w:pPr>
        <w:ind w:left="3960" w:hanging="360"/>
      </w:pPr>
      <w:rPr>
        <w:rFonts w:ascii="Wingdings" w:hAnsi="Wingdings" w:hint="default"/>
      </w:rPr>
    </w:lvl>
    <w:lvl w:ilvl="6" w:tplc="68B08652">
      <w:start w:val="1"/>
      <w:numFmt w:val="bullet"/>
      <w:lvlText w:val=""/>
      <w:lvlJc w:val="left"/>
      <w:pPr>
        <w:ind w:left="4680" w:hanging="360"/>
      </w:pPr>
      <w:rPr>
        <w:rFonts w:ascii="Symbol" w:hAnsi="Symbol" w:hint="default"/>
      </w:rPr>
    </w:lvl>
    <w:lvl w:ilvl="7" w:tplc="7A6C06B0">
      <w:start w:val="1"/>
      <w:numFmt w:val="bullet"/>
      <w:lvlText w:val="o"/>
      <w:lvlJc w:val="left"/>
      <w:pPr>
        <w:ind w:left="5400" w:hanging="360"/>
      </w:pPr>
      <w:rPr>
        <w:rFonts w:ascii="Courier New" w:hAnsi="Courier New" w:hint="default"/>
      </w:rPr>
    </w:lvl>
    <w:lvl w:ilvl="8" w:tplc="E8AEDC6C">
      <w:start w:val="1"/>
      <w:numFmt w:val="bullet"/>
      <w:lvlText w:val=""/>
      <w:lvlJc w:val="left"/>
      <w:pPr>
        <w:ind w:left="6120" w:hanging="360"/>
      </w:pPr>
      <w:rPr>
        <w:rFonts w:ascii="Wingdings" w:hAnsi="Wingdings" w:hint="default"/>
      </w:rPr>
    </w:lvl>
  </w:abstractNum>
  <w:abstractNum w:abstractNumId="20"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BD7641A"/>
    <w:multiLevelType w:val="hybridMultilevel"/>
    <w:tmpl w:val="1936A4FC"/>
    <w:lvl w:ilvl="0" w:tplc="F9F6E160">
      <w:start w:val="1"/>
      <w:numFmt w:val="bullet"/>
      <w:lvlText w:val=""/>
      <w:lvlJc w:val="left"/>
      <w:pPr>
        <w:ind w:left="720" w:hanging="360"/>
      </w:pPr>
      <w:rPr>
        <w:rFonts w:ascii="Symbol" w:hAnsi="Symbol" w:hint="default"/>
      </w:rPr>
    </w:lvl>
    <w:lvl w:ilvl="1" w:tplc="C26E76A0">
      <w:start w:val="1"/>
      <w:numFmt w:val="bullet"/>
      <w:lvlText w:val="o"/>
      <w:lvlJc w:val="left"/>
      <w:pPr>
        <w:ind w:left="1440" w:hanging="360"/>
      </w:pPr>
      <w:rPr>
        <w:rFonts w:ascii="Courier New" w:hAnsi="Courier New" w:hint="default"/>
      </w:rPr>
    </w:lvl>
    <w:lvl w:ilvl="2" w:tplc="67E4015C">
      <w:start w:val="1"/>
      <w:numFmt w:val="bullet"/>
      <w:lvlText w:val=""/>
      <w:lvlJc w:val="left"/>
      <w:pPr>
        <w:ind w:left="2160" w:hanging="360"/>
      </w:pPr>
      <w:rPr>
        <w:rFonts w:ascii="Wingdings" w:hAnsi="Wingdings" w:hint="default"/>
      </w:rPr>
    </w:lvl>
    <w:lvl w:ilvl="3" w:tplc="98F2F8B6">
      <w:start w:val="1"/>
      <w:numFmt w:val="bullet"/>
      <w:lvlText w:val=""/>
      <w:lvlJc w:val="left"/>
      <w:pPr>
        <w:ind w:left="2880" w:hanging="360"/>
      </w:pPr>
      <w:rPr>
        <w:rFonts w:ascii="Symbol" w:hAnsi="Symbol" w:hint="default"/>
      </w:rPr>
    </w:lvl>
    <w:lvl w:ilvl="4" w:tplc="0B1A638E">
      <w:start w:val="1"/>
      <w:numFmt w:val="bullet"/>
      <w:lvlText w:val="o"/>
      <w:lvlJc w:val="left"/>
      <w:pPr>
        <w:ind w:left="3600" w:hanging="360"/>
      </w:pPr>
      <w:rPr>
        <w:rFonts w:ascii="Courier New" w:hAnsi="Courier New" w:hint="default"/>
      </w:rPr>
    </w:lvl>
    <w:lvl w:ilvl="5" w:tplc="9B0C90A6">
      <w:start w:val="1"/>
      <w:numFmt w:val="bullet"/>
      <w:lvlText w:val=""/>
      <w:lvlJc w:val="left"/>
      <w:pPr>
        <w:ind w:left="4320" w:hanging="360"/>
      </w:pPr>
      <w:rPr>
        <w:rFonts w:ascii="Wingdings" w:hAnsi="Wingdings" w:hint="default"/>
      </w:rPr>
    </w:lvl>
    <w:lvl w:ilvl="6" w:tplc="9A867D3E">
      <w:start w:val="1"/>
      <w:numFmt w:val="bullet"/>
      <w:lvlText w:val=""/>
      <w:lvlJc w:val="left"/>
      <w:pPr>
        <w:ind w:left="5040" w:hanging="360"/>
      </w:pPr>
      <w:rPr>
        <w:rFonts w:ascii="Symbol" w:hAnsi="Symbol" w:hint="default"/>
      </w:rPr>
    </w:lvl>
    <w:lvl w:ilvl="7" w:tplc="306E61F0">
      <w:start w:val="1"/>
      <w:numFmt w:val="bullet"/>
      <w:lvlText w:val="o"/>
      <w:lvlJc w:val="left"/>
      <w:pPr>
        <w:ind w:left="5760" w:hanging="360"/>
      </w:pPr>
      <w:rPr>
        <w:rFonts w:ascii="Courier New" w:hAnsi="Courier New" w:hint="default"/>
      </w:rPr>
    </w:lvl>
    <w:lvl w:ilvl="8" w:tplc="BF141C24">
      <w:start w:val="1"/>
      <w:numFmt w:val="bullet"/>
      <w:lvlText w:val=""/>
      <w:lvlJc w:val="left"/>
      <w:pPr>
        <w:ind w:left="6480" w:hanging="360"/>
      </w:pPr>
      <w:rPr>
        <w:rFonts w:ascii="Wingdings" w:hAnsi="Wingdings" w:hint="default"/>
      </w:rPr>
    </w:lvl>
  </w:abstractNum>
  <w:abstractNum w:abstractNumId="27"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804196"/>
    <w:multiLevelType w:val="multilevel"/>
    <w:tmpl w:val="A8204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1FF714"/>
    <w:multiLevelType w:val="hybridMultilevel"/>
    <w:tmpl w:val="68F26BD8"/>
    <w:lvl w:ilvl="0" w:tplc="C64C0FB8">
      <w:start w:val="1"/>
      <w:numFmt w:val="bullet"/>
      <w:lvlText w:val=""/>
      <w:lvlJc w:val="left"/>
      <w:pPr>
        <w:ind w:left="720" w:hanging="360"/>
      </w:pPr>
      <w:rPr>
        <w:rFonts w:ascii="Symbol" w:hAnsi="Symbol" w:hint="default"/>
      </w:rPr>
    </w:lvl>
    <w:lvl w:ilvl="1" w:tplc="6B0AB754">
      <w:start w:val="1"/>
      <w:numFmt w:val="bullet"/>
      <w:lvlText w:val="o"/>
      <w:lvlJc w:val="left"/>
      <w:pPr>
        <w:ind w:left="1440" w:hanging="360"/>
      </w:pPr>
      <w:rPr>
        <w:rFonts w:ascii="Courier New" w:hAnsi="Courier New" w:hint="default"/>
      </w:rPr>
    </w:lvl>
    <w:lvl w:ilvl="2" w:tplc="8D6A91B2">
      <w:start w:val="1"/>
      <w:numFmt w:val="bullet"/>
      <w:lvlText w:val=""/>
      <w:lvlJc w:val="left"/>
      <w:pPr>
        <w:ind w:left="2160" w:hanging="360"/>
      </w:pPr>
      <w:rPr>
        <w:rFonts w:ascii="Wingdings" w:hAnsi="Wingdings" w:hint="default"/>
      </w:rPr>
    </w:lvl>
    <w:lvl w:ilvl="3" w:tplc="EFF64EBE">
      <w:start w:val="1"/>
      <w:numFmt w:val="bullet"/>
      <w:lvlText w:val=""/>
      <w:lvlJc w:val="left"/>
      <w:pPr>
        <w:ind w:left="2880" w:hanging="360"/>
      </w:pPr>
      <w:rPr>
        <w:rFonts w:ascii="Symbol" w:hAnsi="Symbol" w:hint="default"/>
      </w:rPr>
    </w:lvl>
    <w:lvl w:ilvl="4" w:tplc="4EE8A44C">
      <w:start w:val="1"/>
      <w:numFmt w:val="bullet"/>
      <w:lvlText w:val="o"/>
      <w:lvlJc w:val="left"/>
      <w:pPr>
        <w:ind w:left="3600" w:hanging="360"/>
      </w:pPr>
      <w:rPr>
        <w:rFonts w:ascii="Courier New" w:hAnsi="Courier New" w:hint="default"/>
      </w:rPr>
    </w:lvl>
    <w:lvl w:ilvl="5" w:tplc="74B264C2">
      <w:start w:val="1"/>
      <w:numFmt w:val="bullet"/>
      <w:lvlText w:val=""/>
      <w:lvlJc w:val="left"/>
      <w:pPr>
        <w:ind w:left="4320" w:hanging="360"/>
      </w:pPr>
      <w:rPr>
        <w:rFonts w:ascii="Wingdings" w:hAnsi="Wingdings" w:hint="default"/>
      </w:rPr>
    </w:lvl>
    <w:lvl w:ilvl="6" w:tplc="0486F478">
      <w:start w:val="1"/>
      <w:numFmt w:val="bullet"/>
      <w:lvlText w:val=""/>
      <w:lvlJc w:val="left"/>
      <w:pPr>
        <w:ind w:left="5040" w:hanging="360"/>
      </w:pPr>
      <w:rPr>
        <w:rFonts w:ascii="Symbol" w:hAnsi="Symbol" w:hint="default"/>
      </w:rPr>
    </w:lvl>
    <w:lvl w:ilvl="7" w:tplc="25489088">
      <w:start w:val="1"/>
      <w:numFmt w:val="bullet"/>
      <w:lvlText w:val="o"/>
      <w:lvlJc w:val="left"/>
      <w:pPr>
        <w:ind w:left="5760" w:hanging="360"/>
      </w:pPr>
      <w:rPr>
        <w:rFonts w:ascii="Courier New" w:hAnsi="Courier New" w:hint="default"/>
      </w:rPr>
    </w:lvl>
    <w:lvl w:ilvl="8" w:tplc="36E67EE0">
      <w:start w:val="1"/>
      <w:numFmt w:val="bullet"/>
      <w:lvlText w:val=""/>
      <w:lvlJc w:val="left"/>
      <w:pPr>
        <w:ind w:left="6480" w:hanging="360"/>
      </w:pPr>
      <w:rPr>
        <w:rFonts w:ascii="Wingdings" w:hAnsi="Wingdings" w:hint="default"/>
      </w:rPr>
    </w:lvl>
  </w:abstractNum>
  <w:abstractNum w:abstractNumId="33" w15:restartNumberingAfterBreak="0">
    <w:nsid w:val="38263508"/>
    <w:multiLevelType w:val="hybridMultilevel"/>
    <w:tmpl w:val="AC4C6938"/>
    <w:lvl w:ilvl="0" w:tplc="F3D616A8">
      <w:start w:val="1"/>
      <w:numFmt w:val="bullet"/>
      <w:lvlText w:val=""/>
      <w:lvlJc w:val="left"/>
      <w:pPr>
        <w:ind w:left="720" w:hanging="360"/>
      </w:pPr>
      <w:rPr>
        <w:rFonts w:ascii="Symbol" w:hAnsi="Symbol" w:hint="default"/>
      </w:rPr>
    </w:lvl>
    <w:lvl w:ilvl="1" w:tplc="6D42F72E">
      <w:start w:val="1"/>
      <w:numFmt w:val="bullet"/>
      <w:lvlText w:val="o"/>
      <w:lvlJc w:val="left"/>
      <w:pPr>
        <w:ind w:left="1440" w:hanging="360"/>
      </w:pPr>
      <w:rPr>
        <w:rFonts w:ascii="Courier New" w:hAnsi="Courier New" w:hint="default"/>
      </w:rPr>
    </w:lvl>
    <w:lvl w:ilvl="2" w:tplc="2922626C">
      <w:start w:val="1"/>
      <w:numFmt w:val="bullet"/>
      <w:lvlText w:val=""/>
      <w:lvlJc w:val="left"/>
      <w:pPr>
        <w:ind w:left="2160" w:hanging="360"/>
      </w:pPr>
      <w:rPr>
        <w:rFonts w:ascii="Wingdings" w:hAnsi="Wingdings" w:hint="default"/>
      </w:rPr>
    </w:lvl>
    <w:lvl w:ilvl="3" w:tplc="64545306">
      <w:start w:val="1"/>
      <w:numFmt w:val="bullet"/>
      <w:lvlText w:val=""/>
      <w:lvlJc w:val="left"/>
      <w:pPr>
        <w:ind w:left="2880" w:hanging="360"/>
      </w:pPr>
      <w:rPr>
        <w:rFonts w:ascii="Symbol" w:hAnsi="Symbol" w:hint="default"/>
      </w:rPr>
    </w:lvl>
    <w:lvl w:ilvl="4" w:tplc="9C74A2FC">
      <w:start w:val="1"/>
      <w:numFmt w:val="bullet"/>
      <w:lvlText w:val="o"/>
      <w:lvlJc w:val="left"/>
      <w:pPr>
        <w:ind w:left="3600" w:hanging="360"/>
      </w:pPr>
      <w:rPr>
        <w:rFonts w:ascii="Courier New" w:hAnsi="Courier New" w:hint="default"/>
      </w:rPr>
    </w:lvl>
    <w:lvl w:ilvl="5" w:tplc="3AE83DD8">
      <w:start w:val="1"/>
      <w:numFmt w:val="bullet"/>
      <w:lvlText w:val=""/>
      <w:lvlJc w:val="left"/>
      <w:pPr>
        <w:ind w:left="4320" w:hanging="360"/>
      </w:pPr>
      <w:rPr>
        <w:rFonts w:ascii="Wingdings" w:hAnsi="Wingdings" w:hint="default"/>
      </w:rPr>
    </w:lvl>
    <w:lvl w:ilvl="6" w:tplc="156AE86E">
      <w:start w:val="1"/>
      <w:numFmt w:val="bullet"/>
      <w:lvlText w:val=""/>
      <w:lvlJc w:val="left"/>
      <w:pPr>
        <w:ind w:left="5040" w:hanging="360"/>
      </w:pPr>
      <w:rPr>
        <w:rFonts w:ascii="Symbol" w:hAnsi="Symbol" w:hint="default"/>
      </w:rPr>
    </w:lvl>
    <w:lvl w:ilvl="7" w:tplc="611CC452">
      <w:start w:val="1"/>
      <w:numFmt w:val="bullet"/>
      <w:lvlText w:val="o"/>
      <w:lvlJc w:val="left"/>
      <w:pPr>
        <w:ind w:left="5760" w:hanging="360"/>
      </w:pPr>
      <w:rPr>
        <w:rFonts w:ascii="Courier New" w:hAnsi="Courier New" w:hint="default"/>
      </w:rPr>
    </w:lvl>
    <w:lvl w:ilvl="8" w:tplc="335E2AB0">
      <w:start w:val="1"/>
      <w:numFmt w:val="bullet"/>
      <w:lvlText w:val=""/>
      <w:lvlJc w:val="left"/>
      <w:pPr>
        <w:ind w:left="6480" w:hanging="360"/>
      </w:pPr>
      <w:rPr>
        <w:rFonts w:ascii="Wingdings" w:hAnsi="Wingdings" w:hint="default"/>
      </w:rPr>
    </w:lvl>
  </w:abstractNum>
  <w:abstractNum w:abstractNumId="34" w15:restartNumberingAfterBreak="0">
    <w:nsid w:val="3968D15D"/>
    <w:multiLevelType w:val="hybridMultilevel"/>
    <w:tmpl w:val="C64AADF4"/>
    <w:lvl w:ilvl="0" w:tplc="17CA1CB2">
      <w:start w:val="1"/>
      <w:numFmt w:val="bullet"/>
      <w:lvlText w:val=""/>
      <w:lvlJc w:val="left"/>
      <w:pPr>
        <w:ind w:left="360" w:hanging="360"/>
      </w:pPr>
      <w:rPr>
        <w:rFonts w:ascii="Symbol" w:hAnsi="Symbol" w:hint="default"/>
      </w:rPr>
    </w:lvl>
    <w:lvl w:ilvl="1" w:tplc="496665E2">
      <w:start w:val="1"/>
      <w:numFmt w:val="bullet"/>
      <w:lvlText w:val="o"/>
      <w:lvlJc w:val="left"/>
      <w:pPr>
        <w:ind w:left="1080" w:hanging="360"/>
      </w:pPr>
      <w:rPr>
        <w:rFonts w:ascii="Courier New" w:hAnsi="Courier New" w:hint="default"/>
      </w:rPr>
    </w:lvl>
    <w:lvl w:ilvl="2" w:tplc="0DAAA2F4">
      <w:start w:val="1"/>
      <w:numFmt w:val="bullet"/>
      <w:lvlText w:val=""/>
      <w:lvlJc w:val="left"/>
      <w:pPr>
        <w:ind w:left="1800" w:hanging="360"/>
      </w:pPr>
      <w:rPr>
        <w:rFonts w:ascii="Wingdings" w:hAnsi="Wingdings" w:hint="default"/>
      </w:rPr>
    </w:lvl>
    <w:lvl w:ilvl="3" w:tplc="19867E0E">
      <w:start w:val="1"/>
      <w:numFmt w:val="bullet"/>
      <w:lvlText w:val=""/>
      <w:lvlJc w:val="left"/>
      <w:pPr>
        <w:ind w:left="2520" w:hanging="360"/>
      </w:pPr>
      <w:rPr>
        <w:rFonts w:ascii="Symbol" w:hAnsi="Symbol" w:hint="default"/>
      </w:rPr>
    </w:lvl>
    <w:lvl w:ilvl="4" w:tplc="4886BDAA">
      <w:start w:val="1"/>
      <w:numFmt w:val="bullet"/>
      <w:lvlText w:val="o"/>
      <w:lvlJc w:val="left"/>
      <w:pPr>
        <w:ind w:left="3240" w:hanging="360"/>
      </w:pPr>
      <w:rPr>
        <w:rFonts w:ascii="Courier New" w:hAnsi="Courier New" w:hint="default"/>
      </w:rPr>
    </w:lvl>
    <w:lvl w:ilvl="5" w:tplc="9550A79C">
      <w:start w:val="1"/>
      <w:numFmt w:val="bullet"/>
      <w:lvlText w:val=""/>
      <w:lvlJc w:val="left"/>
      <w:pPr>
        <w:ind w:left="3960" w:hanging="360"/>
      </w:pPr>
      <w:rPr>
        <w:rFonts w:ascii="Wingdings" w:hAnsi="Wingdings" w:hint="default"/>
      </w:rPr>
    </w:lvl>
    <w:lvl w:ilvl="6" w:tplc="96D84012">
      <w:start w:val="1"/>
      <w:numFmt w:val="bullet"/>
      <w:lvlText w:val=""/>
      <w:lvlJc w:val="left"/>
      <w:pPr>
        <w:ind w:left="4680" w:hanging="360"/>
      </w:pPr>
      <w:rPr>
        <w:rFonts w:ascii="Symbol" w:hAnsi="Symbol" w:hint="default"/>
      </w:rPr>
    </w:lvl>
    <w:lvl w:ilvl="7" w:tplc="7D209246">
      <w:start w:val="1"/>
      <w:numFmt w:val="bullet"/>
      <w:lvlText w:val="o"/>
      <w:lvlJc w:val="left"/>
      <w:pPr>
        <w:ind w:left="5400" w:hanging="360"/>
      </w:pPr>
      <w:rPr>
        <w:rFonts w:ascii="Courier New" w:hAnsi="Courier New" w:hint="default"/>
      </w:rPr>
    </w:lvl>
    <w:lvl w:ilvl="8" w:tplc="2B9A2DF8">
      <w:start w:val="1"/>
      <w:numFmt w:val="bullet"/>
      <w:lvlText w:val=""/>
      <w:lvlJc w:val="left"/>
      <w:pPr>
        <w:ind w:left="6120" w:hanging="360"/>
      </w:pPr>
      <w:rPr>
        <w:rFonts w:ascii="Wingdings" w:hAnsi="Wingdings" w:hint="default"/>
      </w:rPr>
    </w:lvl>
  </w:abstractNum>
  <w:abstractNum w:abstractNumId="35" w15:restartNumberingAfterBreak="0">
    <w:nsid w:val="3BDBF835"/>
    <w:multiLevelType w:val="hybridMultilevel"/>
    <w:tmpl w:val="E9DE9054"/>
    <w:lvl w:ilvl="0" w:tplc="6CC66840">
      <w:start w:val="1"/>
      <w:numFmt w:val="bullet"/>
      <w:lvlText w:val=""/>
      <w:lvlJc w:val="left"/>
      <w:pPr>
        <w:ind w:left="720" w:hanging="360"/>
      </w:pPr>
      <w:rPr>
        <w:rFonts w:ascii="Symbol" w:hAnsi="Symbol" w:hint="default"/>
      </w:rPr>
    </w:lvl>
    <w:lvl w:ilvl="1" w:tplc="BA447B5C">
      <w:start w:val="1"/>
      <w:numFmt w:val="bullet"/>
      <w:lvlText w:val="o"/>
      <w:lvlJc w:val="left"/>
      <w:pPr>
        <w:ind w:left="1440" w:hanging="360"/>
      </w:pPr>
      <w:rPr>
        <w:rFonts w:ascii="Courier New" w:hAnsi="Courier New" w:hint="default"/>
      </w:rPr>
    </w:lvl>
    <w:lvl w:ilvl="2" w:tplc="15F00BF2">
      <w:start w:val="1"/>
      <w:numFmt w:val="bullet"/>
      <w:lvlText w:val=""/>
      <w:lvlJc w:val="left"/>
      <w:pPr>
        <w:ind w:left="2160" w:hanging="360"/>
      </w:pPr>
      <w:rPr>
        <w:rFonts w:ascii="Wingdings" w:hAnsi="Wingdings" w:hint="default"/>
      </w:rPr>
    </w:lvl>
    <w:lvl w:ilvl="3" w:tplc="C3DED7EA">
      <w:start w:val="1"/>
      <w:numFmt w:val="bullet"/>
      <w:lvlText w:val=""/>
      <w:lvlJc w:val="left"/>
      <w:pPr>
        <w:ind w:left="2880" w:hanging="360"/>
      </w:pPr>
      <w:rPr>
        <w:rFonts w:ascii="Symbol" w:hAnsi="Symbol" w:hint="default"/>
      </w:rPr>
    </w:lvl>
    <w:lvl w:ilvl="4" w:tplc="C86A071A">
      <w:start w:val="1"/>
      <w:numFmt w:val="bullet"/>
      <w:lvlText w:val="o"/>
      <w:lvlJc w:val="left"/>
      <w:pPr>
        <w:ind w:left="3600" w:hanging="360"/>
      </w:pPr>
      <w:rPr>
        <w:rFonts w:ascii="Courier New" w:hAnsi="Courier New" w:hint="default"/>
      </w:rPr>
    </w:lvl>
    <w:lvl w:ilvl="5" w:tplc="C2D4C744">
      <w:start w:val="1"/>
      <w:numFmt w:val="bullet"/>
      <w:lvlText w:val=""/>
      <w:lvlJc w:val="left"/>
      <w:pPr>
        <w:ind w:left="4320" w:hanging="360"/>
      </w:pPr>
      <w:rPr>
        <w:rFonts w:ascii="Wingdings" w:hAnsi="Wingdings" w:hint="default"/>
      </w:rPr>
    </w:lvl>
    <w:lvl w:ilvl="6" w:tplc="0158E81A">
      <w:start w:val="1"/>
      <w:numFmt w:val="bullet"/>
      <w:lvlText w:val=""/>
      <w:lvlJc w:val="left"/>
      <w:pPr>
        <w:ind w:left="5040" w:hanging="360"/>
      </w:pPr>
      <w:rPr>
        <w:rFonts w:ascii="Symbol" w:hAnsi="Symbol" w:hint="default"/>
      </w:rPr>
    </w:lvl>
    <w:lvl w:ilvl="7" w:tplc="DA2E97B6">
      <w:start w:val="1"/>
      <w:numFmt w:val="bullet"/>
      <w:lvlText w:val="o"/>
      <w:lvlJc w:val="left"/>
      <w:pPr>
        <w:ind w:left="5760" w:hanging="360"/>
      </w:pPr>
      <w:rPr>
        <w:rFonts w:ascii="Courier New" w:hAnsi="Courier New" w:hint="default"/>
      </w:rPr>
    </w:lvl>
    <w:lvl w:ilvl="8" w:tplc="85F226AE">
      <w:start w:val="1"/>
      <w:numFmt w:val="bullet"/>
      <w:lvlText w:val=""/>
      <w:lvlJc w:val="left"/>
      <w:pPr>
        <w:ind w:left="6480" w:hanging="360"/>
      </w:pPr>
      <w:rPr>
        <w:rFonts w:ascii="Wingdings" w:hAnsi="Wingdings" w:hint="default"/>
      </w:rPr>
    </w:lvl>
  </w:abstractNum>
  <w:abstractNum w:abstractNumId="36" w15:restartNumberingAfterBreak="0">
    <w:nsid w:val="3C203E64"/>
    <w:multiLevelType w:val="hybridMultilevel"/>
    <w:tmpl w:val="B584FB3A"/>
    <w:lvl w:ilvl="0" w:tplc="8C4E1604">
      <w:start w:val="1"/>
      <w:numFmt w:val="bullet"/>
      <w:lvlText w:val=""/>
      <w:lvlJc w:val="left"/>
      <w:pPr>
        <w:ind w:left="720" w:hanging="360"/>
      </w:pPr>
      <w:rPr>
        <w:rFonts w:ascii="Symbol" w:hAnsi="Symbol" w:hint="default"/>
      </w:rPr>
    </w:lvl>
    <w:lvl w:ilvl="1" w:tplc="E70EC770">
      <w:start w:val="1"/>
      <w:numFmt w:val="bullet"/>
      <w:lvlText w:val="o"/>
      <w:lvlJc w:val="left"/>
      <w:pPr>
        <w:ind w:left="1440" w:hanging="360"/>
      </w:pPr>
      <w:rPr>
        <w:rFonts w:ascii="Courier New" w:hAnsi="Courier New" w:hint="default"/>
      </w:rPr>
    </w:lvl>
    <w:lvl w:ilvl="2" w:tplc="8FB81F44">
      <w:start w:val="1"/>
      <w:numFmt w:val="bullet"/>
      <w:lvlText w:val=""/>
      <w:lvlJc w:val="left"/>
      <w:pPr>
        <w:ind w:left="2160" w:hanging="360"/>
      </w:pPr>
      <w:rPr>
        <w:rFonts w:ascii="Wingdings" w:hAnsi="Wingdings" w:hint="default"/>
      </w:rPr>
    </w:lvl>
    <w:lvl w:ilvl="3" w:tplc="E2EAB762">
      <w:start w:val="1"/>
      <w:numFmt w:val="bullet"/>
      <w:lvlText w:val=""/>
      <w:lvlJc w:val="left"/>
      <w:pPr>
        <w:ind w:left="2880" w:hanging="360"/>
      </w:pPr>
      <w:rPr>
        <w:rFonts w:ascii="Symbol" w:hAnsi="Symbol" w:hint="default"/>
      </w:rPr>
    </w:lvl>
    <w:lvl w:ilvl="4" w:tplc="B8A2CF3C">
      <w:start w:val="1"/>
      <w:numFmt w:val="bullet"/>
      <w:lvlText w:val="o"/>
      <w:lvlJc w:val="left"/>
      <w:pPr>
        <w:ind w:left="3600" w:hanging="360"/>
      </w:pPr>
      <w:rPr>
        <w:rFonts w:ascii="Courier New" w:hAnsi="Courier New" w:hint="default"/>
      </w:rPr>
    </w:lvl>
    <w:lvl w:ilvl="5" w:tplc="EFCE781C">
      <w:start w:val="1"/>
      <w:numFmt w:val="bullet"/>
      <w:lvlText w:val=""/>
      <w:lvlJc w:val="left"/>
      <w:pPr>
        <w:ind w:left="4320" w:hanging="360"/>
      </w:pPr>
      <w:rPr>
        <w:rFonts w:ascii="Wingdings" w:hAnsi="Wingdings" w:hint="default"/>
      </w:rPr>
    </w:lvl>
    <w:lvl w:ilvl="6" w:tplc="3BEEA61C">
      <w:start w:val="1"/>
      <w:numFmt w:val="bullet"/>
      <w:lvlText w:val=""/>
      <w:lvlJc w:val="left"/>
      <w:pPr>
        <w:ind w:left="5040" w:hanging="360"/>
      </w:pPr>
      <w:rPr>
        <w:rFonts w:ascii="Symbol" w:hAnsi="Symbol" w:hint="default"/>
      </w:rPr>
    </w:lvl>
    <w:lvl w:ilvl="7" w:tplc="26B67ABA">
      <w:start w:val="1"/>
      <w:numFmt w:val="bullet"/>
      <w:lvlText w:val="o"/>
      <w:lvlJc w:val="left"/>
      <w:pPr>
        <w:ind w:left="5760" w:hanging="360"/>
      </w:pPr>
      <w:rPr>
        <w:rFonts w:ascii="Courier New" w:hAnsi="Courier New" w:hint="default"/>
      </w:rPr>
    </w:lvl>
    <w:lvl w:ilvl="8" w:tplc="C75494BE">
      <w:start w:val="1"/>
      <w:numFmt w:val="bullet"/>
      <w:lvlText w:val=""/>
      <w:lvlJc w:val="left"/>
      <w:pPr>
        <w:ind w:left="6480" w:hanging="360"/>
      </w:pPr>
      <w:rPr>
        <w:rFonts w:ascii="Wingdings" w:hAnsi="Wingdings" w:hint="default"/>
      </w:rPr>
    </w:lvl>
  </w:abstractNum>
  <w:abstractNum w:abstractNumId="37"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0DFBE73"/>
    <w:multiLevelType w:val="hybridMultilevel"/>
    <w:tmpl w:val="BCE051C6"/>
    <w:lvl w:ilvl="0" w:tplc="7136C4C0">
      <w:start w:val="1"/>
      <w:numFmt w:val="bullet"/>
      <w:lvlText w:val=""/>
      <w:lvlJc w:val="left"/>
      <w:pPr>
        <w:ind w:left="720" w:hanging="360"/>
      </w:pPr>
      <w:rPr>
        <w:rFonts w:ascii="Symbol" w:hAnsi="Symbol" w:hint="default"/>
      </w:rPr>
    </w:lvl>
    <w:lvl w:ilvl="1" w:tplc="B5F4C240">
      <w:start w:val="1"/>
      <w:numFmt w:val="bullet"/>
      <w:lvlText w:val="o"/>
      <w:lvlJc w:val="left"/>
      <w:pPr>
        <w:ind w:left="1440" w:hanging="360"/>
      </w:pPr>
      <w:rPr>
        <w:rFonts w:ascii="Courier New" w:hAnsi="Courier New" w:hint="default"/>
      </w:rPr>
    </w:lvl>
    <w:lvl w:ilvl="2" w:tplc="9ABEE4DC">
      <w:start w:val="1"/>
      <w:numFmt w:val="bullet"/>
      <w:lvlText w:val=""/>
      <w:lvlJc w:val="left"/>
      <w:pPr>
        <w:ind w:left="2160" w:hanging="360"/>
      </w:pPr>
      <w:rPr>
        <w:rFonts w:ascii="Wingdings" w:hAnsi="Wingdings" w:hint="default"/>
      </w:rPr>
    </w:lvl>
    <w:lvl w:ilvl="3" w:tplc="53BA9E22">
      <w:start w:val="1"/>
      <w:numFmt w:val="bullet"/>
      <w:lvlText w:val=""/>
      <w:lvlJc w:val="left"/>
      <w:pPr>
        <w:ind w:left="2880" w:hanging="360"/>
      </w:pPr>
      <w:rPr>
        <w:rFonts w:ascii="Symbol" w:hAnsi="Symbol" w:hint="default"/>
      </w:rPr>
    </w:lvl>
    <w:lvl w:ilvl="4" w:tplc="FE385FEE">
      <w:start w:val="1"/>
      <w:numFmt w:val="bullet"/>
      <w:lvlText w:val="o"/>
      <w:lvlJc w:val="left"/>
      <w:pPr>
        <w:ind w:left="3600" w:hanging="360"/>
      </w:pPr>
      <w:rPr>
        <w:rFonts w:ascii="Courier New" w:hAnsi="Courier New" w:hint="default"/>
      </w:rPr>
    </w:lvl>
    <w:lvl w:ilvl="5" w:tplc="B1FA5E3A">
      <w:start w:val="1"/>
      <w:numFmt w:val="bullet"/>
      <w:lvlText w:val=""/>
      <w:lvlJc w:val="left"/>
      <w:pPr>
        <w:ind w:left="4320" w:hanging="360"/>
      </w:pPr>
      <w:rPr>
        <w:rFonts w:ascii="Wingdings" w:hAnsi="Wingdings" w:hint="default"/>
      </w:rPr>
    </w:lvl>
    <w:lvl w:ilvl="6" w:tplc="703E66BC">
      <w:start w:val="1"/>
      <w:numFmt w:val="bullet"/>
      <w:lvlText w:val=""/>
      <w:lvlJc w:val="left"/>
      <w:pPr>
        <w:ind w:left="5040" w:hanging="360"/>
      </w:pPr>
      <w:rPr>
        <w:rFonts w:ascii="Symbol" w:hAnsi="Symbol" w:hint="default"/>
      </w:rPr>
    </w:lvl>
    <w:lvl w:ilvl="7" w:tplc="9A821A00">
      <w:start w:val="1"/>
      <w:numFmt w:val="bullet"/>
      <w:lvlText w:val="o"/>
      <w:lvlJc w:val="left"/>
      <w:pPr>
        <w:ind w:left="5760" w:hanging="360"/>
      </w:pPr>
      <w:rPr>
        <w:rFonts w:ascii="Courier New" w:hAnsi="Courier New" w:hint="default"/>
      </w:rPr>
    </w:lvl>
    <w:lvl w:ilvl="8" w:tplc="FAD453FA">
      <w:start w:val="1"/>
      <w:numFmt w:val="bullet"/>
      <w:lvlText w:val=""/>
      <w:lvlJc w:val="left"/>
      <w:pPr>
        <w:ind w:left="6480" w:hanging="360"/>
      </w:pPr>
      <w:rPr>
        <w:rFonts w:ascii="Wingdings" w:hAnsi="Wingdings" w:hint="default"/>
      </w:rPr>
    </w:lvl>
  </w:abstractNum>
  <w:abstractNum w:abstractNumId="40" w15:restartNumberingAfterBreak="0">
    <w:nsid w:val="41005E78"/>
    <w:multiLevelType w:val="hybridMultilevel"/>
    <w:tmpl w:val="A536B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1C4492D"/>
    <w:multiLevelType w:val="hybridMultilevel"/>
    <w:tmpl w:val="BEB850FC"/>
    <w:lvl w:ilvl="0" w:tplc="28A805DA">
      <w:start w:val="1"/>
      <w:numFmt w:val="bullet"/>
      <w:lvlText w:val=""/>
      <w:lvlJc w:val="left"/>
      <w:pPr>
        <w:ind w:left="720" w:hanging="360"/>
      </w:pPr>
      <w:rPr>
        <w:rFonts w:ascii="Symbol" w:hAnsi="Symbol" w:hint="default"/>
      </w:rPr>
    </w:lvl>
    <w:lvl w:ilvl="1" w:tplc="C8423C0A">
      <w:start w:val="1"/>
      <w:numFmt w:val="bullet"/>
      <w:lvlText w:val="o"/>
      <w:lvlJc w:val="left"/>
      <w:pPr>
        <w:ind w:left="1440" w:hanging="360"/>
      </w:pPr>
      <w:rPr>
        <w:rFonts w:ascii="Courier New" w:hAnsi="Courier New" w:hint="default"/>
      </w:rPr>
    </w:lvl>
    <w:lvl w:ilvl="2" w:tplc="AF7CC0C6">
      <w:start w:val="1"/>
      <w:numFmt w:val="bullet"/>
      <w:lvlText w:val=""/>
      <w:lvlJc w:val="left"/>
      <w:pPr>
        <w:ind w:left="2160" w:hanging="360"/>
      </w:pPr>
      <w:rPr>
        <w:rFonts w:ascii="Wingdings" w:hAnsi="Wingdings" w:hint="default"/>
      </w:rPr>
    </w:lvl>
    <w:lvl w:ilvl="3" w:tplc="E28473E8">
      <w:start w:val="1"/>
      <w:numFmt w:val="bullet"/>
      <w:lvlText w:val=""/>
      <w:lvlJc w:val="left"/>
      <w:pPr>
        <w:ind w:left="2880" w:hanging="360"/>
      </w:pPr>
      <w:rPr>
        <w:rFonts w:ascii="Symbol" w:hAnsi="Symbol" w:hint="default"/>
      </w:rPr>
    </w:lvl>
    <w:lvl w:ilvl="4" w:tplc="FF3AF904">
      <w:start w:val="1"/>
      <w:numFmt w:val="bullet"/>
      <w:lvlText w:val="o"/>
      <w:lvlJc w:val="left"/>
      <w:pPr>
        <w:ind w:left="3600" w:hanging="360"/>
      </w:pPr>
      <w:rPr>
        <w:rFonts w:ascii="Courier New" w:hAnsi="Courier New" w:hint="default"/>
      </w:rPr>
    </w:lvl>
    <w:lvl w:ilvl="5" w:tplc="AF36609A">
      <w:start w:val="1"/>
      <w:numFmt w:val="bullet"/>
      <w:lvlText w:val=""/>
      <w:lvlJc w:val="left"/>
      <w:pPr>
        <w:ind w:left="4320" w:hanging="360"/>
      </w:pPr>
      <w:rPr>
        <w:rFonts w:ascii="Wingdings" w:hAnsi="Wingdings" w:hint="default"/>
      </w:rPr>
    </w:lvl>
    <w:lvl w:ilvl="6" w:tplc="4C70C2D2">
      <w:start w:val="1"/>
      <w:numFmt w:val="bullet"/>
      <w:lvlText w:val=""/>
      <w:lvlJc w:val="left"/>
      <w:pPr>
        <w:ind w:left="5040" w:hanging="360"/>
      </w:pPr>
      <w:rPr>
        <w:rFonts w:ascii="Symbol" w:hAnsi="Symbol" w:hint="default"/>
      </w:rPr>
    </w:lvl>
    <w:lvl w:ilvl="7" w:tplc="758E5524">
      <w:start w:val="1"/>
      <w:numFmt w:val="bullet"/>
      <w:lvlText w:val="o"/>
      <w:lvlJc w:val="left"/>
      <w:pPr>
        <w:ind w:left="5760" w:hanging="360"/>
      </w:pPr>
      <w:rPr>
        <w:rFonts w:ascii="Courier New" w:hAnsi="Courier New" w:hint="default"/>
      </w:rPr>
    </w:lvl>
    <w:lvl w:ilvl="8" w:tplc="C03E9E06">
      <w:start w:val="1"/>
      <w:numFmt w:val="bullet"/>
      <w:lvlText w:val=""/>
      <w:lvlJc w:val="left"/>
      <w:pPr>
        <w:ind w:left="6480" w:hanging="360"/>
      </w:pPr>
      <w:rPr>
        <w:rFonts w:ascii="Wingdings" w:hAnsi="Wingdings" w:hint="default"/>
      </w:rPr>
    </w:lvl>
  </w:abstractNum>
  <w:abstractNum w:abstractNumId="42"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54DFD9D"/>
    <w:multiLevelType w:val="hybridMultilevel"/>
    <w:tmpl w:val="2FD4386C"/>
    <w:lvl w:ilvl="0" w:tplc="D2465D96">
      <w:start w:val="1"/>
      <w:numFmt w:val="bullet"/>
      <w:lvlText w:val=""/>
      <w:lvlJc w:val="left"/>
      <w:pPr>
        <w:ind w:left="720" w:hanging="360"/>
      </w:pPr>
      <w:rPr>
        <w:rFonts w:ascii="Symbol" w:hAnsi="Symbol" w:hint="default"/>
      </w:rPr>
    </w:lvl>
    <w:lvl w:ilvl="1" w:tplc="DC22A684">
      <w:start w:val="1"/>
      <w:numFmt w:val="bullet"/>
      <w:lvlText w:val="o"/>
      <w:lvlJc w:val="left"/>
      <w:pPr>
        <w:ind w:left="1440" w:hanging="360"/>
      </w:pPr>
      <w:rPr>
        <w:rFonts w:ascii="Courier New" w:hAnsi="Courier New" w:hint="default"/>
      </w:rPr>
    </w:lvl>
    <w:lvl w:ilvl="2" w:tplc="BB843AC8">
      <w:start w:val="1"/>
      <w:numFmt w:val="bullet"/>
      <w:lvlText w:val=""/>
      <w:lvlJc w:val="left"/>
      <w:pPr>
        <w:ind w:left="2160" w:hanging="360"/>
      </w:pPr>
      <w:rPr>
        <w:rFonts w:ascii="Wingdings" w:hAnsi="Wingdings" w:hint="default"/>
      </w:rPr>
    </w:lvl>
    <w:lvl w:ilvl="3" w:tplc="944E1838">
      <w:start w:val="1"/>
      <w:numFmt w:val="bullet"/>
      <w:lvlText w:val=""/>
      <w:lvlJc w:val="left"/>
      <w:pPr>
        <w:ind w:left="2880" w:hanging="360"/>
      </w:pPr>
      <w:rPr>
        <w:rFonts w:ascii="Symbol" w:hAnsi="Symbol" w:hint="default"/>
      </w:rPr>
    </w:lvl>
    <w:lvl w:ilvl="4" w:tplc="5A10A49E">
      <w:start w:val="1"/>
      <w:numFmt w:val="bullet"/>
      <w:lvlText w:val="o"/>
      <w:lvlJc w:val="left"/>
      <w:pPr>
        <w:ind w:left="3600" w:hanging="360"/>
      </w:pPr>
      <w:rPr>
        <w:rFonts w:ascii="Courier New" w:hAnsi="Courier New" w:hint="default"/>
      </w:rPr>
    </w:lvl>
    <w:lvl w:ilvl="5" w:tplc="DC869FD2">
      <w:start w:val="1"/>
      <w:numFmt w:val="bullet"/>
      <w:lvlText w:val=""/>
      <w:lvlJc w:val="left"/>
      <w:pPr>
        <w:ind w:left="4320" w:hanging="360"/>
      </w:pPr>
      <w:rPr>
        <w:rFonts w:ascii="Wingdings" w:hAnsi="Wingdings" w:hint="default"/>
      </w:rPr>
    </w:lvl>
    <w:lvl w:ilvl="6" w:tplc="A3989BFE">
      <w:start w:val="1"/>
      <w:numFmt w:val="bullet"/>
      <w:lvlText w:val=""/>
      <w:lvlJc w:val="left"/>
      <w:pPr>
        <w:ind w:left="5040" w:hanging="360"/>
      </w:pPr>
      <w:rPr>
        <w:rFonts w:ascii="Symbol" w:hAnsi="Symbol" w:hint="default"/>
      </w:rPr>
    </w:lvl>
    <w:lvl w:ilvl="7" w:tplc="E4C0427E">
      <w:start w:val="1"/>
      <w:numFmt w:val="bullet"/>
      <w:lvlText w:val="o"/>
      <w:lvlJc w:val="left"/>
      <w:pPr>
        <w:ind w:left="5760" w:hanging="360"/>
      </w:pPr>
      <w:rPr>
        <w:rFonts w:ascii="Courier New" w:hAnsi="Courier New" w:hint="default"/>
      </w:rPr>
    </w:lvl>
    <w:lvl w:ilvl="8" w:tplc="45646F70">
      <w:start w:val="1"/>
      <w:numFmt w:val="bullet"/>
      <w:lvlText w:val=""/>
      <w:lvlJc w:val="left"/>
      <w:pPr>
        <w:ind w:left="6480" w:hanging="360"/>
      </w:pPr>
      <w:rPr>
        <w:rFonts w:ascii="Wingdings" w:hAnsi="Wingdings" w:hint="default"/>
      </w:rPr>
    </w:lvl>
  </w:abstractNum>
  <w:abstractNum w:abstractNumId="44" w15:restartNumberingAfterBreak="0">
    <w:nsid w:val="47E259D1"/>
    <w:multiLevelType w:val="hybridMultilevel"/>
    <w:tmpl w:val="D406A3AE"/>
    <w:lvl w:ilvl="0" w:tplc="F1A050CA">
      <w:start w:val="1"/>
      <w:numFmt w:val="bullet"/>
      <w:lvlText w:val=""/>
      <w:lvlJc w:val="left"/>
      <w:pPr>
        <w:ind w:left="720" w:hanging="360"/>
      </w:pPr>
      <w:rPr>
        <w:rFonts w:ascii="Symbol" w:hAnsi="Symbol" w:hint="default"/>
      </w:rPr>
    </w:lvl>
    <w:lvl w:ilvl="1" w:tplc="D4EABD2E">
      <w:start w:val="1"/>
      <w:numFmt w:val="bullet"/>
      <w:lvlText w:val="o"/>
      <w:lvlJc w:val="left"/>
      <w:pPr>
        <w:ind w:left="1440" w:hanging="360"/>
      </w:pPr>
      <w:rPr>
        <w:rFonts w:ascii="Courier New" w:hAnsi="Courier New" w:hint="default"/>
      </w:rPr>
    </w:lvl>
    <w:lvl w:ilvl="2" w:tplc="3080FDA8">
      <w:start w:val="1"/>
      <w:numFmt w:val="bullet"/>
      <w:lvlText w:val=""/>
      <w:lvlJc w:val="left"/>
      <w:pPr>
        <w:ind w:left="2160" w:hanging="360"/>
      </w:pPr>
      <w:rPr>
        <w:rFonts w:ascii="Wingdings" w:hAnsi="Wingdings" w:hint="default"/>
      </w:rPr>
    </w:lvl>
    <w:lvl w:ilvl="3" w:tplc="B6F20986">
      <w:start w:val="1"/>
      <w:numFmt w:val="bullet"/>
      <w:lvlText w:val=""/>
      <w:lvlJc w:val="left"/>
      <w:pPr>
        <w:ind w:left="2880" w:hanging="360"/>
      </w:pPr>
      <w:rPr>
        <w:rFonts w:ascii="Symbol" w:hAnsi="Symbol" w:hint="default"/>
      </w:rPr>
    </w:lvl>
    <w:lvl w:ilvl="4" w:tplc="C972B684">
      <w:start w:val="1"/>
      <w:numFmt w:val="bullet"/>
      <w:lvlText w:val="o"/>
      <w:lvlJc w:val="left"/>
      <w:pPr>
        <w:ind w:left="3600" w:hanging="360"/>
      </w:pPr>
      <w:rPr>
        <w:rFonts w:ascii="Courier New" w:hAnsi="Courier New" w:hint="default"/>
      </w:rPr>
    </w:lvl>
    <w:lvl w:ilvl="5" w:tplc="854A0970">
      <w:start w:val="1"/>
      <w:numFmt w:val="bullet"/>
      <w:lvlText w:val=""/>
      <w:lvlJc w:val="left"/>
      <w:pPr>
        <w:ind w:left="4320" w:hanging="360"/>
      </w:pPr>
      <w:rPr>
        <w:rFonts w:ascii="Wingdings" w:hAnsi="Wingdings" w:hint="default"/>
      </w:rPr>
    </w:lvl>
    <w:lvl w:ilvl="6" w:tplc="6386930C">
      <w:start w:val="1"/>
      <w:numFmt w:val="bullet"/>
      <w:lvlText w:val=""/>
      <w:lvlJc w:val="left"/>
      <w:pPr>
        <w:ind w:left="5040" w:hanging="360"/>
      </w:pPr>
      <w:rPr>
        <w:rFonts w:ascii="Symbol" w:hAnsi="Symbol" w:hint="default"/>
      </w:rPr>
    </w:lvl>
    <w:lvl w:ilvl="7" w:tplc="AFC8331E">
      <w:start w:val="1"/>
      <w:numFmt w:val="bullet"/>
      <w:lvlText w:val="o"/>
      <w:lvlJc w:val="left"/>
      <w:pPr>
        <w:ind w:left="5760" w:hanging="360"/>
      </w:pPr>
      <w:rPr>
        <w:rFonts w:ascii="Courier New" w:hAnsi="Courier New" w:hint="default"/>
      </w:rPr>
    </w:lvl>
    <w:lvl w:ilvl="8" w:tplc="4F7A7CCE">
      <w:start w:val="1"/>
      <w:numFmt w:val="bullet"/>
      <w:lvlText w:val=""/>
      <w:lvlJc w:val="left"/>
      <w:pPr>
        <w:ind w:left="6480" w:hanging="360"/>
      </w:pPr>
      <w:rPr>
        <w:rFonts w:ascii="Wingdings" w:hAnsi="Wingdings" w:hint="default"/>
      </w:rPr>
    </w:lvl>
  </w:abstractNum>
  <w:abstractNum w:abstractNumId="45" w15:restartNumberingAfterBreak="0">
    <w:nsid w:val="485DC3BB"/>
    <w:multiLevelType w:val="hybridMultilevel"/>
    <w:tmpl w:val="8FF640B2"/>
    <w:lvl w:ilvl="0" w:tplc="63C846EA">
      <w:start w:val="1"/>
      <w:numFmt w:val="bullet"/>
      <w:lvlText w:val=""/>
      <w:lvlJc w:val="left"/>
      <w:pPr>
        <w:ind w:left="1440" w:hanging="360"/>
      </w:pPr>
      <w:rPr>
        <w:rFonts w:ascii="Symbol" w:hAnsi="Symbol" w:hint="default"/>
      </w:rPr>
    </w:lvl>
    <w:lvl w:ilvl="1" w:tplc="D28E4A34">
      <w:start w:val="1"/>
      <w:numFmt w:val="bullet"/>
      <w:lvlText w:val="o"/>
      <w:lvlJc w:val="left"/>
      <w:pPr>
        <w:ind w:left="2160" w:hanging="360"/>
      </w:pPr>
      <w:rPr>
        <w:rFonts w:ascii="Courier New" w:hAnsi="Courier New" w:hint="default"/>
      </w:rPr>
    </w:lvl>
    <w:lvl w:ilvl="2" w:tplc="01B82B3A">
      <w:start w:val="1"/>
      <w:numFmt w:val="bullet"/>
      <w:lvlText w:val=""/>
      <w:lvlJc w:val="left"/>
      <w:pPr>
        <w:ind w:left="2880" w:hanging="360"/>
      </w:pPr>
      <w:rPr>
        <w:rFonts w:ascii="Wingdings" w:hAnsi="Wingdings" w:hint="default"/>
      </w:rPr>
    </w:lvl>
    <w:lvl w:ilvl="3" w:tplc="CB8C6EE0">
      <w:start w:val="1"/>
      <w:numFmt w:val="bullet"/>
      <w:lvlText w:val=""/>
      <w:lvlJc w:val="left"/>
      <w:pPr>
        <w:ind w:left="3600" w:hanging="360"/>
      </w:pPr>
      <w:rPr>
        <w:rFonts w:ascii="Symbol" w:hAnsi="Symbol" w:hint="default"/>
      </w:rPr>
    </w:lvl>
    <w:lvl w:ilvl="4" w:tplc="E118FB70">
      <w:start w:val="1"/>
      <w:numFmt w:val="bullet"/>
      <w:lvlText w:val="o"/>
      <w:lvlJc w:val="left"/>
      <w:pPr>
        <w:ind w:left="4320" w:hanging="360"/>
      </w:pPr>
      <w:rPr>
        <w:rFonts w:ascii="Courier New" w:hAnsi="Courier New" w:hint="default"/>
      </w:rPr>
    </w:lvl>
    <w:lvl w:ilvl="5" w:tplc="871A8AF4">
      <w:start w:val="1"/>
      <w:numFmt w:val="bullet"/>
      <w:lvlText w:val=""/>
      <w:lvlJc w:val="left"/>
      <w:pPr>
        <w:ind w:left="5040" w:hanging="360"/>
      </w:pPr>
      <w:rPr>
        <w:rFonts w:ascii="Wingdings" w:hAnsi="Wingdings" w:hint="default"/>
      </w:rPr>
    </w:lvl>
    <w:lvl w:ilvl="6" w:tplc="4AA058BC">
      <w:start w:val="1"/>
      <w:numFmt w:val="bullet"/>
      <w:lvlText w:val=""/>
      <w:lvlJc w:val="left"/>
      <w:pPr>
        <w:ind w:left="5760" w:hanging="360"/>
      </w:pPr>
      <w:rPr>
        <w:rFonts w:ascii="Symbol" w:hAnsi="Symbol" w:hint="default"/>
      </w:rPr>
    </w:lvl>
    <w:lvl w:ilvl="7" w:tplc="8CC02DF4">
      <w:start w:val="1"/>
      <w:numFmt w:val="bullet"/>
      <w:lvlText w:val="o"/>
      <w:lvlJc w:val="left"/>
      <w:pPr>
        <w:ind w:left="6480" w:hanging="360"/>
      </w:pPr>
      <w:rPr>
        <w:rFonts w:ascii="Courier New" w:hAnsi="Courier New" w:hint="default"/>
      </w:rPr>
    </w:lvl>
    <w:lvl w:ilvl="8" w:tplc="6D4ED978">
      <w:start w:val="1"/>
      <w:numFmt w:val="bullet"/>
      <w:lvlText w:val=""/>
      <w:lvlJc w:val="left"/>
      <w:pPr>
        <w:ind w:left="7200" w:hanging="360"/>
      </w:pPr>
      <w:rPr>
        <w:rFonts w:ascii="Wingdings" w:hAnsi="Wingdings" w:hint="default"/>
      </w:rPr>
    </w:lvl>
  </w:abstractNum>
  <w:abstractNum w:abstractNumId="46" w15:restartNumberingAfterBreak="0">
    <w:nsid w:val="4A591250"/>
    <w:multiLevelType w:val="hybridMultilevel"/>
    <w:tmpl w:val="08C84AA6"/>
    <w:lvl w:ilvl="0" w:tplc="55B6A652">
      <w:start w:val="1"/>
      <w:numFmt w:val="bullet"/>
      <w:lvlText w:val=""/>
      <w:lvlJc w:val="left"/>
      <w:pPr>
        <w:ind w:left="720" w:hanging="360"/>
      </w:pPr>
      <w:rPr>
        <w:rFonts w:ascii="Symbol" w:hAnsi="Symbol" w:hint="default"/>
      </w:rPr>
    </w:lvl>
    <w:lvl w:ilvl="1" w:tplc="435CA988">
      <w:start w:val="1"/>
      <w:numFmt w:val="bullet"/>
      <w:lvlText w:val="o"/>
      <w:lvlJc w:val="left"/>
      <w:pPr>
        <w:ind w:left="1440" w:hanging="360"/>
      </w:pPr>
      <w:rPr>
        <w:rFonts w:ascii="Courier New" w:hAnsi="Courier New" w:hint="default"/>
      </w:rPr>
    </w:lvl>
    <w:lvl w:ilvl="2" w:tplc="73CAA0C8">
      <w:start w:val="1"/>
      <w:numFmt w:val="bullet"/>
      <w:lvlText w:val=""/>
      <w:lvlJc w:val="left"/>
      <w:pPr>
        <w:ind w:left="2160" w:hanging="360"/>
      </w:pPr>
      <w:rPr>
        <w:rFonts w:ascii="Wingdings" w:hAnsi="Wingdings" w:hint="default"/>
      </w:rPr>
    </w:lvl>
    <w:lvl w:ilvl="3" w:tplc="CB0AB260">
      <w:start w:val="1"/>
      <w:numFmt w:val="bullet"/>
      <w:lvlText w:val=""/>
      <w:lvlJc w:val="left"/>
      <w:pPr>
        <w:ind w:left="2880" w:hanging="360"/>
      </w:pPr>
      <w:rPr>
        <w:rFonts w:ascii="Symbol" w:hAnsi="Symbol" w:hint="default"/>
      </w:rPr>
    </w:lvl>
    <w:lvl w:ilvl="4" w:tplc="B39042BA">
      <w:start w:val="1"/>
      <w:numFmt w:val="bullet"/>
      <w:lvlText w:val="o"/>
      <w:lvlJc w:val="left"/>
      <w:pPr>
        <w:ind w:left="3600" w:hanging="360"/>
      </w:pPr>
      <w:rPr>
        <w:rFonts w:ascii="Courier New" w:hAnsi="Courier New" w:hint="default"/>
      </w:rPr>
    </w:lvl>
    <w:lvl w:ilvl="5" w:tplc="5270F10C">
      <w:start w:val="1"/>
      <w:numFmt w:val="bullet"/>
      <w:lvlText w:val=""/>
      <w:lvlJc w:val="left"/>
      <w:pPr>
        <w:ind w:left="4320" w:hanging="360"/>
      </w:pPr>
      <w:rPr>
        <w:rFonts w:ascii="Wingdings" w:hAnsi="Wingdings" w:hint="default"/>
      </w:rPr>
    </w:lvl>
    <w:lvl w:ilvl="6" w:tplc="ED86D278">
      <w:start w:val="1"/>
      <w:numFmt w:val="bullet"/>
      <w:lvlText w:val=""/>
      <w:lvlJc w:val="left"/>
      <w:pPr>
        <w:ind w:left="5040" w:hanging="360"/>
      </w:pPr>
      <w:rPr>
        <w:rFonts w:ascii="Symbol" w:hAnsi="Symbol" w:hint="default"/>
      </w:rPr>
    </w:lvl>
    <w:lvl w:ilvl="7" w:tplc="0316A5D0">
      <w:start w:val="1"/>
      <w:numFmt w:val="bullet"/>
      <w:lvlText w:val="o"/>
      <w:lvlJc w:val="left"/>
      <w:pPr>
        <w:ind w:left="5760" w:hanging="360"/>
      </w:pPr>
      <w:rPr>
        <w:rFonts w:ascii="Courier New" w:hAnsi="Courier New" w:hint="default"/>
      </w:rPr>
    </w:lvl>
    <w:lvl w:ilvl="8" w:tplc="922C1C46">
      <w:start w:val="1"/>
      <w:numFmt w:val="bullet"/>
      <w:lvlText w:val=""/>
      <w:lvlJc w:val="left"/>
      <w:pPr>
        <w:ind w:left="6480" w:hanging="360"/>
      </w:pPr>
      <w:rPr>
        <w:rFonts w:ascii="Wingdings" w:hAnsi="Wingdings" w:hint="default"/>
      </w:rPr>
    </w:lvl>
  </w:abstractNum>
  <w:abstractNum w:abstractNumId="47"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2BC504D"/>
    <w:multiLevelType w:val="hybridMultilevel"/>
    <w:tmpl w:val="AE3A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2F2058C"/>
    <w:multiLevelType w:val="hybridMultilevel"/>
    <w:tmpl w:val="A1166B82"/>
    <w:lvl w:ilvl="0" w:tplc="DE54BD1E">
      <w:start w:val="1"/>
      <w:numFmt w:val="bullet"/>
      <w:lvlText w:val=""/>
      <w:lvlJc w:val="left"/>
      <w:pPr>
        <w:ind w:left="720" w:hanging="360"/>
      </w:pPr>
      <w:rPr>
        <w:rFonts w:ascii="Symbol" w:hAnsi="Symbol" w:hint="default"/>
      </w:rPr>
    </w:lvl>
    <w:lvl w:ilvl="1" w:tplc="A8C40418">
      <w:start w:val="1"/>
      <w:numFmt w:val="bullet"/>
      <w:lvlText w:val="o"/>
      <w:lvlJc w:val="left"/>
      <w:pPr>
        <w:ind w:left="1440" w:hanging="360"/>
      </w:pPr>
      <w:rPr>
        <w:rFonts w:ascii="Courier New" w:hAnsi="Courier New" w:hint="default"/>
      </w:rPr>
    </w:lvl>
    <w:lvl w:ilvl="2" w:tplc="6B1E003E">
      <w:start w:val="1"/>
      <w:numFmt w:val="bullet"/>
      <w:lvlText w:val=""/>
      <w:lvlJc w:val="left"/>
      <w:pPr>
        <w:ind w:left="2160" w:hanging="360"/>
      </w:pPr>
      <w:rPr>
        <w:rFonts w:ascii="Wingdings" w:hAnsi="Wingdings" w:hint="default"/>
      </w:rPr>
    </w:lvl>
    <w:lvl w:ilvl="3" w:tplc="93581922">
      <w:start w:val="1"/>
      <w:numFmt w:val="bullet"/>
      <w:lvlText w:val=""/>
      <w:lvlJc w:val="left"/>
      <w:pPr>
        <w:ind w:left="2880" w:hanging="360"/>
      </w:pPr>
      <w:rPr>
        <w:rFonts w:ascii="Symbol" w:hAnsi="Symbol" w:hint="default"/>
      </w:rPr>
    </w:lvl>
    <w:lvl w:ilvl="4" w:tplc="8D08D730">
      <w:start w:val="1"/>
      <w:numFmt w:val="bullet"/>
      <w:lvlText w:val="o"/>
      <w:lvlJc w:val="left"/>
      <w:pPr>
        <w:ind w:left="3600" w:hanging="360"/>
      </w:pPr>
      <w:rPr>
        <w:rFonts w:ascii="Courier New" w:hAnsi="Courier New" w:hint="default"/>
      </w:rPr>
    </w:lvl>
    <w:lvl w:ilvl="5" w:tplc="F90498C0">
      <w:start w:val="1"/>
      <w:numFmt w:val="bullet"/>
      <w:lvlText w:val=""/>
      <w:lvlJc w:val="left"/>
      <w:pPr>
        <w:ind w:left="4320" w:hanging="360"/>
      </w:pPr>
      <w:rPr>
        <w:rFonts w:ascii="Wingdings" w:hAnsi="Wingdings" w:hint="default"/>
      </w:rPr>
    </w:lvl>
    <w:lvl w:ilvl="6" w:tplc="63D43D7A">
      <w:start w:val="1"/>
      <w:numFmt w:val="bullet"/>
      <w:lvlText w:val=""/>
      <w:lvlJc w:val="left"/>
      <w:pPr>
        <w:ind w:left="5040" w:hanging="360"/>
      </w:pPr>
      <w:rPr>
        <w:rFonts w:ascii="Symbol" w:hAnsi="Symbol" w:hint="default"/>
      </w:rPr>
    </w:lvl>
    <w:lvl w:ilvl="7" w:tplc="D3F036EA">
      <w:start w:val="1"/>
      <w:numFmt w:val="bullet"/>
      <w:lvlText w:val="o"/>
      <w:lvlJc w:val="left"/>
      <w:pPr>
        <w:ind w:left="5760" w:hanging="360"/>
      </w:pPr>
      <w:rPr>
        <w:rFonts w:ascii="Courier New" w:hAnsi="Courier New" w:hint="default"/>
      </w:rPr>
    </w:lvl>
    <w:lvl w:ilvl="8" w:tplc="058E652C">
      <w:start w:val="1"/>
      <w:numFmt w:val="bullet"/>
      <w:lvlText w:val=""/>
      <w:lvlJc w:val="left"/>
      <w:pPr>
        <w:ind w:left="6480" w:hanging="360"/>
      </w:pPr>
      <w:rPr>
        <w:rFonts w:ascii="Wingdings" w:hAnsi="Wingdings" w:hint="default"/>
      </w:rPr>
    </w:lvl>
  </w:abstractNum>
  <w:abstractNum w:abstractNumId="51"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39790C8"/>
    <w:multiLevelType w:val="hybridMultilevel"/>
    <w:tmpl w:val="744038B6"/>
    <w:lvl w:ilvl="0" w:tplc="2FC04398">
      <w:start w:val="1"/>
      <w:numFmt w:val="bullet"/>
      <w:lvlText w:val=""/>
      <w:lvlJc w:val="left"/>
      <w:pPr>
        <w:ind w:left="360" w:hanging="360"/>
      </w:pPr>
      <w:rPr>
        <w:rFonts w:ascii="Symbol" w:hAnsi="Symbol" w:hint="default"/>
      </w:rPr>
    </w:lvl>
    <w:lvl w:ilvl="1" w:tplc="ADB47E12">
      <w:start w:val="1"/>
      <w:numFmt w:val="bullet"/>
      <w:lvlText w:val="o"/>
      <w:lvlJc w:val="left"/>
      <w:pPr>
        <w:ind w:left="1080" w:hanging="360"/>
      </w:pPr>
      <w:rPr>
        <w:rFonts w:ascii="Courier New" w:hAnsi="Courier New" w:hint="default"/>
      </w:rPr>
    </w:lvl>
    <w:lvl w:ilvl="2" w:tplc="03727D68">
      <w:start w:val="1"/>
      <w:numFmt w:val="bullet"/>
      <w:lvlText w:val=""/>
      <w:lvlJc w:val="left"/>
      <w:pPr>
        <w:ind w:left="1800" w:hanging="360"/>
      </w:pPr>
      <w:rPr>
        <w:rFonts w:ascii="Wingdings" w:hAnsi="Wingdings" w:hint="default"/>
      </w:rPr>
    </w:lvl>
    <w:lvl w:ilvl="3" w:tplc="9AD0A5AA">
      <w:start w:val="1"/>
      <w:numFmt w:val="bullet"/>
      <w:lvlText w:val=""/>
      <w:lvlJc w:val="left"/>
      <w:pPr>
        <w:ind w:left="2520" w:hanging="360"/>
      </w:pPr>
      <w:rPr>
        <w:rFonts w:ascii="Symbol" w:hAnsi="Symbol" w:hint="default"/>
      </w:rPr>
    </w:lvl>
    <w:lvl w:ilvl="4" w:tplc="178CD0B2">
      <w:start w:val="1"/>
      <w:numFmt w:val="bullet"/>
      <w:lvlText w:val="o"/>
      <w:lvlJc w:val="left"/>
      <w:pPr>
        <w:ind w:left="3240" w:hanging="360"/>
      </w:pPr>
      <w:rPr>
        <w:rFonts w:ascii="Courier New" w:hAnsi="Courier New" w:hint="default"/>
      </w:rPr>
    </w:lvl>
    <w:lvl w:ilvl="5" w:tplc="DBEA57CE">
      <w:start w:val="1"/>
      <w:numFmt w:val="bullet"/>
      <w:lvlText w:val=""/>
      <w:lvlJc w:val="left"/>
      <w:pPr>
        <w:ind w:left="3960" w:hanging="360"/>
      </w:pPr>
      <w:rPr>
        <w:rFonts w:ascii="Wingdings" w:hAnsi="Wingdings" w:hint="default"/>
      </w:rPr>
    </w:lvl>
    <w:lvl w:ilvl="6" w:tplc="F4EC9C90">
      <w:start w:val="1"/>
      <w:numFmt w:val="bullet"/>
      <w:lvlText w:val=""/>
      <w:lvlJc w:val="left"/>
      <w:pPr>
        <w:ind w:left="4680" w:hanging="360"/>
      </w:pPr>
      <w:rPr>
        <w:rFonts w:ascii="Symbol" w:hAnsi="Symbol" w:hint="default"/>
      </w:rPr>
    </w:lvl>
    <w:lvl w:ilvl="7" w:tplc="B46AF646">
      <w:start w:val="1"/>
      <w:numFmt w:val="bullet"/>
      <w:lvlText w:val="o"/>
      <w:lvlJc w:val="left"/>
      <w:pPr>
        <w:ind w:left="5400" w:hanging="360"/>
      </w:pPr>
      <w:rPr>
        <w:rFonts w:ascii="Courier New" w:hAnsi="Courier New" w:hint="default"/>
      </w:rPr>
    </w:lvl>
    <w:lvl w:ilvl="8" w:tplc="A1864080">
      <w:start w:val="1"/>
      <w:numFmt w:val="bullet"/>
      <w:lvlText w:val=""/>
      <w:lvlJc w:val="left"/>
      <w:pPr>
        <w:ind w:left="6120" w:hanging="360"/>
      </w:pPr>
      <w:rPr>
        <w:rFonts w:ascii="Wingdings" w:hAnsi="Wingdings" w:hint="default"/>
      </w:rPr>
    </w:lvl>
  </w:abstractNum>
  <w:abstractNum w:abstractNumId="53" w15:restartNumberingAfterBreak="0">
    <w:nsid w:val="5466E9A7"/>
    <w:multiLevelType w:val="hybridMultilevel"/>
    <w:tmpl w:val="BDA4AD10"/>
    <w:lvl w:ilvl="0" w:tplc="AC907FCA">
      <w:start w:val="1"/>
      <w:numFmt w:val="bullet"/>
      <w:lvlText w:val=""/>
      <w:lvlJc w:val="left"/>
      <w:pPr>
        <w:ind w:left="360" w:hanging="360"/>
      </w:pPr>
      <w:rPr>
        <w:rFonts w:ascii="Symbol" w:hAnsi="Symbol" w:hint="default"/>
      </w:rPr>
    </w:lvl>
    <w:lvl w:ilvl="1" w:tplc="0C603C6A">
      <w:start w:val="1"/>
      <w:numFmt w:val="bullet"/>
      <w:lvlText w:val="o"/>
      <w:lvlJc w:val="left"/>
      <w:pPr>
        <w:ind w:left="1080" w:hanging="360"/>
      </w:pPr>
      <w:rPr>
        <w:rFonts w:ascii="Courier New" w:hAnsi="Courier New" w:hint="default"/>
      </w:rPr>
    </w:lvl>
    <w:lvl w:ilvl="2" w:tplc="FA22B07A">
      <w:start w:val="1"/>
      <w:numFmt w:val="bullet"/>
      <w:lvlText w:val=""/>
      <w:lvlJc w:val="left"/>
      <w:pPr>
        <w:ind w:left="1800" w:hanging="360"/>
      </w:pPr>
      <w:rPr>
        <w:rFonts w:ascii="Wingdings" w:hAnsi="Wingdings" w:hint="default"/>
      </w:rPr>
    </w:lvl>
    <w:lvl w:ilvl="3" w:tplc="C52CA70A">
      <w:start w:val="1"/>
      <w:numFmt w:val="bullet"/>
      <w:lvlText w:val=""/>
      <w:lvlJc w:val="left"/>
      <w:pPr>
        <w:ind w:left="2520" w:hanging="360"/>
      </w:pPr>
      <w:rPr>
        <w:rFonts w:ascii="Symbol" w:hAnsi="Symbol" w:hint="default"/>
      </w:rPr>
    </w:lvl>
    <w:lvl w:ilvl="4" w:tplc="B0AEAE1C">
      <w:start w:val="1"/>
      <w:numFmt w:val="bullet"/>
      <w:lvlText w:val="o"/>
      <w:lvlJc w:val="left"/>
      <w:pPr>
        <w:ind w:left="3240" w:hanging="360"/>
      </w:pPr>
      <w:rPr>
        <w:rFonts w:ascii="Courier New" w:hAnsi="Courier New" w:hint="default"/>
      </w:rPr>
    </w:lvl>
    <w:lvl w:ilvl="5" w:tplc="F498344E">
      <w:start w:val="1"/>
      <w:numFmt w:val="bullet"/>
      <w:lvlText w:val=""/>
      <w:lvlJc w:val="left"/>
      <w:pPr>
        <w:ind w:left="3960" w:hanging="360"/>
      </w:pPr>
      <w:rPr>
        <w:rFonts w:ascii="Wingdings" w:hAnsi="Wingdings" w:hint="default"/>
      </w:rPr>
    </w:lvl>
    <w:lvl w:ilvl="6" w:tplc="06962C08">
      <w:start w:val="1"/>
      <w:numFmt w:val="bullet"/>
      <w:lvlText w:val=""/>
      <w:lvlJc w:val="left"/>
      <w:pPr>
        <w:ind w:left="4680" w:hanging="360"/>
      </w:pPr>
      <w:rPr>
        <w:rFonts w:ascii="Symbol" w:hAnsi="Symbol" w:hint="default"/>
      </w:rPr>
    </w:lvl>
    <w:lvl w:ilvl="7" w:tplc="AC92E4A4">
      <w:start w:val="1"/>
      <w:numFmt w:val="bullet"/>
      <w:lvlText w:val="o"/>
      <w:lvlJc w:val="left"/>
      <w:pPr>
        <w:ind w:left="5400" w:hanging="360"/>
      </w:pPr>
      <w:rPr>
        <w:rFonts w:ascii="Courier New" w:hAnsi="Courier New" w:hint="default"/>
      </w:rPr>
    </w:lvl>
    <w:lvl w:ilvl="8" w:tplc="EA8E09CC">
      <w:start w:val="1"/>
      <w:numFmt w:val="bullet"/>
      <w:lvlText w:val=""/>
      <w:lvlJc w:val="left"/>
      <w:pPr>
        <w:ind w:left="6120" w:hanging="360"/>
      </w:pPr>
      <w:rPr>
        <w:rFonts w:ascii="Wingdings" w:hAnsi="Wingdings" w:hint="default"/>
      </w:rPr>
    </w:lvl>
  </w:abstractNum>
  <w:abstractNum w:abstractNumId="54" w15:restartNumberingAfterBreak="0">
    <w:nsid w:val="57153E1A"/>
    <w:multiLevelType w:val="hybridMultilevel"/>
    <w:tmpl w:val="962A62C0"/>
    <w:lvl w:ilvl="0" w:tplc="CE089448">
      <w:start w:val="1"/>
      <w:numFmt w:val="bullet"/>
      <w:lvlText w:val=""/>
      <w:lvlJc w:val="left"/>
      <w:pPr>
        <w:ind w:left="720" w:hanging="360"/>
      </w:pPr>
      <w:rPr>
        <w:rFonts w:ascii="Symbol" w:hAnsi="Symbol" w:hint="default"/>
      </w:rPr>
    </w:lvl>
    <w:lvl w:ilvl="1" w:tplc="15C0A990">
      <w:start w:val="1"/>
      <w:numFmt w:val="bullet"/>
      <w:lvlText w:val="o"/>
      <w:lvlJc w:val="left"/>
      <w:pPr>
        <w:ind w:left="1440" w:hanging="360"/>
      </w:pPr>
      <w:rPr>
        <w:rFonts w:ascii="Courier New" w:hAnsi="Courier New" w:hint="default"/>
      </w:rPr>
    </w:lvl>
    <w:lvl w:ilvl="2" w:tplc="8CFC0A78">
      <w:start w:val="1"/>
      <w:numFmt w:val="bullet"/>
      <w:lvlText w:val=""/>
      <w:lvlJc w:val="left"/>
      <w:pPr>
        <w:ind w:left="2160" w:hanging="360"/>
      </w:pPr>
      <w:rPr>
        <w:rFonts w:ascii="Wingdings" w:hAnsi="Wingdings" w:hint="default"/>
      </w:rPr>
    </w:lvl>
    <w:lvl w:ilvl="3" w:tplc="07C428E8">
      <w:start w:val="1"/>
      <w:numFmt w:val="bullet"/>
      <w:lvlText w:val=""/>
      <w:lvlJc w:val="left"/>
      <w:pPr>
        <w:ind w:left="2880" w:hanging="360"/>
      </w:pPr>
      <w:rPr>
        <w:rFonts w:ascii="Symbol" w:hAnsi="Symbol" w:hint="default"/>
      </w:rPr>
    </w:lvl>
    <w:lvl w:ilvl="4" w:tplc="C83A0998">
      <w:start w:val="1"/>
      <w:numFmt w:val="bullet"/>
      <w:lvlText w:val="o"/>
      <w:lvlJc w:val="left"/>
      <w:pPr>
        <w:ind w:left="3600" w:hanging="360"/>
      </w:pPr>
      <w:rPr>
        <w:rFonts w:ascii="Courier New" w:hAnsi="Courier New" w:hint="default"/>
      </w:rPr>
    </w:lvl>
    <w:lvl w:ilvl="5" w:tplc="65AAB4F2">
      <w:start w:val="1"/>
      <w:numFmt w:val="bullet"/>
      <w:lvlText w:val=""/>
      <w:lvlJc w:val="left"/>
      <w:pPr>
        <w:ind w:left="4320" w:hanging="360"/>
      </w:pPr>
      <w:rPr>
        <w:rFonts w:ascii="Wingdings" w:hAnsi="Wingdings" w:hint="default"/>
      </w:rPr>
    </w:lvl>
    <w:lvl w:ilvl="6" w:tplc="2FFC2050">
      <w:start w:val="1"/>
      <w:numFmt w:val="bullet"/>
      <w:lvlText w:val=""/>
      <w:lvlJc w:val="left"/>
      <w:pPr>
        <w:ind w:left="5040" w:hanging="360"/>
      </w:pPr>
      <w:rPr>
        <w:rFonts w:ascii="Symbol" w:hAnsi="Symbol" w:hint="default"/>
      </w:rPr>
    </w:lvl>
    <w:lvl w:ilvl="7" w:tplc="FBA21ED0">
      <w:start w:val="1"/>
      <w:numFmt w:val="bullet"/>
      <w:lvlText w:val="o"/>
      <w:lvlJc w:val="left"/>
      <w:pPr>
        <w:ind w:left="5760" w:hanging="360"/>
      </w:pPr>
      <w:rPr>
        <w:rFonts w:ascii="Courier New" w:hAnsi="Courier New" w:hint="default"/>
      </w:rPr>
    </w:lvl>
    <w:lvl w:ilvl="8" w:tplc="777AF906">
      <w:start w:val="1"/>
      <w:numFmt w:val="bullet"/>
      <w:lvlText w:val=""/>
      <w:lvlJc w:val="left"/>
      <w:pPr>
        <w:ind w:left="6480" w:hanging="360"/>
      </w:pPr>
      <w:rPr>
        <w:rFonts w:ascii="Wingdings" w:hAnsi="Wingdings" w:hint="default"/>
      </w:rPr>
    </w:lvl>
  </w:abstractNum>
  <w:abstractNum w:abstractNumId="55"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EB08ED6"/>
    <w:multiLevelType w:val="hybridMultilevel"/>
    <w:tmpl w:val="0B368470"/>
    <w:lvl w:ilvl="0" w:tplc="4C5822A6">
      <w:start w:val="1"/>
      <w:numFmt w:val="bullet"/>
      <w:lvlText w:val=""/>
      <w:lvlJc w:val="left"/>
      <w:pPr>
        <w:ind w:left="720" w:hanging="360"/>
      </w:pPr>
      <w:rPr>
        <w:rFonts w:ascii="Symbol" w:hAnsi="Symbol" w:hint="default"/>
      </w:rPr>
    </w:lvl>
    <w:lvl w:ilvl="1" w:tplc="9A448A56">
      <w:start w:val="1"/>
      <w:numFmt w:val="bullet"/>
      <w:lvlText w:val="o"/>
      <w:lvlJc w:val="left"/>
      <w:pPr>
        <w:ind w:left="1440" w:hanging="360"/>
      </w:pPr>
      <w:rPr>
        <w:rFonts w:ascii="Courier New" w:hAnsi="Courier New" w:hint="default"/>
      </w:rPr>
    </w:lvl>
    <w:lvl w:ilvl="2" w:tplc="90EE7D72">
      <w:start w:val="1"/>
      <w:numFmt w:val="bullet"/>
      <w:lvlText w:val=""/>
      <w:lvlJc w:val="left"/>
      <w:pPr>
        <w:ind w:left="2160" w:hanging="360"/>
      </w:pPr>
      <w:rPr>
        <w:rFonts w:ascii="Wingdings" w:hAnsi="Wingdings" w:hint="default"/>
      </w:rPr>
    </w:lvl>
    <w:lvl w:ilvl="3" w:tplc="F612B930">
      <w:start w:val="1"/>
      <w:numFmt w:val="bullet"/>
      <w:lvlText w:val=""/>
      <w:lvlJc w:val="left"/>
      <w:pPr>
        <w:ind w:left="2880" w:hanging="360"/>
      </w:pPr>
      <w:rPr>
        <w:rFonts w:ascii="Symbol" w:hAnsi="Symbol" w:hint="default"/>
      </w:rPr>
    </w:lvl>
    <w:lvl w:ilvl="4" w:tplc="F94ED6D0">
      <w:start w:val="1"/>
      <w:numFmt w:val="bullet"/>
      <w:lvlText w:val="o"/>
      <w:lvlJc w:val="left"/>
      <w:pPr>
        <w:ind w:left="3600" w:hanging="360"/>
      </w:pPr>
      <w:rPr>
        <w:rFonts w:ascii="Courier New" w:hAnsi="Courier New" w:hint="default"/>
      </w:rPr>
    </w:lvl>
    <w:lvl w:ilvl="5" w:tplc="6254CBEE">
      <w:start w:val="1"/>
      <w:numFmt w:val="bullet"/>
      <w:lvlText w:val=""/>
      <w:lvlJc w:val="left"/>
      <w:pPr>
        <w:ind w:left="4320" w:hanging="360"/>
      </w:pPr>
      <w:rPr>
        <w:rFonts w:ascii="Wingdings" w:hAnsi="Wingdings" w:hint="default"/>
      </w:rPr>
    </w:lvl>
    <w:lvl w:ilvl="6" w:tplc="0C300D56">
      <w:start w:val="1"/>
      <w:numFmt w:val="bullet"/>
      <w:lvlText w:val=""/>
      <w:lvlJc w:val="left"/>
      <w:pPr>
        <w:ind w:left="5040" w:hanging="360"/>
      </w:pPr>
      <w:rPr>
        <w:rFonts w:ascii="Symbol" w:hAnsi="Symbol" w:hint="default"/>
      </w:rPr>
    </w:lvl>
    <w:lvl w:ilvl="7" w:tplc="12B29FA8">
      <w:start w:val="1"/>
      <w:numFmt w:val="bullet"/>
      <w:lvlText w:val="o"/>
      <w:lvlJc w:val="left"/>
      <w:pPr>
        <w:ind w:left="5760" w:hanging="360"/>
      </w:pPr>
      <w:rPr>
        <w:rFonts w:ascii="Courier New" w:hAnsi="Courier New" w:hint="default"/>
      </w:rPr>
    </w:lvl>
    <w:lvl w:ilvl="8" w:tplc="8B5CDABE">
      <w:start w:val="1"/>
      <w:numFmt w:val="bullet"/>
      <w:lvlText w:val=""/>
      <w:lvlJc w:val="left"/>
      <w:pPr>
        <w:ind w:left="6480" w:hanging="360"/>
      </w:pPr>
      <w:rPr>
        <w:rFonts w:ascii="Wingdings" w:hAnsi="Wingdings" w:hint="default"/>
      </w:rPr>
    </w:lvl>
  </w:abstractNum>
  <w:abstractNum w:abstractNumId="58"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3545BF7"/>
    <w:multiLevelType w:val="hybridMultilevel"/>
    <w:tmpl w:val="84E8299C"/>
    <w:lvl w:ilvl="0" w:tplc="A82C29FA">
      <w:start w:val="1"/>
      <w:numFmt w:val="bullet"/>
      <w:lvlText w:val=""/>
      <w:lvlJc w:val="left"/>
      <w:pPr>
        <w:ind w:left="360" w:hanging="360"/>
      </w:pPr>
      <w:rPr>
        <w:rFonts w:ascii="Symbol" w:hAnsi="Symbol" w:hint="default"/>
      </w:rPr>
    </w:lvl>
    <w:lvl w:ilvl="1" w:tplc="CCEE734A">
      <w:start w:val="1"/>
      <w:numFmt w:val="bullet"/>
      <w:lvlText w:val="o"/>
      <w:lvlJc w:val="left"/>
      <w:pPr>
        <w:ind w:left="1080" w:hanging="360"/>
      </w:pPr>
      <w:rPr>
        <w:rFonts w:ascii="Courier New" w:hAnsi="Courier New" w:hint="default"/>
      </w:rPr>
    </w:lvl>
    <w:lvl w:ilvl="2" w:tplc="6A3E26CE">
      <w:start w:val="1"/>
      <w:numFmt w:val="bullet"/>
      <w:lvlText w:val=""/>
      <w:lvlJc w:val="left"/>
      <w:pPr>
        <w:ind w:left="1800" w:hanging="360"/>
      </w:pPr>
      <w:rPr>
        <w:rFonts w:ascii="Wingdings" w:hAnsi="Wingdings" w:hint="default"/>
      </w:rPr>
    </w:lvl>
    <w:lvl w:ilvl="3" w:tplc="06344108">
      <w:start w:val="1"/>
      <w:numFmt w:val="bullet"/>
      <w:lvlText w:val=""/>
      <w:lvlJc w:val="left"/>
      <w:pPr>
        <w:ind w:left="2520" w:hanging="360"/>
      </w:pPr>
      <w:rPr>
        <w:rFonts w:ascii="Symbol" w:hAnsi="Symbol" w:hint="default"/>
      </w:rPr>
    </w:lvl>
    <w:lvl w:ilvl="4" w:tplc="613C964A">
      <w:start w:val="1"/>
      <w:numFmt w:val="bullet"/>
      <w:lvlText w:val="o"/>
      <w:lvlJc w:val="left"/>
      <w:pPr>
        <w:ind w:left="3240" w:hanging="360"/>
      </w:pPr>
      <w:rPr>
        <w:rFonts w:ascii="Courier New" w:hAnsi="Courier New" w:hint="default"/>
      </w:rPr>
    </w:lvl>
    <w:lvl w:ilvl="5" w:tplc="2DE4D88E">
      <w:start w:val="1"/>
      <w:numFmt w:val="bullet"/>
      <w:lvlText w:val=""/>
      <w:lvlJc w:val="left"/>
      <w:pPr>
        <w:ind w:left="3960" w:hanging="360"/>
      </w:pPr>
      <w:rPr>
        <w:rFonts w:ascii="Wingdings" w:hAnsi="Wingdings" w:hint="default"/>
      </w:rPr>
    </w:lvl>
    <w:lvl w:ilvl="6" w:tplc="6E5EAB74">
      <w:start w:val="1"/>
      <w:numFmt w:val="bullet"/>
      <w:lvlText w:val=""/>
      <w:lvlJc w:val="left"/>
      <w:pPr>
        <w:ind w:left="4680" w:hanging="360"/>
      </w:pPr>
      <w:rPr>
        <w:rFonts w:ascii="Symbol" w:hAnsi="Symbol" w:hint="default"/>
      </w:rPr>
    </w:lvl>
    <w:lvl w:ilvl="7" w:tplc="1ABCDDBC">
      <w:start w:val="1"/>
      <w:numFmt w:val="bullet"/>
      <w:lvlText w:val="o"/>
      <w:lvlJc w:val="left"/>
      <w:pPr>
        <w:ind w:left="5400" w:hanging="360"/>
      </w:pPr>
      <w:rPr>
        <w:rFonts w:ascii="Courier New" w:hAnsi="Courier New" w:hint="default"/>
      </w:rPr>
    </w:lvl>
    <w:lvl w:ilvl="8" w:tplc="1CBEEE32">
      <w:start w:val="1"/>
      <w:numFmt w:val="bullet"/>
      <w:lvlText w:val=""/>
      <w:lvlJc w:val="left"/>
      <w:pPr>
        <w:ind w:left="6120" w:hanging="360"/>
      </w:pPr>
      <w:rPr>
        <w:rFonts w:ascii="Wingdings" w:hAnsi="Wingdings" w:hint="default"/>
      </w:rPr>
    </w:lvl>
  </w:abstractNum>
  <w:abstractNum w:abstractNumId="60" w15:restartNumberingAfterBreak="0">
    <w:nsid w:val="6591D6EA"/>
    <w:multiLevelType w:val="hybridMultilevel"/>
    <w:tmpl w:val="84D67710"/>
    <w:lvl w:ilvl="0" w:tplc="24624FA8">
      <w:start w:val="1"/>
      <w:numFmt w:val="bullet"/>
      <w:lvlText w:val=""/>
      <w:lvlJc w:val="left"/>
      <w:pPr>
        <w:ind w:left="720" w:hanging="360"/>
      </w:pPr>
      <w:rPr>
        <w:rFonts w:ascii="Symbol" w:hAnsi="Symbol" w:hint="default"/>
      </w:rPr>
    </w:lvl>
    <w:lvl w:ilvl="1" w:tplc="39667112">
      <w:start w:val="1"/>
      <w:numFmt w:val="bullet"/>
      <w:lvlText w:val="o"/>
      <w:lvlJc w:val="left"/>
      <w:pPr>
        <w:ind w:left="1440" w:hanging="360"/>
      </w:pPr>
      <w:rPr>
        <w:rFonts w:ascii="Courier New" w:hAnsi="Courier New" w:hint="default"/>
      </w:rPr>
    </w:lvl>
    <w:lvl w:ilvl="2" w:tplc="23A4D668">
      <w:start w:val="1"/>
      <w:numFmt w:val="bullet"/>
      <w:lvlText w:val=""/>
      <w:lvlJc w:val="left"/>
      <w:pPr>
        <w:ind w:left="2160" w:hanging="360"/>
      </w:pPr>
      <w:rPr>
        <w:rFonts w:ascii="Wingdings" w:hAnsi="Wingdings" w:hint="default"/>
      </w:rPr>
    </w:lvl>
    <w:lvl w:ilvl="3" w:tplc="EB9C3E1A">
      <w:start w:val="1"/>
      <w:numFmt w:val="bullet"/>
      <w:lvlText w:val=""/>
      <w:lvlJc w:val="left"/>
      <w:pPr>
        <w:ind w:left="2880" w:hanging="360"/>
      </w:pPr>
      <w:rPr>
        <w:rFonts w:ascii="Symbol" w:hAnsi="Symbol" w:hint="default"/>
      </w:rPr>
    </w:lvl>
    <w:lvl w:ilvl="4" w:tplc="C8B8BB26">
      <w:start w:val="1"/>
      <w:numFmt w:val="bullet"/>
      <w:lvlText w:val="o"/>
      <w:lvlJc w:val="left"/>
      <w:pPr>
        <w:ind w:left="3600" w:hanging="360"/>
      </w:pPr>
      <w:rPr>
        <w:rFonts w:ascii="Courier New" w:hAnsi="Courier New" w:hint="default"/>
      </w:rPr>
    </w:lvl>
    <w:lvl w:ilvl="5" w:tplc="14845CC8">
      <w:start w:val="1"/>
      <w:numFmt w:val="bullet"/>
      <w:lvlText w:val=""/>
      <w:lvlJc w:val="left"/>
      <w:pPr>
        <w:ind w:left="4320" w:hanging="360"/>
      </w:pPr>
      <w:rPr>
        <w:rFonts w:ascii="Wingdings" w:hAnsi="Wingdings" w:hint="default"/>
      </w:rPr>
    </w:lvl>
    <w:lvl w:ilvl="6" w:tplc="C5E8F5CC">
      <w:start w:val="1"/>
      <w:numFmt w:val="bullet"/>
      <w:lvlText w:val=""/>
      <w:lvlJc w:val="left"/>
      <w:pPr>
        <w:ind w:left="5040" w:hanging="360"/>
      </w:pPr>
      <w:rPr>
        <w:rFonts w:ascii="Symbol" w:hAnsi="Symbol" w:hint="default"/>
      </w:rPr>
    </w:lvl>
    <w:lvl w:ilvl="7" w:tplc="19866B34">
      <w:start w:val="1"/>
      <w:numFmt w:val="bullet"/>
      <w:lvlText w:val="o"/>
      <w:lvlJc w:val="left"/>
      <w:pPr>
        <w:ind w:left="5760" w:hanging="360"/>
      </w:pPr>
      <w:rPr>
        <w:rFonts w:ascii="Courier New" w:hAnsi="Courier New" w:hint="default"/>
      </w:rPr>
    </w:lvl>
    <w:lvl w:ilvl="8" w:tplc="496C174A">
      <w:start w:val="1"/>
      <w:numFmt w:val="bullet"/>
      <w:lvlText w:val=""/>
      <w:lvlJc w:val="left"/>
      <w:pPr>
        <w:ind w:left="6480" w:hanging="360"/>
      </w:pPr>
      <w:rPr>
        <w:rFonts w:ascii="Wingdings" w:hAnsi="Wingdings" w:hint="default"/>
      </w:rPr>
    </w:lvl>
  </w:abstractNum>
  <w:abstractNum w:abstractNumId="61" w15:restartNumberingAfterBreak="0">
    <w:nsid w:val="68043700"/>
    <w:multiLevelType w:val="hybridMultilevel"/>
    <w:tmpl w:val="63A2C6DE"/>
    <w:lvl w:ilvl="0" w:tplc="BA54D4B4">
      <w:start w:val="1"/>
      <w:numFmt w:val="bullet"/>
      <w:lvlText w:val=""/>
      <w:lvlJc w:val="left"/>
      <w:pPr>
        <w:ind w:left="720" w:hanging="360"/>
      </w:pPr>
      <w:rPr>
        <w:rFonts w:ascii="Symbol" w:hAnsi="Symbol" w:hint="default"/>
      </w:rPr>
    </w:lvl>
    <w:lvl w:ilvl="1" w:tplc="A5AAF72E">
      <w:start w:val="1"/>
      <w:numFmt w:val="bullet"/>
      <w:lvlText w:val="o"/>
      <w:lvlJc w:val="left"/>
      <w:pPr>
        <w:ind w:left="1440" w:hanging="360"/>
      </w:pPr>
      <w:rPr>
        <w:rFonts w:ascii="Courier New" w:hAnsi="Courier New" w:hint="default"/>
      </w:rPr>
    </w:lvl>
    <w:lvl w:ilvl="2" w:tplc="2A3C97C4">
      <w:start w:val="1"/>
      <w:numFmt w:val="bullet"/>
      <w:lvlText w:val=""/>
      <w:lvlJc w:val="left"/>
      <w:pPr>
        <w:ind w:left="2160" w:hanging="360"/>
      </w:pPr>
      <w:rPr>
        <w:rFonts w:ascii="Wingdings" w:hAnsi="Wingdings" w:hint="default"/>
      </w:rPr>
    </w:lvl>
    <w:lvl w:ilvl="3" w:tplc="9FE82520">
      <w:start w:val="1"/>
      <w:numFmt w:val="bullet"/>
      <w:lvlText w:val=""/>
      <w:lvlJc w:val="left"/>
      <w:pPr>
        <w:ind w:left="2880" w:hanging="360"/>
      </w:pPr>
      <w:rPr>
        <w:rFonts w:ascii="Symbol" w:hAnsi="Symbol" w:hint="default"/>
      </w:rPr>
    </w:lvl>
    <w:lvl w:ilvl="4" w:tplc="9288FA26">
      <w:start w:val="1"/>
      <w:numFmt w:val="bullet"/>
      <w:lvlText w:val="o"/>
      <w:lvlJc w:val="left"/>
      <w:pPr>
        <w:ind w:left="3600" w:hanging="360"/>
      </w:pPr>
      <w:rPr>
        <w:rFonts w:ascii="Courier New" w:hAnsi="Courier New" w:hint="default"/>
      </w:rPr>
    </w:lvl>
    <w:lvl w:ilvl="5" w:tplc="2A70626E">
      <w:start w:val="1"/>
      <w:numFmt w:val="bullet"/>
      <w:lvlText w:val=""/>
      <w:lvlJc w:val="left"/>
      <w:pPr>
        <w:ind w:left="4320" w:hanging="360"/>
      </w:pPr>
      <w:rPr>
        <w:rFonts w:ascii="Wingdings" w:hAnsi="Wingdings" w:hint="default"/>
      </w:rPr>
    </w:lvl>
    <w:lvl w:ilvl="6" w:tplc="853846D4">
      <w:start w:val="1"/>
      <w:numFmt w:val="bullet"/>
      <w:lvlText w:val=""/>
      <w:lvlJc w:val="left"/>
      <w:pPr>
        <w:ind w:left="5040" w:hanging="360"/>
      </w:pPr>
      <w:rPr>
        <w:rFonts w:ascii="Symbol" w:hAnsi="Symbol" w:hint="default"/>
      </w:rPr>
    </w:lvl>
    <w:lvl w:ilvl="7" w:tplc="A68499E0">
      <w:start w:val="1"/>
      <w:numFmt w:val="bullet"/>
      <w:lvlText w:val="o"/>
      <w:lvlJc w:val="left"/>
      <w:pPr>
        <w:ind w:left="5760" w:hanging="360"/>
      </w:pPr>
      <w:rPr>
        <w:rFonts w:ascii="Courier New" w:hAnsi="Courier New" w:hint="default"/>
      </w:rPr>
    </w:lvl>
    <w:lvl w:ilvl="8" w:tplc="8D92B92A">
      <w:start w:val="1"/>
      <w:numFmt w:val="bullet"/>
      <w:lvlText w:val=""/>
      <w:lvlJc w:val="left"/>
      <w:pPr>
        <w:ind w:left="6480" w:hanging="360"/>
      </w:pPr>
      <w:rPr>
        <w:rFonts w:ascii="Wingdings" w:hAnsi="Wingdings" w:hint="default"/>
      </w:rPr>
    </w:lvl>
  </w:abstractNum>
  <w:abstractNum w:abstractNumId="62" w15:restartNumberingAfterBreak="0">
    <w:nsid w:val="69D556A5"/>
    <w:multiLevelType w:val="multilevel"/>
    <w:tmpl w:val="811C7E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6C2B7889"/>
    <w:multiLevelType w:val="hybridMultilevel"/>
    <w:tmpl w:val="BE6E03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6CBA57BE"/>
    <w:multiLevelType w:val="hybridMultilevel"/>
    <w:tmpl w:val="0A2E07C0"/>
    <w:lvl w:ilvl="0" w:tplc="CAB0553A">
      <w:start w:val="1"/>
      <w:numFmt w:val="bullet"/>
      <w:lvlText w:val=""/>
      <w:lvlJc w:val="left"/>
      <w:pPr>
        <w:ind w:left="720" w:hanging="360"/>
      </w:pPr>
      <w:rPr>
        <w:rFonts w:ascii="Symbol" w:hAnsi="Symbol" w:hint="default"/>
      </w:rPr>
    </w:lvl>
    <w:lvl w:ilvl="1" w:tplc="FDCE6634">
      <w:start w:val="1"/>
      <w:numFmt w:val="bullet"/>
      <w:lvlText w:val="o"/>
      <w:lvlJc w:val="left"/>
      <w:pPr>
        <w:ind w:left="1440" w:hanging="360"/>
      </w:pPr>
      <w:rPr>
        <w:rFonts w:ascii="Courier New" w:hAnsi="Courier New" w:hint="default"/>
      </w:rPr>
    </w:lvl>
    <w:lvl w:ilvl="2" w:tplc="60449584">
      <w:start w:val="1"/>
      <w:numFmt w:val="bullet"/>
      <w:lvlText w:val=""/>
      <w:lvlJc w:val="left"/>
      <w:pPr>
        <w:ind w:left="2160" w:hanging="360"/>
      </w:pPr>
      <w:rPr>
        <w:rFonts w:ascii="Wingdings" w:hAnsi="Wingdings" w:hint="default"/>
      </w:rPr>
    </w:lvl>
    <w:lvl w:ilvl="3" w:tplc="5D6A2920">
      <w:start w:val="1"/>
      <w:numFmt w:val="bullet"/>
      <w:lvlText w:val=""/>
      <w:lvlJc w:val="left"/>
      <w:pPr>
        <w:ind w:left="2880" w:hanging="360"/>
      </w:pPr>
      <w:rPr>
        <w:rFonts w:ascii="Symbol" w:hAnsi="Symbol" w:hint="default"/>
      </w:rPr>
    </w:lvl>
    <w:lvl w:ilvl="4" w:tplc="024EA898">
      <w:start w:val="1"/>
      <w:numFmt w:val="bullet"/>
      <w:lvlText w:val="o"/>
      <w:lvlJc w:val="left"/>
      <w:pPr>
        <w:ind w:left="3600" w:hanging="360"/>
      </w:pPr>
      <w:rPr>
        <w:rFonts w:ascii="Courier New" w:hAnsi="Courier New" w:hint="default"/>
      </w:rPr>
    </w:lvl>
    <w:lvl w:ilvl="5" w:tplc="38662F5A">
      <w:start w:val="1"/>
      <w:numFmt w:val="bullet"/>
      <w:lvlText w:val=""/>
      <w:lvlJc w:val="left"/>
      <w:pPr>
        <w:ind w:left="4320" w:hanging="360"/>
      </w:pPr>
      <w:rPr>
        <w:rFonts w:ascii="Wingdings" w:hAnsi="Wingdings" w:hint="default"/>
      </w:rPr>
    </w:lvl>
    <w:lvl w:ilvl="6" w:tplc="0840E3E6">
      <w:start w:val="1"/>
      <w:numFmt w:val="bullet"/>
      <w:lvlText w:val=""/>
      <w:lvlJc w:val="left"/>
      <w:pPr>
        <w:ind w:left="5040" w:hanging="360"/>
      </w:pPr>
      <w:rPr>
        <w:rFonts w:ascii="Symbol" w:hAnsi="Symbol" w:hint="default"/>
      </w:rPr>
    </w:lvl>
    <w:lvl w:ilvl="7" w:tplc="7AEC414A">
      <w:start w:val="1"/>
      <w:numFmt w:val="bullet"/>
      <w:lvlText w:val="o"/>
      <w:lvlJc w:val="left"/>
      <w:pPr>
        <w:ind w:left="5760" w:hanging="360"/>
      </w:pPr>
      <w:rPr>
        <w:rFonts w:ascii="Courier New" w:hAnsi="Courier New" w:hint="default"/>
      </w:rPr>
    </w:lvl>
    <w:lvl w:ilvl="8" w:tplc="22D221F2">
      <w:start w:val="1"/>
      <w:numFmt w:val="bullet"/>
      <w:lvlText w:val=""/>
      <w:lvlJc w:val="left"/>
      <w:pPr>
        <w:ind w:left="6480" w:hanging="360"/>
      </w:pPr>
      <w:rPr>
        <w:rFonts w:ascii="Wingdings" w:hAnsi="Wingdings" w:hint="default"/>
      </w:rPr>
    </w:lvl>
  </w:abstractNum>
  <w:abstractNum w:abstractNumId="66"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1826E0E"/>
    <w:multiLevelType w:val="hybridMultilevel"/>
    <w:tmpl w:val="2BC80736"/>
    <w:lvl w:ilvl="0" w:tplc="1050214A">
      <w:start w:val="1"/>
      <w:numFmt w:val="bullet"/>
      <w:lvlText w:val=""/>
      <w:lvlJc w:val="left"/>
      <w:pPr>
        <w:ind w:left="720" w:hanging="360"/>
      </w:pPr>
      <w:rPr>
        <w:rFonts w:ascii="Symbol" w:hAnsi="Symbol" w:hint="default"/>
      </w:rPr>
    </w:lvl>
    <w:lvl w:ilvl="1" w:tplc="66F09CFC">
      <w:start w:val="1"/>
      <w:numFmt w:val="bullet"/>
      <w:lvlText w:val="o"/>
      <w:lvlJc w:val="left"/>
      <w:pPr>
        <w:ind w:left="1440" w:hanging="360"/>
      </w:pPr>
      <w:rPr>
        <w:rFonts w:ascii="Courier New" w:hAnsi="Courier New" w:hint="default"/>
      </w:rPr>
    </w:lvl>
    <w:lvl w:ilvl="2" w:tplc="05A8516A">
      <w:start w:val="1"/>
      <w:numFmt w:val="bullet"/>
      <w:lvlText w:val=""/>
      <w:lvlJc w:val="left"/>
      <w:pPr>
        <w:ind w:left="2160" w:hanging="360"/>
      </w:pPr>
      <w:rPr>
        <w:rFonts w:ascii="Wingdings" w:hAnsi="Wingdings" w:hint="default"/>
      </w:rPr>
    </w:lvl>
    <w:lvl w:ilvl="3" w:tplc="9E5CC760">
      <w:start w:val="1"/>
      <w:numFmt w:val="bullet"/>
      <w:lvlText w:val=""/>
      <w:lvlJc w:val="left"/>
      <w:pPr>
        <w:ind w:left="2880" w:hanging="360"/>
      </w:pPr>
      <w:rPr>
        <w:rFonts w:ascii="Symbol" w:hAnsi="Symbol" w:hint="default"/>
      </w:rPr>
    </w:lvl>
    <w:lvl w:ilvl="4" w:tplc="512A2350">
      <w:start w:val="1"/>
      <w:numFmt w:val="bullet"/>
      <w:lvlText w:val="o"/>
      <w:lvlJc w:val="left"/>
      <w:pPr>
        <w:ind w:left="3600" w:hanging="360"/>
      </w:pPr>
      <w:rPr>
        <w:rFonts w:ascii="Courier New" w:hAnsi="Courier New" w:hint="default"/>
      </w:rPr>
    </w:lvl>
    <w:lvl w:ilvl="5" w:tplc="1CE04416">
      <w:start w:val="1"/>
      <w:numFmt w:val="bullet"/>
      <w:lvlText w:val=""/>
      <w:lvlJc w:val="left"/>
      <w:pPr>
        <w:ind w:left="4320" w:hanging="360"/>
      </w:pPr>
      <w:rPr>
        <w:rFonts w:ascii="Wingdings" w:hAnsi="Wingdings" w:hint="default"/>
      </w:rPr>
    </w:lvl>
    <w:lvl w:ilvl="6" w:tplc="785C0508">
      <w:start w:val="1"/>
      <w:numFmt w:val="bullet"/>
      <w:lvlText w:val=""/>
      <w:lvlJc w:val="left"/>
      <w:pPr>
        <w:ind w:left="5040" w:hanging="360"/>
      </w:pPr>
      <w:rPr>
        <w:rFonts w:ascii="Symbol" w:hAnsi="Symbol" w:hint="default"/>
      </w:rPr>
    </w:lvl>
    <w:lvl w:ilvl="7" w:tplc="60E840E8">
      <w:start w:val="1"/>
      <w:numFmt w:val="bullet"/>
      <w:lvlText w:val="o"/>
      <w:lvlJc w:val="left"/>
      <w:pPr>
        <w:ind w:left="5760" w:hanging="360"/>
      </w:pPr>
      <w:rPr>
        <w:rFonts w:ascii="Courier New" w:hAnsi="Courier New" w:hint="default"/>
      </w:rPr>
    </w:lvl>
    <w:lvl w:ilvl="8" w:tplc="668EDFE0">
      <w:start w:val="1"/>
      <w:numFmt w:val="bullet"/>
      <w:lvlText w:val=""/>
      <w:lvlJc w:val="left"/>
      <w:pPr>
        <w:ind w:left="6480" w:hanging="360"/>
      </w:pPr>
      <w:rPr>
        <w:rFonts w:ascii="Wingdings" w:hAnsi="Wingdings" w:hint="default"/>
      </w:rPr>
    </w:lvl>
  </w:abstractNum>
  <w:abstractNum w:abstractNumId="68"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7063910"/>
    <w:multiLevelType w:val="hybridMultilevel"/>
    <w:tmpl w:val="8A904DB6"/>
    <w:lvl w:ilvl="0" w:tplc="9628E86C">
      <w:start w:val="1"/>
      <w:numFmt w:val="bullet"/>
      <w:lvlText w:val=""/>
      <w:lvlJc w:val="left"/>
      <w:pPr>
        <w:ind w:left="720" w:hanging="360"/>
      </w:pPr>
      <w:rPr>
        <w:rFonts w:ascii="Symbol" w:hAnsi="Symbol" w:hint="default"/>
      </w:rPr>
    </w:lvl>
    <w:lvl w:ilvl="1" w:tplc="023ABC0C">
      <w:start w:val="1"/>
      <w:numFmt w:val="bullet"/>
      <w:lvlText w:val="o"/>
      <w:lvlJc w:val="left"/>
      <w:pPr>
        <w:ind w:left="1440" w:hanging="360"/>
      </w:pPr>
      <w:rPr>
        <w:rFonts w:ascii="Courier New" w:hAnsi="Courier New" w:hint="default"/>
      </w:rPr>
    </w:lvl>
    <w:lvl w:ilvl="2" w:tplc="C8B2E5FE">
      <w:start w:val="1"/>
      <w:numFmt w:val="bullet"/>
      <w:lvlText w:val=""/>
      <w:lvlJc w:val="left"/>
      <w:pPr>
        <w:ind w:left="2160" w:hanging="360"/>
      </w:pPr>
      <w:rPr>
        <w:rFonts w:ascii="Wingdings" w:hAnsi="Wingdings" w:hint="default"/>
      </w:rPr>
    </w:lvl>
    <w:lvl w:ilvl="3" w:tplc="C882DCEA">
      <w:start w:val="1"/>
      <w:numFmt w:val="bullet"/>
      <w:lvlText w:val=""/>
      <w:lvlJc w:val="left"/>
      <w:pPr>
        <w:ind w:left="2880" w:hanging="360"/>
      </w:pPr>
      <w:rPr>
        <w:rFonts w:ascii="Symbol" w:hAnsi="Symbol" w:hint="default"/>
      </w:rPr>
    </w:lvl>
    <w:lvl w:ilvl="4" w:tplc="B4E2B212">
      <w:start w:val="1"/>
      <w:numFmt w:val="bullet"/>
      <w:lvlText w:val="o"/>
      <w:lvlJc w:val="left"/>
      <w:pPr>
        <w:ind w:left="3600" w:hanging="360"/>
      </w:pPr>
      <w:rPr>
        <w:rFonts w:ascii="Courier New" w:hAnsi="Courier New" w:hint="default"/>
      </w:rPr>
    </w:lvl>
    <w:lvl w:ilvl="5" w:tplc="003AF688">
      <w:start w:val="1"/>
      <w:numFmt w:val="bullet"/>
      <w:lvlText w:val=""/>
      <w:lvlJc w:val="left"/>
      <w:pPr>
        <w:ind w:left="4320" w:hanging="360"/>
      </w:pPr>
      <w:rPr>
        <w:rFonts w:ascii="Wingdings" w:hAnsi="Wingdings" w:hint="default"/>
      </w:rPr>
    </w:lvl>
    <w:lvl w:ilvl="6" w:tplc="83E21304">
      <w:start w:val="1"/>
      <w:numFmt w:val="bullet"/>
      <w:lvlText w:val=""/>
      <w:lvlJc w:val="left"/>
      <w:pPr>
        <w:ind w:left="5040" w:hanging="360"/>
      </w:pPr>
      <w:rPr>
        <w:rFonts w:ascii="Symbol" w:hAnsi="Symbol" w:hint="default"/>
      </w:rPr>
    </w:lvl>
    <w:lvl w:ilvl="7" w:tplc="E9F4D980">
      <w:start w:val="1"/>
      <w:numFmt w:val="bullet"/>
      <w:lvlText w:val="o"/>
      <w:lvlJc w:val="left"/>
      <w:pPr>
        <w:ind w:left="5760" w:hanging="360"/>
      </w:pPr>
      <w:rPr>
        <w:rFonts w:ascii="Courier New" w:hAnsi="Courier New" w:hint="default"/>
      </w:rPr>
    </w:lvl>
    <w:lvl w:ilvl="8" w:tplc="A87E883C">
      <w:start w:val="1"/>
      <w:numFmt w:val="bullet"/>
      <w:lvlText w:val=""/>
      <w:lvlJc w:val="left"/>
      <w:pPr>
        <w:ind w:left="6480" w:hanging="360"/>
      </w:pPr>
      <w:rPr>
        <w:rFonts w:ascii="Wingdings" w:hAnsi="Wingdings" w:hint="default"/>
      </w:rPr>
    </w:lvl>
  </w:abstractNum>
  <w:abstractNum w:abstractNumId="71" w15:restartNumberingAfterBreak="0">
    <w:nsid w:val="777B9CE7"/>
    <w:multiLevelType w:val="hybridMultilevel"/>
    <w:tmpl w:val="8EA4D288"/>
    <w:lvl w:ilvl="0" w:tplc="2A66E6D0">
      <w:start w:val="1"/>
      <w:numFmt w:val="bullet"/>
      <w:lvlText w:val=""/>
      <w:lvlJc w:val="left"/>
      <w:pPr>
        <w:ind w:left="720" w:hanging="360"/>
      </w:pPr>
      <w:rPr>
        <w:rFonts w:ascii="Symbol" w:hAnsi="Symbol" w:hint="default"/>
      </w:rPr>
    </w:lvl>
    <w:lvl w:ilvl="1" w:tplc="74566050">
      <w:start w:val="1"/>
      <w:numFmt w:val="bullet"/>
      <w:lvlText w:val="o"/>
      <w:lvlJc w:val="left"/>
      <w:pPr>
        <w:ind w:left="1440" w:hanging="360"/>
      </w:pPr>
      <w:rPr>
        <w:rFonts w:ascii="Courier New" w:hAnsi="Courier New" w:hint="default"/>
      </w:rPr>
    </w:lvl>
    <w:lvl w:ilvl="2" w:tplc="7110DE44">
      <w:start w:val="1"/>
      <w:numFmt w:val="bullet"/>
      <w:lvlText w:val=""/>
      <w:lvlJc w:val="left"/>
      <w:pPr>
        <w:ind w:left="2160" w:hanging="360"/>
      </w:pPr>
      <w:rPr>
        <w:rFonts w:ascii="Wingdings" w:hAnsi="Wingdings" w:hint="default"/>
      </w:rPr>
    </w:lvl>
    <w:lvl w:ilvl="3" w:tplc="5D5AA088">
      <w:start w:val="1"/>
      <w:numFmt w:val="bullet"/>
      <w:lvlText w:val=""/>
      <w:lvlJc w:val="left"/>
      <w:pPr>
        <w:ind w:left="2880" w:hanging="360"/>
      </w:pPr>
      <w:rPr>
        <w:rFonts w:ascii="Symbol" w:hAnsi="Symbol" w:hint="default"/>
      </w:rPr>
    </w:lvl>
    <w:lvl w:ilvl="4" w:tplc="FC9210C8">
      <w:start w:val="1"/>
      <w:numFmt w:val="bullet"/>
      <w:lvlText w:val="o"/>
      <w:lvlJc w:val="left"/>
      <w:pPr>
        <w:ind w:left="3600" w:hanging="360"/>
      </w:pPr>
      <w:rPr>
        <w:rFonts w:ascii="Courier New" w:hAnsi="Courier New" w:hint="default"/>
      </w:rPr>
    </w:lvl>
    <w:lvl w:ilvl="5" w:tplc="4962BC7C">
      <w:start w:val="1"/>
      <w:numFmt w:val="bullet"/>
      <w:lvlText w:val=""/>
      <w:lvlJc w:val="left"/>
      <w:pPr>
        <w:ind w:left="4320" w:hanging="360"/>
      </w:pPr>
      <w:rPr>
        <w:rFonts w:ascii="Wingdings" w:hAnsi="Wingdings" w:hint="default"/>
      </w:rPr>
    </w:lvl>
    <w:lvl w:ilvl="6" w:tplc="7C180108">
      <w:start w:val="1"/>
      <w:numFmt w:val="bullet"/>
      <w:lvlText w:val=""/>
      <w:lvlJc w:val="left"/>
      <w:pPr>
        <w:ind w:left="5040" w:hanging="360"/>
      </w:pPr>
      <w:rPr>
        <w:rFonts w:ascii="Symbol" w:hAnsi="Symbol" w:hint="default"/>
      </w:rPr>
    </w:lvl>
    <w:lvl w:ilvl="7" w:tplc="D2E06644">
      <w:start w:val="1"/>
      <w:numFmt w:val="bullet"/>
      <w:lvlText w:val="o"/>
      <w:lvlJc w:val="left"/>
      <w:pPr>
        <w:ind w:left="5760" w:hanging="360"/>
      </w:pPr>
      <w:rPr>
        <w:rFonts w:ascii="Courier New" w:hAnsi="Courier New" w:hint="default"/>
      </w:rPr>
    </w:lvl>
    <w:lvl w:ilvl="8" w:tplc="ADA8B13C">
      <w:start w:val="1"/>
      <w:numFmt w:val="bullet"/>
      <w:lvlText w:val=""/>
      <w:lvlJc w:val="left"/>
      <w:pPr>
        <w:ind w:left="6480" w:hanging="360"/>
      </w:pPr>
      <w:rPr>
        <w:rFonts w:ascii="Wingdings" w:hAnsi="Wingdings" w:hint="default"/>
      </w:rPr>
    </w:lvl>
  </w:abstractNum>
  <w:abstractNum w:abstractNumId="72" w15:restartNumberingAfterBreak="0">
    <w:nsid w:val="78BDA63A"/>
    <w:multiLevelType w:val="hybridMultilevel"/>
    <w:tmpl w:val="4E30DB7E"/>
    <w:lvl w:ilvl="0" w:tplc="17AC7776">
      <w:start w:val="1"/>
      <w:numFmt w:val="bullet"/>
      <w:lvlText w:val=""/>
      <w:lvlJc w:val="left"/>
      <w:pPr>
        <w:ind w:left="720" w:hanging="360"/>
      </w:pPr>
      <w:rPr>
        <w:rFonts w:ascii="Symbol" w:hAnsi="Symbol" w:hint="default"/>
      </w:rPr>
    </w:lvl>
    <w:lvl w:ilvl="1" w:tplc="87900CC4">
      <w:start w:val="1"/>
      <w:numFmt w:val="bullet"/>
      <w:lvlText w:val="o"/>
      <w:lvlJc w:val="left"/>
      <w:pPr>
        <w:ind w:left="1440" w:hanging="360"/>
      </w:pPr>
      <w:rPr>
        <w:rFonts w:ascii="Courier New" w:hAnsi="Courier New" w:hint="default"/>
      </w:rPr>
    </w:lvl>
    <w:lvl w:ilvl="2" w:tplc="2E46A802">
      <w:start w:val="1"/>
      <w:numFmt w:val="bullet"/>
      <w:lvlText w:val=""/>
      <w:lvlJc w:val="left"/>
      <w:pPr>
        <w:ind w:left="2160" w:hanging="360"/>
      </w:pPr>
      <w:rPr>
        <w:rFonts w:ascii="Wingdings" w:hAnsi="Wingdings" w:hint="default"/>
      </w:rPr>
    </w:lvl>
    <w:lvl w:ilvl="3" w:tplc="F75E71A0">
      <w:start w:val="1"/>
      <w:numFmt w:val="bullet"/>
      <w:lvlText w:val=""/>
      <w:lvlJc w:val="left"/>
      <w:pPr>
        <w:ind w:left="2880" w:hanging="360"/>
      </w:pPr>
      <w:rPr>
        <w:rFonts w:ascii="Symbol" w:hAnsi="Symbol" w:hint="default"/>
      </w:rPr>
    </w:lvl>
    <w:lvl w:ilvl="4" w:tplc="6AA25A32">
      <w:start w:val="1"/>
      <w:numFmt w:val="bullet"/>
      <w:lvlText w:val="o"/>
      <w:lvlJc w:val="left"/>
      <w:pPr>
        <w:ind w:left="3600" w:hanging="360"/>
      </w:pPr>
      <w:rPr>
        <w:rFonts w:ascii="Courier New" w:hAnsi="Courier New" w:hint="default"/>
      </w:rPr>
    </w:lvl>
    <w:lvl w:ilvl="5" w:tplc="CBF29CD4">
      <w:start w:val="1"/>
      <w:numFmt w:val="bullet"/>
      <w:lvlText w:val=""/>
      <w:lvlJc w:val="left"/>
      <w:pPr>
        <w:ind w:left="4320" w:hanging="360"/>
      </w:pPr>
      <w:rPr>
        <w:rFonts w:ascii="Wingdings" w:hAnsi="Wingdings" w:hint="default"/>
      </w:rPr>
    </w:lvl>
    <w:lvl w:ilvl="6" w:tplc="1D2438A4">
      <w:start w:val="1"/>
      <w:numFmt w:val="bullet"/>
      <w:lvlText w:val=""/>
      <w:lvlJc w:val="left"/>
      <w:pPr>
        <w:ind w:left="5040" w:hanging="360"/>
      </w:pPr>
      <w:rPr>
        <w:rFonts w:ascii="Symbol" w:hAnsi="Symbol" w:hint="default"/>
      </w:rPr>
    </w:lvl>
    <w:lvl w:ilvl="7" w:tplc="3806C8EE">
      <w:start w:val="1"/>
      <w:numFmt w:val="bullet"/>
      <w:lvlText w:val="o"/>
      <w:lvlJc w:val="left"/>
      <w:pPr>
        <w:ind w:left="5760" w:hanging="360"/>
      </w:pPr>
      <w:rPr>
        <w:rFonts w:ascii="Courier New" w:hAnsi="Courier New" w:hint="default"/>
      </w:rPr>
    </w:lvl>
    <w:lvl w:ilvl="8" w:tplc="CAB04BBC">
      <w:start w:val="1"/>
      <w:numFmt w:val="bullet"/>
      <w:lvlText w:val=""/>
      <w:lvlJc w:val="left"/>
      <w:pPr>
        <w:ind w:left="6480" w:hanging="360"/>
      </w:pPr>
      <w:rPr>
        <w:rFonts w:ascii="Wingdings" w:hAnsi="Wingdings" w:hint="default"/>
      </w:rPr>
    </w:lvl>
  </w:abstractNum>
  <w:abstractNum w:abstractNumId="73" w15:restartNumberingAfterBreak="0">
    <w:nsid w:val="7EB66CB0"/>
    <w:multiLevelType w:val="hybridMultilevel"/>
    <w:tmpl w:val="C358A716"/>
    <w:lvl w:ilvl="0" w:tplc="735AD214">
      <w:start w:val="1"/>
      <w:numFmt w:val="bullet"/>
      <w:lvlText w:val=""/>
      <w:lvlJc w:val="left"/>
      <w:pPr>
        <w:ind w:left="720" w:hanging="360"/>
      </w:pPr>
      <w:rPr>
        <w:rFonts w:ascii="Symbol" w:hAnsi="Symbol" w:hint="default"/>
      </w:rPr>
    </w:lvl>
    <w:lvl w:ilvl="1" w:tplc="05B2D7BC">
      <w:start w:val="1"/>
      <w:numFmt w:val="bullet"/>
      <w:lvlText w:val="o"/>
      <w:lvlJc w:val="left"/>
      <w:pPr>
        <w:ind w:left="1440" w:hanging="360"/>
      </w:pPr>
      <w:rPr>
        <w:rFonts w:ascii="Courier New" w:hAnsi="Courier New" w:hint="default"/>
      </w:rPr>
    </w:lvl>
    <w:lvl w:ilvl="2" w:tplc="06BCB04E">
      <w:start w:val="1"/>
      <w:numFmt w:val="bullet"/>
      <w:lvlText w:val=""/>
      <w:lvlJc w:val="left"/>
      <w:pPr>
        <w:ind w:left="2160" w:hanging="360"/>
      </w:pPr>
      <w:rPr>
        <w:rFonts w:ascii="Wingdings" w:hAnsi="Wingdings" w:hint="default"/>
      </w:rPr>
    </w:lvl>
    <w:lvl w:ilvl="3" w:tplc="33849C62">
      <w:start w:val="1"/>
      <w:numFmt w:val="bullet"/>
      <w:lvlText w:val=""/>
      <w:lvlJc w:val="left"/>
      <w:pPr>
        <w:ind w:left="2880" w:hanging="360"/>
      </w:pPr>
      <w:rPr>
        <w:rFonts w:ascii="Symbol" w:hAnsi="Symbol" w:hint="default"/>
      </w:rPr>
    </w:lvl>
    <w:lvl w:ilvl="4" w:tplc="DAF22A12">
      <w:start w:val="1"/>
      <w:numFmt w:val="bullet"/>
      <w:lvlText w:val="o"/>
      <w:lvlJc w:val="left"/>
      <w:pPr>
        <w:ind w:left="3600" w:hanging="360"/>
      </w:pPr>
      <w:rPr>
        <w:rFonts w:ascii="Courier New" w:hAnsi="Courier New" w:hint="default"/>
      </w:rPr>
    </w:lvl>
    <w:lvl w:ilvl="5" w:tplc="600ACD8A">
      <w:start w:val="1"/>
      <w:numFmt w:val="bullet"/>
      <w:lvlText w:val=""/>
      <w:lvlJc w:val="left"/>
      <w:pPr>
        <w:ind w:left="4320" w:hanging="360"/>
      </w:pPr>
      <w:rPr>
        <w:rFonts w:ascii="Wingdings" w:hAnsi="Wingdings" w:hint="default"/>
      </w:rPr>
    </w:lvl>
    <w:lvl w:ilvl="6" w:tplc="A488A634">
      <w:start w:val="1"/>
      <w:numFmt w:val="bullet"/>
      <w:lvlText w:val=""/>
      <w:lvlJc w:val="left"/>
      <w:pPr>
        <w:ind w:left="5040" w:hanging="360"/>
      </w:pPr>
      <w:rPr>
        <w:rFonts w:ascii="Symbol" w:hAnsi="Symbol" w:hint="default"/>
      </w:rPr>
    </w:lvl>
    <w:lvl w:ilvl="7" w:tplc="9586D6C6">
      <w:start w:val="1"/>
      <w:numFmt w:val="bullet"/>
      <w:lvlText w:val="o"/>
      <w:lvlJc w:val="left"/>
      <w:pPr>
        <w:ind w:left="5760" w:hanging="360"/>
      </w:pPr>
      <w:rPr>
        <w:rFonts w:ascii="Courier New" w:hAnsi="Courier New" w:hint="default"/>
      </w:rPr>
    </w:lvl>
    <w:lvl w:ilvl="8" w:tplc="F9CCD3C4">
      <w:start w:val="1"/>
      <w:numFmt w:val="bullet"/>
      <w:lvlText w:val=""/>
      <w:lvlJc w:val="left"/>
      <w:pPr>
        <w:ind w:left="6480" w:hanging="360"/>
      </w:pPr>
      <w:rPr>
        <w:rFonts w:ascii="Wingdings" w:hAnsi="Wingdings" w:hint="default"/>
      </w:rPr>
    </w:lvl>
  </w:abstractNum>
  <w:num w:numId="1" w16cid:durableId="1671911518">
    <w:abstractNumId w:val="26"/>
  </w:num>
  <w:num w:numId="2" w16cid:durableId="823551424">
    <w:abstractNumId w:val="57"/>
  </w:num>
  <w:num w:numId="3" w16cid:durableId="842474518">
    <w:abstractNumId w:val="12"/>
  </w:num>
  <w:num w:numId="4" w16cid:durableId="2103648075">
    <w:abstractNumId w:val="50"/>
  </w:num>
  <w:num w:numId="5" w16cid:durableId="49812855">
    <w:abstractNumId w:val="60"/>
  </w:num>
  <w:num w:numId="6" w16cid:durableId="1697921465">
    <w:abstractNumId w:val="43"/>
  </w:num>
  <w:num w:numId="7" w16cid:durableId="1782994519">
    <w:abstractNumId w:val="41"/>
  </w:num>
  <w:num w:numId="8" w16cid:durableId="1678770508">
    <w:abstractNumId w:val="39"/>
  </w:num>
  <w:num w:numId="9" w16cid:durableId="968366227">
    <w:abstractNumId w:val="18"/>
  </w:num>
  <w:num w:numId="10" w16cid:durableId="1569920816">
    <w:abstractNumId w:val="70"/>
  </w:num>
  <w:num w:numId="11" w16cid:durableId="1123427798">
    <w:abstractNumId w:val="65"/>
  </w:num>
  <w:num w:numId="12" w16cid:durableId="184756904">
    <w:abstractNumId w:val="34"/>
  </w:num>
  <w:num w:numId="13" w16cid:durableId="255795549">
    <w:abstractNumId w:val="1"/>
  </w:num>
  <w:num w:numId="14" w16cid:durableId="1240092814">
    <w:abstractNumId w:val="52"/>
  </w:num>
  <w:num w:numId="15" w16cid:durableId="223641225">
    <w:abstractNumId w:val="5"/>
  </w:num>
  <w:num w:numId="16" w16cid:durableId="1962110403">
    <w:abstractNumId w:val="33"/>
  </w:num>
  <w:num w:numId="17" w16cid:durableId="824855728">
    <w:abstractNumId w:val="53"/>
  </w:num>
  <w:num w:numId="18" w16cid:durableId="238448583">
    <w:abstractNumId w:val="19"/>
  </w:num>
  <w:num w:numId="19" w16cid:durableId="310330115">
    <w:abstractNumId w:val="59"/>
  </w:num>
  <w:num w:numId="20" w16cid:durableId="749274838">
    <w:abstractNumId w:val="35"/>
  </w:num>
  <w:num w:numId="21" w16cid:durableId="1783383648">
    <w:abstractNumId w:val="71"/>
  </w:num>
  <w:num w:numId="22" w16cid:durableId="668219773">
    <w:abstractNumId w:val="2"/>
  </w:num>
  <w:num w:numId="23" w16cid:durableId="1744985268">
    <w:abstractNumId w:val="11"/>
  </w:num>
  <w:num w:numId="24" w16cid:durableId="1876386868">
    <w:abstractNumId w:val="32"/>
  </w:num>
  <w:num w:numId="25" w16cid:durableId="1259287397">
    <w:abstractNumId w:val="13"/>
  </w:num>
  <w:num w:numId="26" w16cid:durableId="1895965212">
    <w:abstractNumId w:val="54"/>
  </w:num>
  <w:num w:numId="27" w16cid:durableId="1103644508">
    <w:abstractNumId w:val="7"/>
  </w:num>
  <w:num w:numId="28" w16cid:durableId="1890147635">
    <w:abstractNumId w:val="72"/>
  </w:num>
  <w:num w:numId="29" w16cid:durableId="520896451">
    <w:abstractNumId w:val="73"/>
  </w:num>
  <w:num w:numId="30" w16cid:durableId="1957521495">
    <w:abstractNumId w:val="44"/>
  </w:num>
  <w:num w:numId="31" w16cid:durableId="651522564">
    <w:abstractNumId w:val="67"/>
  </w:num>
  <w:num w:numId="32" w16cid:durableId="1136919128">
    <w:abstractNumId w:val="36"/>
  </w:num>
  <w:num w:numId="33" w16cid:durableId="856893666">
    <w:abstractNumId w:val="45"/>
  </w:num>
  <w:num w:numId="34" w16cid:durableId="1851675639">
    <w:abstractNumId w:val="61"/>
  </w:num>
  <w:num w:numId="35" w16cid:durableId="1919293087">
    <w:abstractNumId w:val="46"/>
  </w:num>
  <w:num w:numId="36" w16cid:durableId="1284993187">
    <w:abstractNumId w:val="69"/>
  </w:num>
  <w:num w:numId="37" w16cid:durableId="127743416">
    <w:abstractNumId w:val="63"/>
  </w:num>
  <w:num w:numId="38" w16cid:durableId="1916818253">
    <w:abstractNumId w:val="66"/>
  </w:num>
  <w:num w:numId="39" w16cid:durableId="1562860064">
    <w:abstractNumId w:val="38"/>
  </w:num>
  <w:num w:numId="40" w16cid:durableId="747187781">
    <w:abstractNumId w:val="55"/>
  </w:num>
  <w:num w:numId="41" w16cid:durableId="360473614">
    <w:abstractNumId w:val="29"/>
  </w:num>
  <w:num w:numId="42" w16cid:durableId="2074813228">
    <w:abstractNumId w:val="56"/>
  </w:num>
  <w:num w:numId="43" w16cid:durableId="612904506">
    <w:abstractNumId w:val="22"/>
  </w:num>
  <w:num w:numId="44" w16cid:durableId="941183654">
    <w:abstractNumId w:val="58"/>
  </w:num>
  <w:num w:numId="45" w16cid:durableId="916745150">
    <w:abstractNumId w:val="31"/>
  </w:num>
  <w:num w:numId="46" w16cid:durableId="1211113321">
    <w:abstractNumId w:val="37"/>
  </w:num>
  <w:num w:numId="47" w16cid:durableId="444888970">
    <w:abstractNumId w:val="47"/>
  </w:num>
  <w:num w:numId="48" w16cid:durableId="1860123175">
    <w:abstractNumId w:val="24"/>
  </w:num>
  <w:num w:numId="49" w16cid:durableId="31660070">
    <w:abstractNumId w:val="28"/>
  </w:num>
  <w:num w:numId="50" w16cid:durableId="1157381680">
    <w:abstractNumId w:val="68"/>
  </w:num>
  <w:num w:numId="51" w16cid:durableId="2024474500">
    <w:abstractNumId w:val="17"/>
  </w:num>
  <w:num w:numId="52" w16cid:durableId="158468993">
    <w:abstractNumId w:val="42"/>
  </w:num>
  <w:num w:numId="53" w16cid:durableId="51200545">
    <w:abstractNumId w:val="0"/>
  </w:num>
  <w:num w:numId="54" w16cid:durableId="821049104">
    <w:abstractNumId w:val="20"/>
  </w:num>
  <w:num w:numId="55" w16cid:durableId="1487672424">
    <w:abstractNumId w:val="25"/>
  </w:num>
  <w:num w:numId="56" w16cid:durableId="1602059276">
    <w:abstractNumId w:val="21"/>
  </w:num>
  <w:num w:numId="57" w16cid:durableId="47806563">
    <w:abstractNumId w:val="23"/>
  </w:num>
  <w:num w:numId="58" w16cid:durableId="305356633">
    <w:abstractNumId w:val="51"/>
  </w:num>
  <w:num w:numId="59" w16cid:durableId="678628084">
    <w:abstractNumId w:val="48"/>
  </w:num>
  <w:num w:numId="60" w16cid:durableId="1807039519">
    <w:abstractNumId w:val="27"/>
  </w:num>
  <w:num w:numId="61" w16cid:durableId="106318828">
    <w:abstractNumId w:val="49"/>
  </w:num>
  <w:num w:numId="62" w16cid:durableId="705638243">
    <w:abstractNumId w:val="4"/>
  </w:num>
  <w:num w:numId="63" w16cid:durableId="2039157739">
    <w:abstractNumId w:val="40"/>
  </w:num>
  <w:num w:numId="64" w16cid:durableId="953944888">
    <w:abstractNumId w:val="10"/>
  </w:num>
  <w:num w:numId="65" w16cid:durableId="1225094608">
    <w:abstractNumId w:val="8"/>
  </w:num>
  <w:num w:numId="66" w16cid:durableId="1307397494">
    <w:abstractNumId w:val="64"/>
  </w:num>
  <w:num w:numId="67" w16cid:durableId="1876383235">
    <w:abstractNumId w:val="30"/>
  </w:num>
  <w:num w:numId="68" w16cid:durableId="668756231">
    <w:abstractNumId w:val="6"/>
  </w:num>
  <w:num w:numId="69" w16cid:durableId="1986397773">
    <w:abstractNumId w:val="9"/>
  </w:num>
  <w:num w:numId="70" w16cid:durableId="747658887">
    <w:abstractNumId w:val="73"/>
  </w:num>
  <w:num w:numId="71" w16cid:durableId="515118705">
    <w:abstractNumId w:val="8"/>
  </w:num>
  <w:num w:numId="72" w16cid:durableId="1499881475">
    <w:abstractNumId w:val="16"/>
  </w:num>
  <w:num w:numId="73" w16cid:durableId="488519323">
    <w:abstractNumId w:val="3"/>
  </w:num>
  <w:num w:numId="74" w16cid:durableId="221140596">
    <w:abstractNumId w:val="45"/>
  </w:num>
  <w:num w:numId="75" w16cid:durableId="852888196">
    <w:abstractNumId w:val="15"/>
  </w:num>
  <w:num w:numId="76" w16cid:durableId="1364331782">
    <w:abstractNumId w:val="14"/>
  </w:num>
  <w:num w:numId="77" w16cid:durableId="802888199">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208F6"/>
    <w:rsid w:val="000302F7"/>
    <w:rsid w:val="00033FD3"/>
    <w:rsid w:val="00036379"/>
    <w:rsid w:val="0005263B"/>
    <w:rsid w:val="00052649"/>
    <w:rsid w:val="00067308"/>
    <w:rsid w:val="00067BCD"/>
    <w:rsid w:val="000712FF"/>
    <w:rsid w:val="000C35CD"/>
    <w:rsid w:val="000C5BE3"/>
    <w:rsid w:val="000F7A8E"/>
    <w:rsid w:val="001139FB"/>
    <w:rsid w:val="0011568D"/>
    <w:rsid w:val="00120C4B"/>
    <w:rsid w:val="0012379B"/>
    <w:rsid w:val="00126FE3"/>
    <w:rsid w:val="00133E00"/>
    <w:rsid w:val="001371D5"/>
    <w:rsid w:val="00141BD7"/>
    <w:rsid w:val="0015610B"/>
    <w:rsid w:val="00170AD9"/>
    <w:rsid w:val="00171D37"/>
    <w:rsid w:val="0018604A"/>
    <w:rsid w:val="001903AC"/>
    <w:rsid w:val="00193422"/>
    <w:rsid w:val="00196628"/>
    <w:rsid w:val="001969C9"/>
    <w:rsid w:val="001A4A3F"/>
    <w:rsid w:val="001C45C8"/>
    <w:rsid w:val="001D4903"/>
    <w:rsid w:val="001D6CBD"/>
    <w:rsid w:val="00220477"/>
    <w:rsid w:val="00223196"/>
    <w:rsid w:val="00226ACA"/>
    <w:rsid w:val="0024745C"/>
    <w:rsid w:val="00266E15"/>
    <w:rsid w:val="00273583"/>
    <w:rsid w:val="00275113"/>
    <w:rsid w:val="0027672E"/>
    <w:rsid w:val="002826A6"/>
    <w:rsid w:val="00286B7D"/>
    <w:rsid w:val="00295944"/>
    <w:rsid w:val="002968E4"/>
    <w:rsid w:val="002A78E3"/>
    <w:rsid w:val="002E1270"/>
    <w:rsid w:val="002E15F2"/>
    <w:rsid w:val="002F004A"/>
    <w:rsid w:val="00310E21"/>
    <w:rsid w:val="00330820"/>
    <w:rsid w:val="00333E40"/>
    <w:rsid w:val="00357A9C"/>
    <w:rsid w:val="00390A90"/>
    <w:rsid w:val="003C28F2"/>
    <w:rsid w:val="003D5D0C"/>
    <w:rsid w:val="003E3441"/>
    <w:rsid w:val="003E3505"/>
    <w:rsid w:val="00405118"/>
    <w:rsid w:val="00405BFA"/>
    <w:rsid w:val="00443633"/>
    <w:rsid w:val="00451283"/>
    <w:rsid w:val="004604A7"/>
    <w:rsid w:val="0046695A"/>
    <w:rsid w:val="0047795D"/>
    <w:rsid w:val="004815F6"/>
    <w:rsid w:val="00491E66"/>
    <w:rsid w:val="004A2DE4"/>
    <w:rsid w:val="004B29FC"/>
    <w:rsid w:val="004C7BB5"/>
    <w:rsid w:val="004D15B9"/>
    <w:rsid w:val="004D16A4"/>
    <w:rsid w:val="004E5660"/>
    <w:rsid w:val="004E6781"/>
    <w:rsid w:val="004F260C"/>
    <w:rsid w:val="004F700C"/>
    <w:rsid w:val="005000B1"/>
    <w:rsid w:val="00500ECF"/>
    <w:rsid w:val="00540E02"/>
    <w:rsid w:val="005418D5"/>
    <w:rsid w:val="00544E4B"/>
    <w:rsid w:val="005554AE"/>
    <w:rsid w:val="00557E0C"/>
    <w:rsid w:val="005777A8"/>
    <w:rsid w:val="005828B4"/>
    <w:rsid w:val="005A6EEF"/>
    <w:rsid w:val="005A732C"/>
    <w:rsid w:val="005C43DF"/>
    <w:rsid w:val="00606A05"/>
    <w:rsid w:val="00612F79"/>
    <w:rsid w:val="00614EFF"/>
    <w:rsid w:val="00615D8C"/>
    <w:rsid w:val="00624E9D"/>
    <w:rsid w:val="006258FD"/>
    <w:rsid w:val="006267D2"/>
    <w:rsid w:val="00631D2A"/>
    <w:rsid w:val="006374A0"/>
    <w:rsid w:val="006564C9"/>
    <w:rsid w:val="00656DE9"/>
    <w:rsid w:val="00657D1D"/>
    <w:rsid w:val="006622DA"/>
    <w:rsid w:val="006710C0"/>
    <w:rsid w:val="00674205"/>
    <w:rsid w:val="00675D40"/>
    <w:rsid w:val="00686BDF"/>
    <w:rsid w:val="006B6E77"/>
    <w:rsid w:val="006C6B7F"/>
    <w:rsid w:val="006D3E88"/>
    <w:rsid w:val="006F2C1B"/>
    <w:rsid w:val="0071082E"/>
    <w:rsid w:val="00717EE2"/>
    <w:rsid w:val="0072131F"/>
    <w:rsid w:val="007329C3"/>
    <w:rsid w:val="00733CC7"/>
    <w:rsid w:val="00736378"/>
    <w:rsid w:val="00742A7E"/>
    <w:rsid w:val="007457BD"/>
    <w:rsid w:val="007475C0"/>
    <w:rsid w:val="0075315A"/>
    <w:rsid w:val="00754D4E"/>
    <w:rsid w:val="00757ADE"/>
    <w:rsid w:val="0079108A"/>
    <w:rsid w:val="00791F13"/>
    <w:rsid w:val="00797007"/>
    <w:rsid w:val="007A1522"/>
    <w:rsid w:val="007B2BD0"/>
    <w:rsid w:val="007C09BF"/>
    <w:rsid w:val="007E4E3A"/>
    <w:rsid w:val="007E63EA"/>
    <w:rsid w:val="007F4DA2"/>
    <w:rsid w:val="00803889"/>
    <w:rsid w:val="00814EEF"/>
    <w:rsid w:val="0082745B"/>
    <w:rsid w:val="00835CB4"/>
    <w:rsid w:val="008565CE"/>
    <w:rsid w:val="00882C7E"/>
    <w:rsid w:val="008A1F3D"/>
    <w:rsid w:val="008A46E3"/>
    <w:rsid w:val="008A5D11"/>
    <w:rsid w:val="008B23C4"/>
    <w:rsid w:val="008C4D88"/>
    <w:rsid w:val="008C52D4"/>
    <w:rsid w:val="008E496E"/>
    <w:rsid w:val="008E5C86"/>
    <w:rsid w:val="0090247E"/>
    <w:rsid w:val="00947D84"/>
    <w:rsid w:val="00952320"/>
    <w:rsid w:val="0096120A"/>
    <w:rsid w:val="00966D46"/>
    <w:rsid w:val="00987833"/>
    <w:rsid w:val="009A0A17"/>
    <w:rsid w:val="009A5BED"/>
    <w:rsid w:val="009D03D3"/>
    <w:rsid w:val="009D4885"/>
    <w:rsid w:val="009E143A"/>
    <w:rsid w:val="009E754B"/>
    <w:rsid w:val="009F6229"/>
    <w:rsid w:val="009F68F4"/>
    <w:rsid w:val="00A106A5"/>
    <w:rsid w:val="00A34162"/>
    <w:rsid w:val="00A6231C"/>
    <w:rsid w:val="00A62D3A"/>
    <w:rsid w:val="00A66668"/>
    <w:rsid w:val="00A73302"/>
    <w:rsid w:val="00A97B81"/>
    <w:rsid w:val="00AA24EE"/>
    <w:rsid w:val="00AC375B"/>
    <w:rsid w:val="00B17242"/>
    <w:rsid w:val="00B257B0"/>
    <w:rsid w:val="00B33654"/>
    <w:rsid w:val="00B36B2C"/>
    <w:rsid w:val="00B518A9"/>
    <w:rsid w:val="00B52071"/>
    <w:rsid w:val="00B600D3"/>
    <w:rsid w:val="00B712E4"/>
    <w:rsid w:val="00B85121"/>
    <w:rsid w:val="00B86FA3"/>
    <w:rsid w:val="00B9262A"/>
    <w:rsid w:val="00B92E39"/>
    <w:rsid w:val="00BA2D7E"/>
    <w:rsid w:val="00BA4207"/>
    <w:rsid w:val="00BC67B5"/>
    <w:rsid w:val="00BD277B"/>
    <w:rsid w:val="00BD3602"/>
    <w:rsid w:val="00BD400A"/>
    <w:rsid w:val="00BE2FE6"/>
    <w:rsid w:val="00BF15D3"/>
    <w:rsid w:val="00BF35ED"/>
    <w:rsid w:val="00C01848"/>
    <w:rsid w:val="00C24621"/>
    <w:rsid w:val="00C32E81"/>
    <w:rsid w:val="00C43DBD"/>
    <w:rsid w:val="00C543D9"/>
    <w:rsid w:val="00C6549F"/>
    <w:rsid w:val="00C65C71"/>
    <w:rsid w:val="00C9682A"/>
    <w:rsid w:val="00CA3842"/>
    <w:rsid w:val="00CB3B30"/>
    <w:rsid w:val="00CB4971"/>
    <w:rsid w:val="00CC13F5"/>
    <w:rsid w:val="00CD08CB"/>
    <w:rsid w:val="00CD4912"/>
    <w:rsid w:val="00CE0BDE"/>
    <w:rsid w:val="00CF61A3"/>
    <w:rsid w:val="00CF680F"/>
    <w:rsid w:val="00D11B23"/>
    <w:rsid w:val="00D2546A"/>
    <w:rsid w:val="00D31D3B"/>
    <w:rsid w:val="00D331DD"/>
    <w:rsid w:val="00D4557F"/>
    <w:rsid w:val="00D47E32"/>
    <w:rsid w:val="00D53C4B"/>
    <w:rsid w:val="00D62265"/>
    <w:rsid w:val="00D726C0"/>
    <w:rsid w:val="00D8625B"/>
    <w:rsid w:val="00DA483A"/>
    <w:rsid w:val="00DE4FDF"/>
    <w:rsid w:val="00DF46A3"/>
    <w:rsid w:val="00E007ED"/>
    <w:rsid w:val="00E17D68"/>
    <w:rsid w:val="00E33A26"/>
    <w:rsid w:val="00E609D1"/>
    <w:rsid w:val="00E756C7"/>
    <w:rsid w:val="00E76838"/>
    <w:rsid w:val="00E83686"/>
    <w:rsid w:val="00EB3B75"/>
    <w:rsid w:val="00EC0A64"/>
    <w:rsid w:val="00EC72B9"/>
    <w:rsid w:val="00EF1D87"/>
    <w:rsid w:val="00F00E34"/>
    <w:rsid w:val="00F15D36"/>
    <w:rsid w:val="00F2297C"/>
    <w:rsid w:val="00F3386B"/>
    <w:rsid w:val="00F34182"/>
    <w:rsid w:val="00F53332"/>
    <w:rsid w:val="00F53A3C"/>
    <w:rsid w:val="00F54C3A"/>
    <w:rsid w:val="00F566BA"/>
    <w:rsid w:val="00F57DAC"/>
    <w:rsid w:val="00F6455D"/>
    <w:rsid w:val="00F87569"/>
    <w:rsid w:val="00F91E88"/>
    <w:rsid w:val="00FC1952"/>
    <w:rsid w:val="00FE66FE"/>
    <w:rsid w:val="00FF47DE"/>
    <w:rsid w:val="041B49F4"/>
    <w:rsid w:val="070630B2"/>
    <w:rsid w:val="07797E49"/>
    <w:rsid w:val="0787936F"/>
    <w:rsid w:val="0A0E6AF6"/>
    <w:rsid w:val="0C6F2D00"/>
    <w:rsid w:val="0CC2E2CD"/>
    <w:rsid w:val="0D2E94C7"/>
    <w:rsid w:val="12C5C097"/>
    <w:rsid w:val="14CFF140"/>
    <w:rsid w:val="17691895"/>
    <w:rsid w:val="17ED40B9"/>
    <w:rsid w:val="19A44942"/>
    <w:rsid w:val="1A55AD35"/>
    <w:rsid w:val="1B58CBDC"/>
    <w:rsid w:val="1D1DD67C"/>
    <w:rsid w:val="1D560272"/>
    <w:rsid w:val="234760BA"/>
    <w:rsid w:val="2611171F"/>
    <w:rsid w:val="27561913"/>
    <w:rsid w:val="2CCB5943"/>
    <w:rsid w:val="2EE3F5B9"/>
    <w:rsid w:val="2F879FC5"/>
    <w:rsid w:val="343DD6A3"/>
    <w:rsid w:val="3A1ECAF1"/>
    <w:rsid w:val="3E5F726A"/>
    <w:rsid w:val="3EE6831C"/>
    <w:rsid w:val="4392C87E"/>
    <w:rsid w:val="43ABFBF0"/>
    <w:rsid w:val="43B09591"/>
    <w:rsid w:val="450032BD"/>
    <w:rsid w:val="472991B2"/>
    <w:rsid w:val="4ADDFB5A"/>
    <w:rsid w:val="4B3DE04F"/>
    <w:rsid w:val="4E56653E"/>
    <w:rsid w:val="4F77A6D0"/>
    <w:rsid w:val="59B2321F"/>
    <w:rsid w:val="5A6FFB45"/>
    <w:rsid w:val="5EFDFD61"/>
    <w:rsid w:val="609D9432"/>
    <w:rsid w:val="6221CEF7"/>
    <w:rsid w:val="652D0E0F"/>
    <w:rsid w:val="791D0163"/>
    <w:rsid w:val="7BDA75F5"/>
    <w:rsid w:val="7EED7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5A6EEF"/>
  </w:style>
  <w:style w:type="paragraph" w:styleId="Header">
    <w:name w:val="header"/>
    <w:basedOn w:val="Normal"/>
    <w:link w:val="HeaderChar"/>
    <w:uiPriority w:val="99"/>
    <w:unhideWhenUsed/>
    <w:rsid w:val="006C6B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B7F"/>
    <w:rPr>
      <w:rFonts w:ascii="Poppins" w:hAnsi="Poppins"/>
      <w:kern w:val="0"/>
      <w:sz w:val="20"/>
      <w14:ligatures w14:val="none"/>
    </w:rPr>
  </w:style>
  <w:style w:type="table" w:styleId="TableGrid">
    <w:name w:val="Table Grid"/>
    <w:basedOn w:val="TableNormal"/>
    <w:uiPriority w:val="39"/>
    <w:rsid w:val="00460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2265"/>
    <w:pPr>
      <w:spacing w:after="0" w:line="240" w:lineRule="auto"/>
    </w:pPr>
    <w:rPr>
      <w:rFonts w:ascii="Poppins" w:hAnsi="Poppins"/>
      <w:kern w:val="0"/>
      <w:sz w:val="20"/>
      <w14:ligatures w14:val="none"/>
    </w:rPr>
  </w:style>
  <w:style w:type="character" w:styleId="CommentReference">
    <w:name w:val="annotation reference"/>
    <w:basedOn w:val="DefaultParagraphFont"/>
    <w:uiPriority w:val="99"/>
    <w:semiHidden/>
    <w:unhideWhenUsed/>
    <w:rsid w:val="00D62265"/>
    <w:rPr>
      <w:sz w:val="16"/>
      <w:szCs w:val="16"/>
    </w:rPr>
  </w:style>
  <w:style w:type="paragraph" w:styleId="CommentText">
    <w:name w:val="annotation text"/>
    <w:basedOn w:val="Normal"/>
    <w:link w:val="CommentTextChar"/>
    <w:uiPriority w:val="99"/>
    <w:unhideWhenUsed/>
    <w:rsid w:val="00D62265"/>
    <w:pPr>
      <w:spacing w:line="240" w:lineRule="auto"/>
    </w:pPr>
    <w:rPr>
      <w:szCs w:val="20"/>
    </w:rPr>
  </w:style>
  <w:style w:type="character" w:customStyle="1" w:styleId="CommentTextChar">
    <w:name w:val="Comment Text Char"/>
    <w:basedOn w:val="DefaultParagraphFont"/>
    <w:link w:val="CommentText"/>
    <w:uiPriority w:val="99"/>
    <w:rsid w:val="00D62265"/>
    <w:rPr>
      <w:rFonts w:ascii="Poppins" w:hAnsi="Poppin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62265"/>
    <w:rPr>
      <w:b/>
      <w:bCs/>
    </w:rPr>
  </w:style>
  <w:style w:type="character" w:customStyle="1" w:styleId="CommentSubjectChar">
    <w:name w:val="Comment Subject Char"/>
    <w:basedOn w:val="CommentTextChar"/>
    <w:link w:val="CommentSubject"/>
    <w:uiPriority w:val="99"/>
    <w:semiHidden/>
    <w:rsid w:val="00D62265"/>
    <w:rPr>
      <w:rFonts w:ascii="Poppins" w:hAnsi="Poppins"/>
      <w:b/>
      <w:bCs/>
      <w:kern w:val="0"/>
      <w:sz w:val="20"/>
      <w:szCs w:val="20"/>
      <w14:ligatures w14:val="none"/>
    </w:rPr>
  </w:style>
  <w:style w:type="paragraph" w:customStyle="1" w:styleId="xmsolistparagraph">
    <w:name w:val="x_msolistparagraph"/>
    <w:basedOn w:val="Normal"/>
    <w:rsid w:val="00F91E88"/>
    <w:pPr>
      <w:spacing w:line="252" w:lineRule="auto"/>
      <w:ind w:left="720"/>
    </w:pPr>
    <w:rPr>
      <w:rFonts w:cs="Poppins"/>
      <w:szCs w:val="20"/>
    </w:rPr>
  </w:style>
  <w:style w:type="paragraph" w:customStyle="1" w:styleId="xmsonormal">
    <w:name w:val="x_msonormal"/>
    <w:basedOn w:val="Normal"/>
    <w:rsid w:val="00F91E88"/>
    <w:pPr>
      <w:spacing w:after="0" w:line="240" w:lineRule="auto"/>
    </w:pPr>
    <w:rPr>
      <w:rFonts w:ascii="Aptos" w:hAnsi="Aptos" w:cs="Apto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65037838">
      <w:bodyDiv w:val="1"/>
      <w:marLeft w:val="0"/>
      <w:marRight w:val="0"/>
      <w:marTop w:val="0"/>
      <w:marBottom w:val="0"/>
      <w:divBdr>
        <w:top w:val="none" w:sz="0" w:space="0" w:color="auto"/>
        <w:left w:val="none" w:sz="0" w:space="0" w:color="auto"/>
        <w:bottom w:val="none" w:sz="0" w:space="0" w:color="auto"/>
        <w:right w:val="none" w:sz="0" w:space="0" w:color="auto"/>
      </w:divBdr>
    </w:div>
    <w:div w:id="78215553">
      <w:bodyDiv w:val="1"/>
      <w:marLeft w:val="0"/>
      <w:marRight w:val="0"/>
      <w:marTop w:val="0"/>
      <w:marBottom w:val="0"/>
      <w:divBdr>
        <w:top w:val="none" w:sz="0" w:space="0" w:color="auto"/>
        <w:left w:val="none" w:sz="0" w:space="0" w:color="auto"/>
        <w:bottom w:val="none" w:sz="0" w:space="0" w:color="auto"/>
        <w:right w:val="none" w:sz="0" w:space="0" w:color="auto"/>
      </w:divBdr>
    </w:div>
    <w:div w:id="82921039">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143475568">
      <w:bodyDiv w:val="1"/>
      <w:marLeft w:val="0"/>
      <w:marRight w:val="0"/>
      <w:marTop w:val="0"/>
      <w:marBottom w:val="0"/>
      <w:divBdr>
        <w:top w:val="none" w:sz="0" w:space="0" w:color="auto"/>
        <w:left w:val="none" w:sz="0" w:space="0" w:color="auto"/>
        <w:bottom w:val="none" w:sz="0" w:space="0" w:color="auto"/>
        <w:right w:val="none" w:sz="0" w:space="0" w:color="auto"/>
      </w:divBdr>
    </w:div>
    <w:div w:id="339115966">
      <w:bodyDiv w:val="1"/>
      <w:marLeft w:val="0"/>
      <w:marRight w:val="0"/>
      <w:marTop w:val="0"/>
      <w:marBottom w:val="0"/>
      <w:divBdr>
        <w:top w:val="none" w:sz="0" w:space="0" w:color="auto"/>
        <w:left w:val="none" w:sz="0" w:space="0" w:color="auto"/>
        <w:bottom w:val="none" w:sz="0" w:space="0" w:color="auto"/>
        <w:right w:val="none" w:sz="0" w:space="0" w:color="auto"/>
      </w:divBdr>
    </w:div>
    <w:div w:id="361445572">
      <w:bodyDiv w:val="1"/>
      <w:marLeft w:val="0"/>
      <w:marRight w:val="0"/>
      <w:marTop w:val="0"/>
      <w:marBottom w:val="0"/>
      <w:divBdr>
        <w:top w:val="none" w:sz="0" w:space="0" w:color="auto"/>
        <w:left w:val="none" w:sz="0" w:space="0" w:color="auto"/>
        <w:bottom w:val="none" w:sz="0" w:space="0" w:color="auto"/>
        <w:right w:val="none" w:sz="0" w:space="0" w:color="auto"/>
      </w:divBdr>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16710482">
      <w:bodyDiv w:val="1"/>
      <w:marLeft w:val="0"/>
      <w:marRight w:val="0"/>
      <w:marTop w:val="0"/>
      <w:marBottom w:val="0"/>
      <w:divBdr>
        <w:top w:val="none" w:sz="0" w:space="0" w:color="auto"/>
        <w:left w:val="none" w:sz="0" w:space="0" w:color="auto"/>
        <w:bottom w:val="none" w:sz="0" w:space="0" w:color="auto"/>
        <w:right w:val="none" w:sz="0" w:space="0" w:color="auto"/>
      </w:divBdr>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31069360">
      <w:bodyDiv w:val="1"/>
      <w:marLeft w:val="0"/>
      <w:marRight w:val="0"/>
      <w:marTop w:val="0"/>
      <w:marBottom w:val="0"/>
      <w:divBdr>
        <w:top w:val="none" w:sz="0" w:space="0" w:color="auto"/>
        <w:left w:val="none" w:sz="0" w:space="0" w:color="auto"/>
        <w:bottom w:val="none" w:sz="0" w:space="0" w:color="auto"/>
        <w:right w:val="none" w:sz="0" w:space="0" w:color="auto"/>
      </w:divBdr>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7753313">
      <w:bodyDiv w:val="1"/>
      <w:marLeft w:val="0"/>
      <w:marRight w:val="0"/>
      <w:marTop w:val="0"/>
      <w:marBottom w:val="0"/>
      <w:divBdr>
        <w:top w:val="none" w:sz="0" w:space="0" w:color="auto"/>
        <w:left w:val="none" w:sz="0" w:space="0" w:color="auto"/>
        <w:bottom w:val="none" w:sz="0" w:space="0" w:color="auto"/>
        <w:right w:val="none" w:sz="0" w:space="0" w:color="auto"/>
      </w:divBdr>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686368020">
      <w:bodyDiv w:val="1"/>
      <w:marLeft w:val="0"/>
      <w:marRight w:val="0"/>
      <w:marTop w:val="0"/>
      <w:marBottom w:val="0"/>
      <w:divBdr>
        <w:top w:val="none" w:sz="0" w:space="0" w:color="auto"/>
        <w:left w:val="none" w:sz="0" w:space="0" w:color="auto"/>
        <w:bottom w:val="none" w:sz="0" w:space="0" w:color="auto"/>
        <w:right w:val="none" w:sz="0" w:space="0" w:color="auto"/>
      </w:divBdr>
    </w:div>
    <w:div w:id="716510573">
      <w:bodyDiv w:val="1"/>
      <w:marLeft w:val="0"/>
      <w:marRight w:val="0"/>
      <w:marTop w:val="0"/>
      <w:marBottom w:val="0"/>
      <w:divBdr>
        <w:top w:val="none" w:sz="0" w:space="0" w:color="auto"/>
        <w:left w:val="none" w:sz="0" w:space="0" w:color="auto"/>
        <w:bottom w:val="none" w:sz="0" w:space="0" w:color="auto"/>
        <w:right w:val="none" w:sz="0" w:space="0" w:color="auto"/>
      </w:divBdr>
    </w:div>
    <w:div w:id="735203213">
      <w:bodyDiv w:val="1"/>
      <w:marLeft w:val="0"/>
      <w:marRight w:val="0"/>
      <w:marTop w:val="0"/>
      <w:marBottom w:val="0"/>
      <w:divBdr>
        <w:top w:val="none" w:sz="0" w:space="0" w:color="auto"/>
        <w:left w:val="none" w:sz="0" w:space="0" w:color="auto"/>
        <w:bottom w:val="none" w:sz="0" w:space="0" w:color="auto"/>
        <w:right w:val="none" w:sz="0" w:space="0" w:color="auto"/>
      </w:divBdr>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822700445">
      <w:bodyDiv w:val="1"/>
      <w:marLeft w:val="0"/>
      <w:marRight w:val="0"/>
      <w:marTop w:val="0"/>
      <w:marBottom w:val="0"/>
      <w:divBdr>
        <w:top w:val="none" w:sz="0" w:space="0" w:color="auto"/>
        <w:left w:val="none" w:sz="0" w:space="0" w:color="auto"/>
        <w:bottom w:val="none" w:sz="0" w:space="0" w:color="auto"/>
        <w:right w:val="none" w:sz="0" w:space="0" w:color="auto"/>
      </w:divBdr>
    </w:div>
    <w:div w:id="839084799">
      <w:bodyDiv w:val="1"/>
      <w:marLeft w:val="0"/>
      <w:marRight w:val="0"/>
      <w:marTop w:val="0"/>
      <w:marBottom w:val="0"/>
      <w:divBdr>
        <w:top w:val="none" w:sz="0" w:space="0" w:color="auto"/>
        <w:left w:val="none" w:sz="0" w:space="0" w:color="auto"/>
        <w:bottom w:val="none" w:sz="0" w:space="0" w:color="auto"/>
        <w:right w:val="none" w:sz="0" w:space="0" w:color="auto"/>
      </w:divBdr>
    </w:div>
    <w:div w:id="864752165">
      <w:bodyDiv w:val="1"/>
      <w:marLeft w:val="0"/>
      <w:marRight w:val="0"/>
      <w:marTop w:val="0"/>
      <w:marBottom w:val="0"/>
      <w:divBdr>
        <w:top w:val="none" w:sz="0" w:space="0" w:color="auto"/>
        <w:left w:val="none" w:sz="0" w:space="0" w:color="auto"/>
        <w:bottom w:val="none" w:sz="0" w:space="0" w:color="auto"/>
        <w:right w:val="none" w:sz="0" w:space="0" w:color="auto"/>
      </w:divBdr>
    </w:div>
    <w:div w:id="955330266">
      <w:bodyDiv w:val="1"/>
      <w:marLeft w:val="0"/>
      <w:marRight w:val="0"/>
      <w:marTop w:val="0"/>
      <w:marBottom w:val="0"/>
      <w:divBdr>
        <w:top w:val="none" w:sz="0" w:space="0" w:color="auto"/>
        <w:left w:val="none" w:sz="0" w:space="0" w:color="auto"/>
        <w:bottom w:val="none" w:sz="0" w:space="0" w:color="auto"/>
        <w:right w:val="none" w:sz="0" w:space="0" w:color="auto"/>
      </w:divBdr>
    </w:div>
    <w:div w:id="964120644">
      <w:bodyDiv w:val="1"/>
      <w:marLeft w:val="0"/>
      <w:marRight w:val="0"/>
      <w:marTop w:val="0"/>
      <w:marBottom w:val="0"/>
      <w:divBdr>
        <w:top w:val="none" w:sz="0" w:space="0" w:color="auto"/>
        <w:left w:val="none" w:sz="0" w:space="0" w:color="auto"/>
        <w:bottom w:val="none" w:sz="0" w:space="0" w:color="auto"/>
        <w:right w:val="none" w:sz="0" w:space="0" w:color="auto"/>
      </w:divBdr>
    </w:div>
    <w:div w:id="1013187202">
      <w:bodyDiv w:val="1"/>
      <w:marLeft w:val="0"/>
      <w:marRight w:val="0"/>
      <w:marTop w:val="0"/>
      <w:marBottom w:val="0"/>
      <w:divBdr>
        <w:top w:val="none" w:sz="0" w:space="0" w:color="auto"/>
        <w:left w:val="none" w:sz="0" w:space="0" w:color="auto"/>
        <w:bottom w:val="none" w:sz="0" w:space="0" w:color="auto"/>
        <w:right w:val="none" w:sz="0" w:space="0" w:color="auto"/>
      </w:divBdr>
    </w:div>
    <w:div w:id="1013606176">
      <w:bodyDiv w:val="1"/>
      <w:marLeft w:val="0"/>
      <w:marRight w:val="0"/>
      <w:marTop w:val="0"/>
      <w:marBottom w:val="0"/>
      <w:divBdr>
        <w:top w:val="none" w:sz="0" w:space="0" w:color="auto"/>
        <w:left w:val="none" w:sz="0" w:space="0" w:color="auto"/>
        <w:bottom w:val="none" w:sz="0" w:space="0" w:color="auto"/>
        <w:right w:val="none" w:sz="0" w:space="0" w:color="auto"/>
      </w:divBdr>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57065263">
      <w:bodyDiv w:val="1"/>
      <w:marLeft w:val="0"/>
      <w:marRight w:val="0"/>
      <w:marTop w:val="0"/>
      <w:marBottom w:val="0"/>
      <w:divBdr>
        <w:top w:val="none" w:sz="0" w:space="0" w:color="auto"/>
        <w:left w:val="none" w:sz="0" w:space="0" w:color="auto"/>
        <w:bottom w:val="none" w:sz="0" w:space="0" w:color="auto"/>
        <w:right w:val="none" w:sz="0" w:space="0" w:color="auto"/>
      </w:divBdr>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79732180">
      <w:bodyDiv w:val="1"/>
      <w:marLeft w:val="0"/>
      <w:marRight w:val="0"/>
      <w:marTop w:val="0"/>
      <w:marBottom w:val="0"/>
      <w:divBdr>
        <w:top w:val="none" w:sz="0" w:space="0" w:color="auto"/>
        <w:left w:val="none" w:sz="0" w:space="0" w:color="auto"/>
        <w:bottom w:val="none" w:sz="0" w:space="0" w:color="auto"/>
        <w:right w:val="none" w:sz="0" w:space="0" w:color="auto"/>
      </w:divBdr>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194615985">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328365342">
      <w:bodyDiv w:val="1"/>
      <w:marLeft w:val="0"/>
      <w:marRight w:val="0"/>
      <w:marTop w:val="0"/>
      <w:marBottom w:val="0"/>
      <w:divBdr>
        <w:top w:val="none" w:sz="0" w:space="0" w:color="auto"/>
        <w:left w:val="none" w:sz="0" w:space="0" w:color="auto"/>
        <w:bottom w:val="none" w:sz="0" w:space="0" w:color="auto"/>
        <w:right w:val="none" w:sz="0" w:space="0" w:color="auto"/>
      </w:divBdr>
    </w:div>
    <w:div w:id="1344820147">
      <w:bodyDiv w:val="1"/>
      <w:marLeft w:val="0"/>
      <w:marRight w:val="0"/>
      <w:marTop w:val="0"/>
      <w:marBottom w:val="0"/>
      <w:divBdr>
        <w:top w:val="none" w:sz="0" w:space="0" w:color="auto"/>
        <w:left w:val="none" w:sz="0" w:space="0" w:color="auto"/>
        <w:bottom w:val="none" w:sz="0" w:space="0" w:color="auto"/>
        <w:right w:val="none" w:sz="0" w:space="0" w:color="auto"/>
      </w:divBdr>
    </w:div>
    <w:div w:id="1392269540">
      <w:bodyDiv w:val="1"/>
      <w:marLeft w:val="0"/>
      <w:marRight w:val="0"/>
      <w:marTop w:val="0"/>
      <w:marBottom w:val="0"/>
      <w:divBdr>
        <w:top w:val="none" w:sz="0" w:space="0" w:color="auto"/>
        <w:left w:val="none" w:sz="0" w:space="0" w:color="auto"/>
        <w:bottom w:val="none" w:sz="0" w:space="0" w:color="auto"/>
        <w:right w:val="none" w:sz="0" w:space="0" w:color="auto"/>
      </w:divBdr>
    </w:div>
    <w:div w:id="15080537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597900899">
      <w:bodyDiv w:val="1"/>
      <w:marLeft w:val="0"/>
      <w:marRight w:val="0"/>
      <w:marTop w:val="0"/>
      <w:marBottom w:val="0"/>
      <w:divBdr>
        <w:top w:val="none" w:sz="0" w:space="0" w:color="auto"/>
        <w:left w:val="none" w:sz="0" w:space="0" w:color="auto"/>
        <w:bottom w:val="none" w:sz="0" w:space="0" w:color="auto"/>
        <w:right w:val="none" w:sz="0" w:space="0" w:color="auto"/>
      </w:divBdr>
    </w:div>
    <w:div w:id="1607928865">
      <w:bodyDiv w:val="1"/>
      <w:marLeft w:val="0"/>
      <w:marRight w:val="0"/>
      <w:marTop w:val="0"/>
      <w:marBottom w:val="0"/>
      <w:divBdr>
        <w:top w:val="none" w:sz="0" w:space="0" w:color="auto"/>
        <w:left w:val="none" w:sz="0" w:space="0" w:color="auto"/>
        <w:bottom w:val="none" w:sz="0" w:space="0" w:color="auto"/>
        <w:right w:val="none" w:sz="0" w:space="0" w:color="auto"/>
      </w:divBdr>
    </w:div>
    <w:div w:id="1667636928">
      <w:bodyDiv w:val="1"/>
      <w:marLeft w:val="0"/>
      <w:marRight w:val="0"/>
      <w:marTop w:val="0"/>
      <w:marBottom w:val="0"/>
      <w:divBdr>
        <w:top w:val="none" w:sz="0" w:space="0" w:color="auto"/>
        <w:left w:val="none" w:sz="0" w:space="0" w:color="auto"/>
        <w:bottom w:val="none" w:sz="0" w:space="0" w:color="auto"/>
        <w:right w:val="none" w:sz="0" w:space="0" w:color="auto"/>
      </w:divBdr>
    </w:div>
    <w:div w:id="1704480723">
      <w:bodyDiv w:val="1"/>
      <w:marLeft w:val="0"/>
      <w:marRight w:val="0"/>
      <w:marTop w:val="0"/>
      <w:marBottom w:val="0"/>
      <w:divBdr>
        <w:top w:val="none" w:sz="0" w:space="0" w:color="auto"/>
        <w:left w:val="none" w:sz="0" w:space="0" w:color="auto"/>
        <w:bottom w:val="none" w:sz="0" w:space="0" w:color="auto"/>
        <w:right w:val="none" w:sz="0" w:space="0" w:color="auto"/>
      </w:divBdr>
      <w:divsChild>
        <w:div w:id="52900129">
          <w:marLeft w:val="0"/>
          <w:marRight w:val="0"/>
          <w:marTop w:val="0"/>
          <w:marBottom w:val="0"/>
          <w:divBdr>
            <w:top w:val="none" w:sz="0" w:space="0" w:color="auto"/>
            <w:left w:val="none" w:sz="0" w:space="0" w:color="auto"/>
            <w:bottom w:val="none" w:sz="0" w:space="0" w:color="auto"/>
            <w:right w:val="none" w:sz="0" w:space="0" w:color="auto"/>
          </w:divBdr>
          <w:divsChild>
            <w:div w:id="1206599174">
              <w:marLeft w:val="0"/>
              <w:marRight w:val="0"/>
              <w:marTop w:val="0"/>
              <w:marBottom w:val="0"/>
              <w:divBdr>
                <w:top w:val="none" w:sz="0" w:space="0" w:color="auto"/>
                <w:left w:val="none" w:sz="0" w:space="0" w:color="auto"/>
                <w:bottom w:val="none" w:sz="0" w:space="0" w:color="auto"/>
                <w:right w:val="none" w:sz="0" w:space="0" w:color="auto"/>
              </w:divBdr>
              <w:divsChild>
                <w:div w:id="1413626462">
                  <w:marLeft w:val="0"/>
                  <w:marRight w:val="0"/>
                  <w:marTop w:val="0"/>
                  <w:marBottom w:val="0"/>
                  <w:divBdr>
                    <w:top w:val="none" w:sz="0" w:space="0" w:color="auto"/>
                    <w:left w:val="none" w:sz="0" w:space="0" w:color="auto"/>
                    <w:bottom w:val="none" w:sz="0" w:space="0" w:color="auto"/>
                    <w:right w:val="none" w:sz="0" w:space="0" w:color="auto"/>
                  </w:divBdr>
                  <w:divsChild>
                    <w:div w:id="136571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5947">
      <w:bodyDiv w:val="1"/>
      <w:marLeft w:val="0"/>
      <w:marRight w:val="0"/>
      <w:marTop w:val="0"/>
      <w:marBottom w:val="0"/>
      <w:divBdr>
        <w:top w:val="none" w:sz="0" w:space="0" w:color="auto"/>
        <w:left w:val="none" w:sz="0" w:space="0" w:color="auto"/>
        <w:bottom w:val="none" w:sz="0" w:space="0" w:color="auto"/>
        <w:right w:val="none" w:sz="0" w:space="0" w:color="auto"/>
      </w:divBdr>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742095038">
      <w:bodyDiv w:val="1"/>
      <w:marLeft w:val="0"/>
      <w:marRight w:val="0"/>
      <w:marTop w:val="0"/>
      <w:marBottom w:val="0"/>
      <w:divBdr>
        <w:top w:val="none" w:sz="0" w:space="0" w:color="auto"/>
        <w:left w:val="none" w:sz="0" w:space="0" w:color="auto"/>
        <w:bottom w:val="none" w:sz="0" w:space="0" w:color="auto"/>
        <w:right w:val="none" w:sz="0" w:space="0" w:color="auto"/>
      </w:divBdr>
    </w:div>
    <w:div w:id="1745179648">
      <w:bodyDiv w:val="1"/>
      <w:marLeft w:val="0"/>
      <w:marRight w:val="0"/>
      <w:marTop w:val="0"/>
      <w:marBottom w:val="0"/>
      <w:divBdr>
        <w:top w:val="none" w:sz="0" w:space="0" w:color="auto"/>
        <w:left w:val="none" w:sz="0" w:space="0" w:color="auto"/>
        <w:bottom w:val="none" w:sz="0" w:space="0" w:color="auto"/>
        <w:right w:val="none" w:sz="0" w:space="0" w:color="auto"/>
      </w:divBdr>
    </w:div>
    <w:div w:id="1800761802">
      <w:bodyDiv w:val="1"/>
      <w:marLeft w:val="0"/>
      <w:marRight w:val="0"/>
      <w:marTop w:val="0"/>
      <w:marBottom w:val="0"/>
      <w:divBdr>
        <w:top w:val="none" w:sz="0" w:space="0" w:color="auto"/>
        <w:left w:val="none" w:sz="0" w:space="0" w:color="auto"/>
        <w:bottom w:val="none" w:sz="0" w:space="0" w:color="auto"/>
        <w:right w:val="none" w:sz="0" w:space="0" w:color="auto"/>
      </w:divBdr>
    </w:div>
    <w:div w:id="1815679968">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72568154">
      <w:bodyDiv w:val="1"/>
      <w:marLeft w:val="0"/>
      <w:marRight w:val="0"/>
      <w:marTop w:val="0"/>
      <w:marBottom w:val="0"/>
      <w:divBdr>
        <w:top w:val="none" w:sz="0" w:space="0" w:color="auto"/>
        <w:left w:val="none" w:sz="0" w:space="0" w:color="auto"/>
        <w:bottom w:val="none" w:sz="0" w:space="0" w:color="auto"/>
        <w:right w:val="none" w:sz="0" w:space="0" w:color="auto"/>
      </w:divBdr>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27885335">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8618561">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 w:id="21418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ms.gov/newsroom/press-releases/hhs-releases-final-guidance-second-cycle-historic-medicare-drug-price-negotiation-program" TargetMode="External"/><Relationship Id="rId18" Type="http://schemas.openxmlformats.org/officeDocument/2006/relationships/hyperlink" Target="https://www.healthit.gov/sites/default/files/page/2024-09/ASTP%202024-2030%20Strategic%20Plan_508.pdf" TargetMode="External"/><Relationship Id="rId26" Type="http://schemas.openxmlformats.org/officeDocument/2006/relationships/hyperlink" Target="https://www.communityplans.net/2024/10/03/study-continuous-eligibility-for-adults-in-medicaid-linked-to-higher-access-to-mental-health-care/" TargetMode="External"/><Relationship Id="rId39" Type="http://schemas.openxmlformats.org/officeDocument/2006/relationships/hyperlink" Target="https://www.federalregister.gov/public-inspection/2024-23103/patient-protection-and-affordable-care-act-notice-of-benefit-and-payment-parameters-for-2026-and" TargetMode="External"/><Relationship Id="rId21" Type="http://schemas.openxmlformats.org/officeDocument/2006/relationships/hyperlink" Target="https://aspe.hhs.gov/sites/default/files/documents/013a885c5c64abed8994dcea40fe7e3e/Integrated-Prevention-HS-In-Depth.pdf" TargetMode="External"/><Relationship Id="rId34" Type="http://schemas.openxmlformats.org/officeDocument/2006/relationships/hyperlink" Target="https://acl.gov/ncsc" TargetMode="External"/><Relationship Id="rId42" Type="http://schemas.openxmlformats.org/officeDocument/2006/relationships/hyperlink" Target="https://www.urban.org/events/making-investments-digital-infrastructure-toward-more-equitable-outcome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ig.hhs.gov/reports/all/2024/states-could-better-leverage-coverage-and-access-requirements-to-promote-maternal-health-care-access-in-medicaid-managed-care/" TargetMode="External"/><Relationship Id="rId29" Type="http://schemas.openxmlformats.org/officeDocument/2006/relationships/hyperlink" Target="https://www.urban.org/sites/default/files/2024-10/Improving%20MedicaidCHIP%20Redeterminations%20for%20Childre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sfromthestates.com/article/new-oregon-program-pays-parents-care-kids-intensive-needs-few-can-access-it" TargetMode="External"/><Relationship Id="rId24" Type="http://schemas.openxmlformats.org/officeDocument/2006/relationships/hyperlink" Target="https://www.kff.org/medicare/issue-brief/key-facts-about-medicare-part-d-enrollment-premiums-and-cost-sharing-in-2024/" TargetMode="External"/><Relationship Id="rId32" Type="http://schemas.openxmlformats.org/officeDocument/2006/relationships/hyperlink" Target="https://www.cms.gov/files/document/july-29-2024-parts-c-d-announcement.pdf" TargetMode="External"/><Relationship Id="rId37" Type="http://schemas.openxmlformats.org/officeDocument/2006/relationships/hyperlink" Target="https://rollcall.com/2024/09/25/two-roads-diverged-in-a-lame-duck-spending-endgame/" TargetMode="External"/><Relationship Id="rId40" Type="http://schemas.openxmlformats.org/officeDocument/2006/relationships/hyperlink" Target="https://videocast.nih.gov/watch=55149"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ms.gov/inflation-reduction-act-and-medicare" TargetMode="External"/><Relationship Id="rId23" Type="http://schemas.openxmlformats.org/officeDocument/2006/relationships/hyperlink" Target="https://www.finance.senate.gov/ranking-members-news/cbo-confirms-biden-harris-election-year-medicare-cost-shifting-policy-will-cost-taxpayers-billions-in-2025" TargetMode="External"/><Relationship Id="rId28" Type="http://schemas.openxmlformats.org/officeDocument/2006/relationships/hyperlink" Target="https://www.justice.gov/usao-sdny/pr/us-attorney-announces-charges-against-18-defendants-scheme-manufacture-and-distribute" TargetMode="External"/><Relationship Id="rId36" Type="http://schemas.openxmlformats.org/officeDocument/2006/relationships/hyperlink" Target="https://acl.gov/news-and-events/announcements/hhs-releases-progress-report-federal-implementation-national-strategy" TargetMode="External"/><Relationship Id="rId10" Type="http://schemas.openxmlformats.org/officeDocument/2006/relationships/hyperlink" Target="https://www.filesforprogress.org/datasets/2024/9/dfp_social_security_disability.pdf" TargetMode="External"/><Relationship Id="rId19" Type="http://schemas.openxmlformats.org/officeDocument/2006/relationships/hyperlink" Target="https://www.hhs.gov/about/news/2024/09/30/hhs-finalizes-federal-health-it-strategy-drive-systemic-improvements-health-care.html" TargetMode="External"/><Relationship Id="rId31" Type="http://schemas.openxmlformats.org/officeDocument/2006/relationships/hyperlink" Target="https://www.cms.gov/newsroom/fact-sheets/medicare-advantage-and-medicare-prescription-drug-programs-remain-stable-cms-implements-improvements"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ataforprogress.org/blog/2024/9/26/voters-want-to-make-it-easier-to-receive-social-security-disability-benefits" TargetMode="External"/><Relationship Id="rId14" Type="http://schemas.openxmlformats.org/officeDocument/2006/relationships/hyperlink" Target="https://www.cms.gov/files/document/fact-sheet-negotiated-prices-initial-price-applicability-year-2026.pdf" TargetMode="External"/><Relationship Id="rId22" Type="http://schemas.openxmlformats.org/officeDocument/2006/relationships/hyperlink" Target="https://aspe.hhs.gov/reports/prevention-through-integration-whole-person-services-brief" TargetMode="External"/><Relationship Id="rId27" Type="http://schemas.openxmlformats.org/officeDocument/2006/relationships/hyperlink" Target="https://www.cdc.gov/media/releases/2024/s1002-counterfit-prescription-online-pharmacies.html" TargetMode="External"/><Relationship Id="rId30" Type="http://schemas.openxmlformats.org/officeDocument/2006/relationships/hyperlink" Target="https://www.kff.org/policy-watch/medicare-part-d-premiums-are-increasing-for-many-but-not-all-stand-alone-plans-in-2025-reflecting-effects-of-new-premium-stabilization-demonstration/" TargetMode="External"/><Relationship Id="rId35" Type="http://schemas.openxmlformats.org/officeDocument/2006/relationships/hyperlink" Target="https://archrespite.org/library/national-respite-care-provider-training-and-replication-toolkit/"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oregon.gov/odhs/idd/Pages/childrens-extraordinary-needs.aspx" TargetMode="External"/><Relationship Id="rId17" Type="http://schemas.openxmlformats.org/officeDocument/2006/relationships/hyperlink" Target="https://mcusercontent.com/b80803827ec1d826bd16eace6/files/1bf2009c-b23e-2d75-3096-f4e14eb5bb65/September_MACPACSummary_Final.01.pdf" TargetMode="External"/><Relationship Id="rId25" Type="http://schemas.openxmlformats.org/officeDocument/2006/relationships/hyperlink" Target="https://www.kff.org/medicare/issue-brief/key-facts-about-medicare-part-d-enrollment-premiums-and-cost-sharing-in-2024/" TargetMode="External"/><Relationship Id="rId33" Type="http://schemas.openxmlformats.org/officeDocument/2006/relationships/hyperlink" Target="https://acl.gov/CaregiverStrategy" TargetMode="External"/><Relationship Id="rId38" Type="http://schemas.openxmlformats.org/officeDocument/2006/relationships/hyperlink" Target="https://www.cms.gov/newsroom/fact-sheets/hhs-notice-benefit-and-payment-parameters-2026-proposed-rule" TargetMode="External"/><Relationship Id="rId46" Type="http://schemas.openxmlformats.org/officeDocument/2006/relationships/theme" Target="theme/theme1.xml"/><Relationship Id="rId20" Type="http://schemas.openxmlformats.org/officeDocument/2006/relationships/hyperlink" Target="https://www.hhs.gov/about/news/2023/03/27/new-federal-health-strategy-sights-healthier-innovative-equitable-health-care-experience.html" TargetMode="External"/><Relationship Id="rId41" Type="http://schemas.openxmlformats.org/officeDocument/2006/relationships/hyperlink" Target="https://calendar.gwu.edu/event/cancer-survivorship-research-to-inform-policy-and-practice?utm_campaign=widget&amp;utm_medium=widget&amp;utm_source=GW+Calen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64437-B347-432D-9CA3-A3E4B7DC5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3495</Words>
  <Characters>19924</Characters>
  <Application>Microsoft Office Word</Application>
  <DocSecurity>0</DocSecurity>
  <Lines>166</Lines>
  <Paragraphs>46</Paragraphs>
  <ScaleCrop>false</ScaleCrop>
  <Company/>
  <LinksUpToDate>false</LinksUpToDate>
  <CharactersWithSpaces>23373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Brian Lindberg</cp:lastModifiedBy>
  <cp:revision>2</cp:revision>
  <dcterms:created xsi:type="dcterms:W3CDTF">2024-10-07T16:34:00Z</dcterms:created>
  <dcterms:modified xsi:type="dcterms:W3CDTF">2024-10-07T16:34:00Z</dcterms:modified>
</cp:coreProperties>
</file>