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CB77" w14:textId="7540F928" w:rsidR="00113E3B" w:rsidRDefault="00715EA6" w:rsidP="00113E3B">
      <w:pPr>
        <w:spacing w:before="240"/>
        <w:rPr>
          <w:rFonts w:ascii="Poppins SemiBold" w:hAnsi="Poppins SemiBold" w:cs="Poppins SemiBold"/>
          <w:noProof/>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B6667">
        <w:rPr>
          <w:rFonts w:ascii="Poppins SemiBold" w:hAnsi="Poppins SemiBold"/>
          <w:b/>
          <w:bCs/>
          <w:color w:val="4472C4" w:themeColor="accent1"/>
          <w:sz w:val="32"/>
          <w:szCs w:val="32"/>
        </w:rPr>
        <w:t xml:space="preserve">May </w:t>
      </w:r>
      <w:r w:rsidR="00045C71">
        <w:rPr>
          <w:rFonts w:ascii="Poppins SemiBold" w:hAnsi="Poppins SemiBold"/>
          <w:b/>
          <w:bCs/>
          <w:color w:val="4472C4" w:themeColor="accent1"/>
          <w:sz w:val="32"/>
          <w:szCs w:val="32"/>
        </w:rPr>
        <w:t>27</w:t>
      </w:r>
      <w:r w:rsidR="7B84623B" w:rsidRPr="7B84623B">
        <w:rPr>
          <w:rFonts w:ascii="Poppins SemiBold" w:hAnsi="Poppins SemiBold"/>
          <w:b/>
          <w:bCs/>
          <w:color w:val="4472C4" w:themeColor="accent1"/>
          <w:sz w:val="32"/>
          <w:szCs w:val="32"/>
        </w:rPr>
        <w:t>, 2025</w:t>
      </w:r>
    </w:p>
    <w:p w14:paraId="565B9CE2" w14:textId="26E216ED" w:rsidR="000E39FB" w:rsidRPr="000E39FB" w:rsidRDefault="000E39FB" w:rsidP="000E39FB">
      <w:pPr>
        <w:spacing w:after="0" w:line="240" w:lineRule="auto"/>
        <w:rPr>
          <w:rFonts w:ascii="Poppins SemiBold" w:hAnsi="Poppins SemiBold"/>
          <w:b/>
          <w:bCs/>
          <w:color w:val="4472C4" w:themeColor="accent1"/>
          <w:sz w:val="24"/>
          <w:szCs w:val="24"/>
        </w:rPr>
      </w:pPr>
      <w:r w:rsidRPr="000E39FB">
        <w:rPr>
          <w:rFonts w:ascii="Poppins SemiBold" w:hAnsi="Poppins SemiBold"/>
          <w:b/>
          <w:bCs/>
          <w:color w:val="4472C4" w:themeColor="accent1"/>
          <w:sz w:val="24"/>
          <w:szCs w:val="24"/>
        </w:rPr>
        <w:t>MAHA Report Calls for Overhaul in Childhood Health Policy and Regulation </w:t>
      </w:r>
    </w:p>
    <w:p w14:paraId="30473ADD" w14:textId="3166F898" w:rsidR="000E39FB" w:rsidRDefault="000E39FB" w:rsidP="000E39FB">
      <w:pPr>
        <w:spacing w:after="0" w:line="240" w:lineRule="auto"/>
        <w:rPr>
          <w:rFonts w:ascii="Poppins" w:hAnsi="Poppins" w:cs="Poppins"/>
          <w:noProof/>
          <w:color w:val="000000" w:themeColor="text1"/>
          <w:sz w:val="20"/>
          <w:szCs w:val="20"/>
        </w:rPr>
      </w:pPr>
      <w:r>
        <w:rPr>
          <w:rFonts w:ascii="Poppins" w:hAnsi="Poppins" w:cs="Poppins"/>
          <w:noProof/>
          <w:color w:val="000000" w:themeColor="text1"/>
          <w:sz w:val="20"/>
          <w:szCs w:val="20"/>
        </w:rPr>
        <w:t>T</w:t>
      </w:r>
      <w:r w:rsidRPr="000E39FB">
        <w:rPr>
          <w:rFonts w:ascii="Poppins" w:hAnsi="Poppins" w:cs="Poppins"/>
          <w:noProof/>
          <w:color w:val="000000" w:themeColor="text1"/>
          <w:sz w:val="20"/>
          <w:szCs w:val="20"/>
        </w:rPr>
        <w:t>he President’s Make America Healthy Again (MAHA) Commission, established by</w:t>
      </w:r>
      <w:r>
        <w:rPr>
          <w:rFonts w:ascii="Poppins" w:hAnsi="Poppins" w:cs="Poppins"/>
          <w:noProof/>
          <w:color w:val="000000" w:themeColor="text1"/>
          <w:sz w:val="20"/>
          <w:szCs w:val="20"/>
        </w:rPr>
        <w:t xml:space="preserve"> </w:t>
      </w:r>
      <w:r w:rsidRPr="000E39FB">
        <w:rPr>
          <w:rFonts w:ascii="Poppins" w:hAnsi="Poppins" w:cs="Poppins"/>
          <w:noProof/>
          <w:color w:val="000000" w:themeColor="text1"/>
          <w:sz w:val="20"/>
          <w:szCs w:val="20"/>
        </w:rPr>
        <w:t xml:space="preserve">executive order on February 13, 2025, released an </w:t>
      </w:r>
      <w:hyperlink r:id="rId8" w:tgtFrame="_blank" w:history="1">
        <w:r w:rsidRPr="000E39FB">
          <w:rPr>
            <w:rStyle w:val="Hyperlink"/>
            <w:rFonts w:ascii="Poppins" w:hAnsi="Poppins" w:cs="Poppins"/>
            <w:noProof/>
            <w:sz w:val="20"/>
            <w:szCs w:val="20"/>
          </w:rPr>
          <w:t>assessment</w:t>
        </w:r>
      </w:hyperlink>
      <w:r w:rsidRPr="000E39FB">
        <w:rPr>
          <w:rFonts w:ascii="Poppins" w:hAnsi="Poppins" w:cs="Poppins"/>
          <w:noProof/>
          <w:color w:val="000000" w:themeColor="text1"/>
          <w:sz w:val="20"/>
          <w:szCs w:val="20"/>
        </w:rPr>
        <w:t xml:space="preserve"> of the childhood chronic disease crisis today. The Commission, chaired by Department of Health and Human Services (HHS) Secretary Robert F. Kennedy Jr., is focused on exploring dietary, behavioral, medical, and environmental causes and solutions to the ongoing crisis. Presented as a “call to action,” the report emphasizes radical transparency, preventive care, centering American industries, and the potential of AI. It also criticizes governmental regulatory bodies federal agencies’ “distorted incentives” for exacerbating the crisis, pointing specifically to the deep entanglement of the food, chemical, and pharmaceutical industries with government actors. </w:t>
      </w:r>
    </w:p>
    <w:p w14:paraId="0D9E8841" w14:textId="77777777" w:rsidR="000E39FB" w:rsidRPr="000E39FB" w:rsidRDefault="000E39FB" w:rsidP="000E39FB">
      <w:pPr>
        <w:spacing w:after="0" w:line="240" w:lineRule="auto"/>
        <w:rPr>
          <w:rFonts w:ascii="Poppins" w:hAnsi="Poppins" w:cs="Poppins"/>
          <w:noProof/>
          <w:color w:val="000000" w:themeColor="text1"/>
          <w:sz w:val="20"/>
          <w:szCs w:val="20"/>
        </w:rPr>
      </w:pPr>
    </w:p>
    <w:p w14:paraId="37A9F093" w14:textId="77777777" w:rsidR="000E39FB" w:rsidRPr="000E39FB" w:rsidRDefault="000E39FB" w:rsidP="000E39FB">
      <w:pPr>
        <w:spacing w:after="0" w:line="240" w:lineRule="auto"/>
        <w:rPr>
          <w:rFonts w:ascii="Poppins" w:hAnsi="Poppins" w:cs="Poppins"/>
          <w:noProof/>
          <w:color w:val="000000" w:themeColor="text1"/>
          <w:sz w:val="20"/>
          <w:szCs w:val="20"/>
        </w:rPr>
      </w:pPr>
      <w:r w:rsidRPr="000E39FB">
        <w:rPr>
          <w:rFonts w:ascii="Poppins" w:hAnsi="Poppins" w:cs="Poppins"/>
          <w:noProof/>
          <w:color w:val="000000" w:themeColor="text1"/>
          <w:sz w:val="20"/>
          <w:szCs w:val="20"/>
        </w:rPr>
        <w:t>The report states that over 40% of the ~73 million U.S. children have at least one chronic health condition, asserting that all studies show this number to be rising at an alarming rate. It highlights conditions such as diabetes, neurodevelopmental disorders, cancer, mental health issues, and autoimmune diseases. The assessment identifies four primary drivers of this increase that represent the clearest opportunities for intervention: 1) poor diet and excessive consumption of ultra-processed foods; 2) widespread environment exposure to synthetic chemicals; 3) unprecedented levels of physical inactivity, excessive screen use, sleep deprivation, and chronic stress; 4) a troubling rise in the overprescription of medications to children influenced by conflicts of interest in medical research, regulation, and practice.  </w:t>
      </w:r>
    </w:p>
    <w:p w14:paraId="7B84D186" w14:textId="77777777" w:rsidR="000E39FB" w:rsidRDefault="000E39FB" w:rsidP="000E39FB">
      <w:pPr>
        <w:spacing w:after="0" w:line="240" w:lineRule="auto"/>
        <w:rPr>
          <w:rFonts w:ascii="Poppins" w:hAnsi="Poppins" w:cs="Poppins"/>
          <w:noProof/>
          <w:color w:val="000000" w:themeColor="text1"/>
          <w:sz w:val="20"/>
          <w:szCs w:val="20"/>
        </w:rPr>
      </w:pPr>
    </w:p>
    <w:p w14:paraId="0D7F0B66" w14:textId="15DDDD70" w:rsidR="000E39FB" w:rsidRPr="000E39FB" w:rsidRDefault="000E39FB" w:rsidP="000E39FB">
      <w:pPr>
        <w:spacing w:after="0" w:line="240" w:lineRule="auto"/>
        <w:rPr>
          <w:rFonts w:ascii="Poppins" w:hAnsi="Poppins" w:cs="Poppins"/>
          <w:noProof/>
          <w:color w:val="000000" w:themeColor="text1"/>
          <w:sz w:val="20"/>
          <w:szCs w:val="20"/>
        </w:rPr>
      </w:pPr>
      <w:r w:rsidRPr="000E39FB">
        <w:rPr>
          <w:rFonts w:ascii="Poppins" w:hAnsi="Poppins" w:cs="Poppins"/>
          <w:noProof/>
          <w:color w:val="000000" w:themeColor="text1"/>
          <w:sz w:val="20"/>
          <w:szCs w:val="20"/>
        </w:rPr>
        <w:t>The report calls for launching several research initiatives, including efforts to address the replication crisis; enhance post-marketing surveillance; build a real-world data platform; implement AI-powered monitoring systems; reform oversight of substances deemed “generally recognized as safe” (GRAS); conduct nutrition trials; run large-scale lifestyle intervention studies; improve drug safety research; invest in new approach methodologies (NAMs) as alternatives to current testing models; and advance precision toxicology. </w:t>
      </w:r>
    </w:p>
    <w:p w14:paraId="16C068CC" w14:textId="5DE51348" w:rsidR="000E39FB" w:rsidRPr="000E39FB" w:rsidRDefault="000E39FB" w:rsidP="00221FCD">
      <w:pPr>
        <w:spacing w:after="0" w:line="240" w:lineRule="auto"/>
        <w:rPr>
          <w:rFonts w:ascii="Poppins" w:hAnsi="Poppins" w:cs="Poppins"/>
          <w:noProof/>
          <w:color w:val="000000" w:themeColor="text1"/>
          <w:sz w:val="20"/>
          <w:szCs w:val="20"/>
        </w:rPr>
      </w:pPr>
    </w:p>
    <w:p w14:paraId="69ECEE67" w14:textId="77777777" w:rsidR="000E39FB" w:rsidRDefault="000E39FB" w:rsidP="00221FCD">
      <w:pPr>
        <w:spacing w:after="0" w:line="240" w:lineRule="auto"/>
        <w:rPr>
          <w:rFonts w:ascii="Poppins SemiBold" w:hAnsi="Poppins SemiBold"/>
          <w:b/>
          <w:bCs/>
          <w:color w:val="4472C4" w:themeColor="accent1"/>
          <w:sz w:val="24"/>
          <w:szCs w:val="24"/>
        </w:rPr>
      </w:pPr>
    </w:p>
    <w:p w14:paraId="6BF2C3BA" w14:textId="6E811AC5" w:rsidR="00221FCD" w:rsidRPr="004658E1" w:rsidRDefault="00221FCD" w:rsidP="00221FCD">
      <w:pPr>
        <w:spacing w:after="0" w:line="240" w:lineRule="auto"/>
        <w:rPr>
          <w:rFonts w:ascii="Poppins SemiBold" w:hAnsi="Poppins SemiBold"/>
          <w:b/>
          <w:bCs/>
          <w:color w:val="4472C4" w:themeColor="accent1"/>
          <w:sz w:val="24"/>
          <w:szCs w:val="24"/>
        </w:rPr>
      </w:pPr>
      <w:r w:rsidRPr="004658E1">
        <w:rPr>
          <w:rFonts w:ascii="Poppins SemiBold" w:hAnsi="Poppins SemiBold"/>
          <w:b/>
          <w:bCs/>
          <w:color w:val="4472C4" w:themeColor="accent1"/>
          <w:sz w:val="24"/>
          <w:szCs w:val="24"/>
        </w:rPr>
        <w:lastRenderedPageBreak/>
        <w:t>House Energy &amp; Commerce Committee Releases Budget Reconciliation Bill </w:t>
      </w:r>
    </w:p>
    <w:p w14:paraId="5265C79D" w14:textId="77777777" w:rsidR="000E39FB" w:rsidRDefault="000E39FB" w:rsidP="000E39FB">
      <w:pPr>
        <w:spacing w:after="0" w:line="240" w:lineRule="auto"/>
        <w:rPr>
          <w:rFonts w:ascii="Poppins" w:hAnsi="Poppins" w:cs="Poppins"/>
          <w:noProof/>
          <w:color w:val="000000" w:themeColor="text1"/>
          <w:sz w:val="20"/>
          <w:szCs w:val="20"/>
        </w:rPr>
      </w:pPr>
      <w:r w:rsidRPr="000E39FB">
        <w:rPr>
          <w:rFonts w:ascii="Poppins" w:hAnsi="Poppins" w:cs="Poppins"/>
          <w:noProof/>
          <w:color w:val="000000" w:themeColor="text1"/>
          <w:sz w:val="20"/>
          <w:szCs w:val="20"/>
        </w:rPr>
        <w:t xml:space="preserve">The Congressional Budget Office (CBO) </w:t>
      </w:r>
      <w:hyperlink r:id="rId9" w:tgtFrame="_blank" w:history="1">
        <w:r w:rsidRPr="000E39FB">
          <w:rPr>
            <w:rStyle w:val="Hyperlink"/>
            <w:rFonts w:ascii="Poppins" w:hAnsi="Poppins" w:cs="Poppins"/>
            <w:noProof/>
            <w:sz w:val="20"/>
            <w:szCs w:val="20"/>
          </w:rPr>
          <w:t>released</w:t>
        </w:r>
      </w:hyperlink>
      <w:r w:rsidRPr="000E39FB">
        <w:rPr>
          <w:rFonts w:ascii="Poppins" w:hAnsi="Poppins" w:cs="Poppins"/>
          <w:noProof/>
          <w:color w:val="000000" w:themeColor="text1"/>
          <w:sz w:val="20"/>
          <w:szCs w:val="20"/>
        </w:rPr>
        <w:t xml:space="preserve"> a preliminary, partial estimate of the budgetary impact of the proposed reconciliation bill, the "One Big Beautiful Bill Act," based on the version approved by the House Budget Committee on May 18. According to the new CBO estimate, tax provisions in the bill would increase federal deficits by $3.8 trillion over the next decade, with cuts specifically to Medicaid, SNAP, and other programs reducing spending by $1 trillion. The CBO analysis </w:t>
      </w:r>
      <w:hyperlink r:id="rId10" w:tgtFrame="_blank" w:history="1">
        <w:r w:rsidRPr="000E39FB">
          <w:rPr>
            <w:rStyle w:val="Hyperlink"/>
            <w:rFonts w:ascii="Poppins" w:hAnsi="Poppins" w:cs="Poppins"/>
            <w:noProof/>
            <w:sz w:val="20"/>
            <w:szCs w:val="20"/>
          </w:rPr>
          <w:t>indicates</w:t>
        </w:r>
      </w:hyperlink>
      <w:r w:rsidRPr="000E39FB">
        <w:rPr>
          <w:rFonts w:ascii="Poppins" w:hAnsi="Poppins" w:cs="Poppins"/>
          <w:noProof/>
          <w:color w:val="000000" w:themeColor="text1"/>
          <w:sz w:val="20"/>
          <w:szCs w:val="20"/>
        </w:rPr>
        <w:t xml:space="preserve"> that the lowest-income households would see an overall decrease in resources, while the highest-income households would see a corresponding increase; a point that Democrats have highlighted in recent press statements. These estimates are expected to shift as the Senate  has only just begun its negotiations after receiving the House version last week. This development follows a May 11 CBO estimate projecting that 8.6 million more people could become uninsured, primarily due to changes to Medicaid and the ACA, as a result of the bill. </w:t>
      </w:r>
    </w:p>
    <w:p w14:paraId="2088C279" w14:textId="77777777" w:rsidR="000B5465" w:rsidRDefault="000B5465" w:rsidP="000E39FB">
      <w:pPr>
        <w:spacing w:after="0" w:line="240" w:lineRule="auto"/>
        <w:rPr>
          <w:rFonts w:ascii="Poppins" w:hAnsi="Poppins" w:cs="Poppins"/>
          <w:noProof/>
          <w:color w:val="000000" w:themeColor="text1"/>
          <w:sz w:val="20"/>
          <w:szCs w:val="20"/>
        </w:rPr>
      </w:pPr>
    </w:p>
    <w:p w14:paraId="2209643A" w14:textId="21C4AE28" w:rsidR="000B5465" w:rsidRPr="000B5465" w:rsidRDefault="000B5465" w:rsidP="000E39FB">
      <w:pPr>
        <w:spacing w:after="0" w:line="240" w:lineRule="auto"/>
        <w:rPr>
          <w:rFonts w:ascii="Poppins SemiBold" w:hAnsi="Poppins SemiBold"/>
          <w:b/>
          <w:bCs/>
          <w:color w:val="4472C4" w:themeColor="accent1"/>
          <w:sz w:val="24"/>
          <w:szCs w:val="24"/>
        </w:rPr>
      </w:pPr>
      <w:r w:rsidRPr="000B5465">
        <w:rPr>
          <w:rFonts w:ascii="Poppins SemiBold" w:hAnsi="Poppins SemiBold"/>
          <w:b/>
          <w:bCs/>
          <w:color w:val="4472C4" w:themeColor="accent1"/>
          <w:sz w:val="24"/>
          <w:szCs w:val="24"/>
        </w:rPr>
        <w:t>Federal Agencies Launch Efforts to Enhance Prescription Drug and Hospital Price Transparency </w:t>
      </w:r>
    </w:p>
    <w:p w14:paraId="4BA58EAF" w14:textId="0917FDF4" w:rsidR="000B5465" w:rsidRPr="000E39FB" w:rsidRDefault="000B5465" w:rsidP="000E39FB">
      <w:pPr>
        <w:spacing w:after="0" w:line="240" w:lineRule="auto"/>
        <w:rPr>
          <w:rFonts w:ascii="Poppins" w:hAnsi="Poppins" w:cs="Poppins"/>
          <w:noProof/>
          <w:color w:val="000000" w:themeColor="text1"/>
          <w:sz w:val="20"/>
          <w:szCs w:val="20"/>
        </w:rPr>
      </w:pPr>
      <w:r w:rsidRPr="000B5465">
        <w:rPr>
          <w:rFonts w:ascii="Poppins" w:hAnsi="Poppins" w:cs="Poppins"/>
          <w:noProof/>
          <w:color w:val="000000" w:themeColor="text1"/>
          <w:sz w:val="20"/>
          <w:szCs w:val="20"/>
        </w:rPr>
        <w:t xml:space="preserve">The Departments of Labor, Health and Human Services, and the Treasury, in alignment with President Trump’s </w:t>
      </w:r>
      <w:hyperlink r:id="rId11" w:tgtFrame="_blank" w:history="1">
        <w:r w:rsidRPr="000B5465">
          <w:rPr>
            <w:rStyle w:val="Hyperlink"/>
            <w:rFonts w:ascii="Poppins" w:hAnsi="Poppins" w:cs="Poppins"/>
            <w:noProof/>
            <w:sz w:val="20"/>
            <w:szCs w:val="20"/>
          </w:rPr>
          <w:t>Executive Order 14221</w:t>
        </w:r>
      </w:hyperlink>
      <w:r w:rsidRPr="000B5465">
        <w:rPr>
          <w:rFonts w:ascii="Poppins" w:hAnsi="Poppins" w:cs="Poppins"/>
          <w:noProof/>
          <w:color w:val="000000" w:themeColor="text1"/>
          <w:sz w:val="20"/>
          <w:szCs w:val="20"/>
        </w:rPr>
        <w:t xml:space="preserve">, have </w:t>
      </w:r>
      <w:hyperlink r:id="rId12" w:tgtFrame="_blank" w:history="1">
        <w:r w:rsidRPr="000B5465">
          <w:rPr>
            <w:rStyle w:val="Hyperlink"/>
            <w:rFonts w:ascii="Poppins" w:hAnsi="Poppins" w:cs="Poppins"/>
            <w:noProof/>
            <w:sz w:val="20"/>
            <w:szCs w:val="20"/>
          </w:rPr>
          <w:t>announced</w:t>
        </w:r>
      </w:hyperlink>
      <w:r w:rsidRPr="000B5465">
        <w:rPr>
          <w:rFonts w:ascii="Poppins" w:hAnsi="Poppins" w:cs="Poppins"/>
          <w:noProof/>
          <w:color w:val="000000" w:themeColor="text1"/>
          <w:sz w:val="20"/>
          <w:szCs w:val="20"/>
        </w:rPr>
        <w:t xml:space="preserve"> new measures to enhance health care price transparency. These include a </w:t>
      </w:r>
      <w:hyperlink r:id="rId13" w:tgtFrame="_blank" w:history="1">
        <w:r w:rsidRPr="000B5465">
          <w:rPr>
            <w:rStyle w:val="Hyperlink"/>
            <w:rFonts w:ascii="Poppins" w:hAnsi="Poppins" w:cs="Poppins"/>
            <w:noProof/>
            <w:sz w:val="20"/>
            <w:szCs w:val="20"/>
          </w:rPr>
          <w:t>Request for Information</w:t>
        </w:r>
      </w:hyperlink>
      <w:r w:rsidRPr="000B5465">
        <w:rPr>
          <w:rFonts w:ascii="Poppins" w:hAnsi="Poppins" w:cs="Poppins"/>
          <w:noProof/>
          <w:color w:val="000000" w:themeColor="text1"/>
          <w:sz w:val="20"/>
          <w:szCs w:val="20"/>
        </w:rPr>
        <w:t xml:space="preserve"> (RFI) to gather public input on prescription drug pricing disclosures and </w:t>
      </w:r>
      <w:hyperlink r:id="rId14" w:tgtFrame="_blank" w:history="1">
        <w:r w:rsidRPr="000B5465">
          <w:rPr>
            <w:rStyle w:val="Hyperlink"/>
            <w:rFonts w:ascii="Poppins" w:hAnsi="Poppins" w:cs="Poppins"/>
            <w:noProof/>
            <w:sz w:val="20"/>
            <w:szCs w:val="20"/>
          </w:rPr>
          <w:t>updated technical guidance</w:t>
        </w:r>
      </w:hyperlink>
      <w:r w:rsidRPr="000B5465">
        <w:rPr>
          <w:rFonts w:ascii="Poppins" w:hAnsi="Poppins" w:cs="Poppins"/>
          <w:noProof/>
          <w:color w:val="000000" w:themeColor="text1"/>
          <w:sz w:val="20"/>
          <w:szCs w:val="20"/>
        </w:rPr>
        <w:t xml:space="preserve"> for health plans to improve the clarity and usefulness of published cost data. Concurrently, the Centers for Medicare &amp; Medicaid Services </w:t>
      </w:r>
      <w:hyperlink r:id="rId15" w:tgtFrame="_blank" w:history="1">
        <w:r w:rsidRPr="000B5465">
          <w:rPr>
            <w:rStyle w:val="Hyperlink"/>
            <w:rFonts w:ascii="Poppins" w:hAnsi="Poppins" w:cs="Poppins"/>
            <w:noProof/>
            <w:sz w:val="20"/>
            <w:szCs w:val="20"/>
          </w:rPr>
          <w:t>issued</w:t>
        </w:r>
      </w:hyperlink>
      <w:r w:rsidRPr="000B5465">
        <w:rPr>
          <w:rFonts w:ascii="Poppins" w:hAnsi="Poppins" w:cs="Poppins"/>
          <w:noProof/>
          <w:color w:val="000000" w:themeColor="text1"/>
          <w:sz w:val="20"/>
          <w:szCs w:val="20"/>
        </w:rPr>
        <w:t xml:space="preserve"> stricter requirements for hospitals to post actual prices of services and launched its own </w:t>
      </w:r>
      <w:hyperlink r:id="rId16" w:tgtFrame="_blank" w:history="1">
        <w:r w:rsidRPr="000B5465">
          <w:rPr>
            <w:rStyle w:val="Hyperlink"/>
            <w:rFonts w:ascii="Poppins" w:hAnsi="Poppins" w:cs="Poppins"/>
            <w:noProof/>
            <w:sz w:val="20"/>
            <w:szCs w:val="20"/>
          </w:rPr>
          <w:t>RFI</w:t>
        </w:r>
      </w:hyperlink>
      <w:r w:rsidRPr="000B5465">
        <w:rPr>
          <w:rFonts w:ascii="Poppins" w:hAnsi="Poppins" w:cs="Poppins"/>
          <w:noProof/>
          <w:color w:val="000000" w:themeColor="text1"/>
          <w:sz w:val="20"/>
          <w:szCs w:val="20"/>
        </w:rPr>
        <w:t xml:space="preserve"> to enhance compliance and data accuracy. These actions build on existing regulations requiring the public disclosure of health care pricing by insurers and hospitals. The initiative aims to reduce health care costs, foster competition, and empower patients with actionable pricing information, reinforcing the administration’s commitment to a more transparent and patient-focused health care system. </w:t>
      </w:r>
    </w:p>
    <w:p w14:paraId="7D562896" w14:textId="77777777" w:rsidR="005F2D75" w:rsidRPr="005F2D75" w:rsidRDefault="005F2D75" w:rsidP="005F2D75">
      <w:pPr>
        <w:spacing w:after="0" w:line="240" w:lineRule="auto"/>
        <w:rPr>
          <w:rFonts w:ascii="Poppins" w:hAnsi="Poppins" w:cs="Poppins"/>
          <w:noProof/>
          <w:color w:val="000000" w:themeColor="text1"/>
          <w:sz w:val="20"/>
          <w:szCs w:val="20"/>
        </w:rPr>
      </w:pPr>
    </w:p>
    <w:p w14:paraId="47D7866F" w14:textId="77777777" w:rsidR="000E39FB" w:rsidRDefault="7B84623B" w:rsidP="000E39FB">
      <w:pPr>
        <w:spacing w:after="240"/>
      </w:pPr>
      <w:r w:rsidRPr="001237E4">
        <w:rPr>
          <w:rFonts w:ascii="Poppins SemiBold" w:hAnsi="Poppins SemiBold"/>
          <w:b/>
          <w:bCs/>
          <w:color w:val="4472C4" w:themeColor="accent1"/>
          <w:sz w:val="32"/>
          <w:szCs w:val="32"/>
        </w:rPr>
        <w:t>What's on Tap</w:t>
      </w:r>
    </w:p>
    <w:p w14:paraId="40B39F88" w14:textId="3767FE43" w:rsidR="000E39FB" w:rsidRPr="000B5465" w:rsidRDefault="000E39FB" w:rsidP="000B5465">
      <w:pPr>
        <w:spacing w:after="240"/>
      </w:pPr>
      <w:r w:rsidRPr="000E39FB">
        <w:rPr>
          <w:rFonts w:ascii="Poppins" w:eastAsia="Calibri" w:hAnsi="Poppins" w:cs="Poppins"/>
          <w:sz w:val="20"/>
          <w:szCs w:val="20"/>
        </w:rPr>
        <w:t xml:space="preserve">Last week, House Republicans </w:t>
      </w:r>
      <w:hyperlink r:id="rId17" w:history="1">
        <w:r w:rsidRPr="000E39FB">
          <w:rPr>
            <w:rStyle w:val="Hyperlink"/>
            <w:rFonts w:ascii="Poppins" w:eastAsia="Calibri" w:hAnsi="Poppins" w:cs="Poppins"/>
            <w:sz w:val="20"/>
            <w:szCs w:val="20"/>
          </w:rPr>
          <w:t>narrowly advanced</w:t>
        </w:r>
      </w:hyperlink>
      <w:r w:rsidRPr="000E39FB">
        <w:rPr>
          <w:rFonts w:ascii="Poppins" w:eastAsia="Calibri" w:hAnsi="Poppins" w:cs="Poppins"/>
          <w:sz w:val="20"/>
          <w:szCs w:val="20"/>
        </w:rPr>
        <w:t xml:space="preserve"> their version of the reconciliation package to the Senate after weeks of negotiations. The House version of the bill would impose Medicaid work requirements starting on December 31</w:t>
      </w:r>
      <w:r w:rsidRPr="000E39FB">
        <w:rPr>
          <w:rFonts w:ascii="Poppins" w:eastAsia="Calibri" w:hAnsi="Poppins" w:cs="Poppins"/>
          <w:sz w:val="20"/>
          <w:szCs w:val="20"/>
          <w:vertAlign w:val="superscript"/>
        </w:rPr>
        <w:t>st</w:t>
      </w:r>
      <w:r w:rsidRPr="000E39FB">
        <w:rPr>
          <w:rFonts w:ascii="Poppins" w:eastAsia="Calibri" w:hAnsi="Poppins" w:cs="Poppins"/>
          <w:sz w:val="20"/>
          <w:szCs w:val="20"/>
        </w:rPr>
        <w:t>, 2026, prohibit federal Medicaid dollars being spent on undocumented immigrants starting October 31</w:t>
      </w:r>
      <w:r w:rsidRPr="000E39FB">
        <w:rPr>
          <w:rFonts w:ascii="Poppins" w:eastAsia="Calibri" w:hAnsi="Poppins" w:cs="Poppins"/>
          <w:sz w:val="20"/>
          <w:szCs w:val="20"/>
          <w:vertAlign w:val="superscript"/>
        </w:rPr>
        <w:t>st</w:t>
      </w:r>
      <w:r w:rsidRPr="000E39FB">
        <w:rPr>
          <w:rFonts w:ascii="Poppins" w:eastAsia="Calibri" w:hAnsi="Poppins" w:cs="Poppins"/>
          <w:sz w:val="20"/>
          <w:szCs w:val="20"/>
        </w:rPr>
        <w:t>, 2026, and lower the Federal Medical Assistance Percentage (FMAP) to 80 percent if states cover undocumented immigrants starting October 1</w:t>
      </w:r>
      <w:r w:rsidRPr="000E39FB">
        <w:rPr>
          <w:rFonts w:ascii="Poppins" w:eastAsia="Calibri" w:hAnsi="Poppins" w:cs="Poppins"/>
          <w:sz w:val="20"/>
          <w:szCs w:val="20"/>
          <w:vertAlign w:val="superscript"/>
        </w:rPr>
        <w:t>st,</w:t>
      </w:r>
      <w:r w:rsidRPr="000E39FB">
        <w:rPr>
          <w:rFonts w:ascii="Poppins" w:eastAsia="Calibri" w:hAnsi="Poppins" w:cs="Poppins"/>
          <w:sz w:val="20"/>
          <w:szCs w:val="20"/>
        </w:rPr>
        <w:t> 2027. The bill also prohibits states that have not expanded coverage to individuals with incomes above 100% of the Federal Poverty Line (FPL) by January 1, 2026, from receiving an additional 5 percent increase in their FMAP. Additionally, starting October 1, 2028, it imposes a $35 per item cost-sharing requirement on individuals with incomes exceeding 100% of the FPL, among other provisions.</w:t>
      </w:r>
    </w:p>
    <w:p w14:paraId="45FBEA9D" w14:textId="77777777" w:rsidR="000E39FB" w:rsidRPr="000E39FB" w:rsidRDefault="000E39FB" w:rsidP="000E39FB">
      <w:pPr>
        <w:spacing w:after="0"/>
        <w:rPr>
          <w:rFonts w:ascii="Poppins" w:eastAsia="Calibri" w:hAnsi="Poppins" w:cs="Poppins"/>
          <w:sz w:val="20"/>
          <w:szCs w:val="20"/>
        </w:rPr>
      </w:pPr>
      <w:r w:rsidRPr="000E39FB">
        <w:rPr>
          <w:rFonts w:ascii="Poppins" w:eastAsia="Calibri" w:hAnsi="Poppins" w:cs="Poppins"/>
          <w:sz w:val="20"/>
          <w:szCs w:val="20"/>
        </w:rPr>
        <w:lastRenderedPageBreak/>
        <w:t xml:space="preserve">Although the Senate entered a recess shortly after receiving the House version of the bill, several GOP Senators have already voiced their displeasure with elements of the bill. Among them is Senator Ron Johnson (R-WI), who </w:t>
      </w:r>
      <w:hyperlink r:id="rId18" w:history="1">
        <w:r w:rsidRPr="000E39FB">
          <w:rPr>
            <w:rStyle w:val="Hyperlink"/>
            <w:rFonts w:ascii="Poppins" w:eastAsia="Calibri" w:hAnsi="Poppins" w:cs="Poppins"/>
            <w:sz w:val="20"/>
            <w:szCs w:val="20"/>
          </w:rPr>
          <w:t>recently argued</w:t>
        </w:r>
      </w:hyperlink>
      <w:r w:rsidRPr="000E39FB">
        <w:rPr>
          <w:rFonts w:ascii="Poppins" w:eastAsia="Calibri" w:hAnsi="Poppins" w:cs="Poppins"/>
          <w:sz w:val="20"/>
          <w:szCs w:val="20"/>
        </w:rPr>
        <w:t xml:space="preserve"> the legislation does not cut federal spending enough for him to support it. In that same appearance, Senator Johnson claimed he and other Senate Republicans had the necessary votes to halt the reconciliation process “until the President gets serious about spending reduction and reducing the deficit.” Senator Rand Paul (R-KY) </w:t>
      </w:r>
      <w:hyperlink r:id="rId19" w:history="1">
        <w:r w:rsidRPr="000E39FB">
          <w:rPr>
            <w:rStyle w:val="Hyperlink"/>
            <w:rFonts w:ascii="Poppins" w:eastAsia="Calibri" w:hAnsi="Poppins" w:cs="Poppins"/>
            <w:sz w:val="20"/>
            <w:szCs w:val="20"/>
          </w:rPr>
          <w:t>expressed similar concerns</w:t>
        </w:r>
      </w:hyperlink>
      <w:r w:rsidRPr="000E39FB">
        <w:rPr>
          <w:rFonts w:ascii="Poppins" w:eastAsia="Calibri" w:hAnsi="Poppins" w:cs="Poppins"/>
          <w:sz w:val="20"/>
          <w:szCs w:val="20"/>
        </w:rPr>
        <w:t xml:space="preserve"> over the weekend, suggesting that Senate Majority Leader Thune (R-SD) will have to grapple with similar ideological disputes that Republican leadership faced in the House over recent months. Senate Republicans have a self-imposed deadline of July 4</w:t>
      </w:r>
      <w:r w:rsidRPr="000E39FB">
        <w:rPr>
          <w:rFonts w:ascii="Poppins" w:eastAsia="Calibri" w:hAnsi="Poppins" w:cs="Poppins"/>
          <w:sz w:val="20"/>
          <w:szCs w:val="20"/>
          <w:vertAlign w:val="superscript"/>
        </w:rPr>
        <w:t>th</w:t>
      </w:r>
      <w:r w:rsidRPr="000E39FB">
        <w:rPr>
          <w:rFonts w:ascii="Poppins" w:eastAsia="Calibri" w:hAnsi="Poppins" w:cs="Poppins"/>
          <w:sz w:val="20"/>
          <w:szCs w:val="20"/>
        </w:rPr>
        <w:t xml:space="preserve"> to get the reconciliation package to President Trump for his signature, providing the upper chamber with only four weeks to achieve a consensus upon their return to Capitol Hill in June. While the deadline isn’t binding, the inclusion of a debt limit increase in the legislation and the forthcoming deadline to act on it will force action in both chambers. </w:t>
      </w:r>
    </w:p>
    <w:p w14:paraId="0931B5B8" w14:textId="03577630" w:rsidR="00D016B5" w:rsidRPr="00566EE2" w:rsidRDefault="00CC201D" w:rsidP="00662A7F">
      <w:pPr>
        <w:spacing w:after="0"/>
        <w:rPr>
          <w:rFonts w:ascii="Poppins" w:eastAsia="Calibri" w:hAnsi="Poppins" w:cs="Poppins"/>
          <w:sz w:val="20"/>
          <w:szCs w:val="20"/>
        </w:rPr>
      </w:pPr>
      <w:r w:rsidRPr="000E39FB">
        <w:rPr>
          <w:rFonts w:ascii="Poppins" w:hAnsi="Poppins" w:cs="Poppins"/>
          <w:sz w:val="20"/>
          <w:szCs w:val="20"/>
        </w:rPr>
        <w:br/>
      </w:r>
      <w:r w:rsidR="7B84623B" w:rsidRPr="00566EE2">
        <w:rPr>
          <w:rFonts w:ascii="Poppins SemiBold" w:hAnsi="Poppins SemiBold"/>
          <w:b/>
          <w:bCs/>
          <w:color w:val="4472C4" w:themeColor="accent1"/>
          <w:sz w:val="32"/>
          <w:szCs w:val="32"/>
        </w:rPr>
        <w:t>Upcoming Events</w:t>
      </w:r>
    </w:p>
    <w:p w14:paraId="37B17D1E" w14:textId="77777777" w:rsidR="000B5465" w:rsidRPr="000B5465" w:rsidRDefault="000B5465" w:rsidP="000B5465">
      <w:pPr>
        <w:pStyle w:val="ListParagraph"/>
        <w:numPr>
          <w:ilvl w:val="0"/>
          <w:numId w:val="7"/>
        </w:numPr>
        <w:spacing w:after="0"/>
        <w:rPr>
          <w:rFonts w:ascii="Poppins" w:hAnsi="Poppins" w:cs="Poppins"/>
          <w:sz w:val="20"/>
          <w:szCs w:val="20"/>
        </w:rPr>
      </w:pPr>
      <w:r w:rsidRPr="000B5465">
        <w:rPr>
          <w:rFonts w:ascii="Poppins" w:hAnsi="Poppins" w:cs="Poppins"/>
          <w:sz w:val="20"/>
          <w:szCs w:val="20"/>
        </w:rPr>
        <w:t>Relevant events and congressional activities will likely resume upon Congress return next week.</w:t>
      </w:r>
    </w:p>
    <w:p w14:paraId="4DC51E7B" w14:textId="77777777" w:rsidR="001674D1" w:rsidRPr="001674D1" w:rsidRDefault="001674D1" w:rsidP="00021790">
      <w:pPr>
        <w:spacing w:after="0"/>
        <w:ind w:left="1080"/>
        <w:rPr>
          <w:rFonts w:ascii="Poppins" w:hAnsi="Poppins" w:cs="Poppins"/>
          <w:sz w:val="20"/>
          <w:szCs w:val="20"/>
        </w:rPr>
      </w:pPr>
    </w:p>
    <w:p w14:paraId="04D76D9E" w14:textId="1DDC07F4" w:rsidR="7B84623B" w:rsidRPr="00AB1678" w:rsidRDefault="7B84623B" w:rsidP="00EB4015">
      <w:pPr>
        <w:pStyle w:val="ListParagraph"/>
        <w:spacing w:before="240" w:after="240"/>
        <w:rPr>
          <w:rFonts w:ascii="Poppins" w:hAnsi="Poppins" w:cs="Poppins"/>
          <w:b/>
          <w:bCs/>
          <w:color w:val="000000" w:themeColor="text1"/>
          <w:sz w:val="32"/>
          <w:szCs w:val="32"/>
        </w:rPr>
      </w:pPr>
    </w:p>
    <w:sectPr w:rsidR="7B84623B" w:rsidRPr="00AB1678">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BE7A7" w14:textId="77777777" w:rsidR="007B1F77" w:rsidRDefault="007B1F77" w:rsidP="00715EA6">
      <w:pPr>
        <w:spacing w:after="0" w:line="240" w:lineRule="auto"/>
      </w:pPr>
      <w:r>
        <w:separator/>
      </w:r>
    </w:p>
  </w:endnote>
  <w:endnote w:type="continuationSeparator" w:id="0">
    <w:p w14:paraId="5C806B5D" w14:textId="77777777" w:rsidR="007B1F77" w:rsidRDefault="007B1F77"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SemiBold">
    <w:charset w:val="00"/>
    <w:family w:val="auto"/>
    <w:pitch w:val="variable"/>
    <w:sig w:usb0="00008007" w:usb1="00000000" w:usb2="00000000" w:usb3="00000000" w:csb0="00000093" w:csb1="00000000"/>
  </w:font>
  <w:font w:name="Poppins">
    <w:altName w:val="Nirmala UI"/>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FE92B" w14:textId="77777777" w:rsidR="007B1F77" w:rsidRDefault="007B1F77" w:rsidP="00715EA6">
      <w:pPr>
        <w:spacing w:after="0" w:line="240" w:lineRule="auto"/>
      </w:pPr>
      <w:r>
        <w:separator/>
      </w:r>
    </w:p>
  </w:footnote>
  <w:footnote w:type="continuationSeparator" w:id="0">
    <w:p w14:paraId="6142C01D" w14:textId="77777777" w:rsidR="007B1F77" w:rsidRDefault="007B1F77"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0A9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0046BD"/>
    <w:multiLevelType w:val="hybridMultilevel"/>
    <w:tmpl w:val="FCAA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0035E"/>
    <w:multiLevelType w:val="hybridMultilevel"/>
    <w:tmpl w:val="C978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43845"/>
    <w:multiLevelType w:val="multilevel"/>
    <w:tmpl w:val="BBF0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20422"/>
    <w:multiLevelType w:val="hybridMultilevel"/>
    <w:tmpl w:val="6422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F468B7"/>
    <w:multiLevelType w:val="hybridMultilevel"/>
    <w:tmpl w:val="37F415C6"/>
    <w:lvl w:ilvl="0" w:tplc="96E2DDD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61138A"/>
    <w:multiLevelType w:val="hybridMultilevel"/>
    <w:tmpl w:val="B664C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0285155">
    <w:abstractNumId w:val="0"/>
  </w:num>
  <w:num w:numId="2" w16cid:durableId="638345425">
    <w:abstractNumId w:val="4"/>
  </w:num>
  <w:num w:numId="3" w16cid:durableId="1839224054">
    <w:abstractNumId w:val="3"/>
  </w:num>
  <w:num w:numId="4" w16cid:durableId="451443219">
    <w:abstractNumId w:val="5"/>
  </w:num>
  <w:num w:numId="5" w16cid:durableId="2058778749">
    <w:abstractNumId w:val="6"/>
  </w:num>
  <w:num w:numId="6" w16cid:durableId="1546066869">
    <w:abstractNumId w:val="2"/>
  </w:num>
  <w:num w:numId="7" w16cid:durableId="134377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17BAB"/>
    <w:rsid w:val="00021790"/>
    <w:rsid w:val="00034199"/>
    <w:rsid w:val="00045C71"/>
    <w:rsid w:val="00062BBF"/>
    <w:rsid w:val="00086A62"/>
    <w:rsid w:val="00091860"/>
    <w:rsid w:val="00097055"/>
    <w:rsid w:val="000A796F"/>
    <w:rsid w:val="000B5324"/>
    <w:rsid w:val="000B5465"/>
    <w:rsid w:val="000E39FB"/>
    <w:rsid w:val="000E51E3"/>
    <w:rsid w:val="000F21F7"/>
    <w:rsid w:val="00111DB8"/>
    <w:rsid w:val="00113E3B"/>
    <w:rsid w:val="0012278F"/>
    <w:rsid w:val="001237E4"/>
    <w:rsid w:val="001257AA"/>
    <w:rsid w:val="00130827"/>
    <w:rsid w:val="00140A74"/>
    <w:rsid w:val="00141900"/>
    <w:rsid w:val="001674D1"/>
    <w:rsid w:val="001721D8"/>
    <w:rsid w:val="001734D6"/>
    <w:rsid w:val="00176658"/>
    <w:rsid w:val="001835D1"/>
    <w:rsid w:val="00192342"/>
    <w:rsid w:val="001A58FD"/>
    <w:rsid w:val="001B63DC"/>
    <w:rsid w:val="001B698B"/>
    <w:rsid w:val="001C400E"/>
    <w:rsid w:val="001D2B4D"/>
    <w:rsid w:val="001D382A"/>
    <w:rsid w:val="001D6116"/>
    <w:rsid w:val="001E3729"/>
    <w:rsid w:val="001F20FB"/>
    <w:rsid w:val="001F34F9"/>
    <w:rsid w:val="001F767B"/>
    <w:rsid w:val="002018BF"/>
    <w:rsid w:val="00204F26"/>
    <w:rsid w:val="002052B5"/>
    <w:rsid w:val="00210B2B"/>
    <w:rsid w:val="00213505"/>
    <w:rsid w:val="00214F4A"/>
    <w:rsid w:val="00220C44"/>
    <w:rsid w:val="00221FCD"/>
    <w:rsid w:val="00230179"/>
    <w:rsid w:val="002356F3"/>
    <w:rsid w:val="00236A3B"/>
    <w:rsid w:val="00244353"/>
    <w:rsid w:val="00245D08"/>
    <w:rsid w:val="00246A46"/>
    <w:rsid w:val="00255859"/>
    <w:rsid w:val="002662F6"/>
    <w:rsid w:val="00276092"/>
    <w:rsid w:val="0028591A"/>
    <w:rsid w:val="002942FD"/>
    <w:rsid w:val="002B0855"/>
    <w:rsid w:val="002D0FB5"/>
    <w:rsid w:val="00300F20"/>
    <w:rsid w:val="00316DA6"/>
    <w:rsid w:val="00324296"/>
    <w:rsid w:val="00336C9D"/>
    <w:rsid w:val="00337D58"/>
    <w:rsid w:val="003448C6"/>
    <w:rsid w:val="00345AF4"/>
    <w:rsid w:val="003474B7"/>
    <w:rsid w:val="00347779"/>
    <w:rsid w:val="00355038"/>
    <w:rsid w:val="003578A5"/>
    <w:rsid w:val="00367647"/>
    <w:rsid w:val="0037249C"/>
    <w:rsid w:val="00381B9B"/>
    <w:rsid w:val="003B02F3"/>
    <w:rsid w:val="003C4DB3"/>
    <w:rsid w:val="003C6CDF"/>
    <w:rsid w:val="003C72BE"/>
    <w:rsid w:val="003D62A4"/>
    <w:rsid w:val="003F4BDF"/>
    <w:rsid w:val="0040082A"/>
    <w:rsid w:val="004123BA"/>
    <w:rsid w:val="00416478"/>
    <w:rsid w:val="00425EE1"/>
    <w:rsid w:val="004327FB"/>
    <w:rsid w:val="00434C24"/>
    <w:rsid w:val="00435BA1"/>
    <w:rsid w:val="00446B39"/>
    <w:rsid w:val="004658E1"/>
    <w:rsid w:val="004675E9"/>
    <w:rsid w:val="00471CB9"/>
    <w:rsid w:val="0049107E"/>
    <w:rsid w:val="0049773F"/>
    <w:rsid w:val="004A3EBF"/>
    <w:rsid w:val="004A6FED"/>
    <w:rsid w:val="004B4E99"/>
    <w:rsid w:val="004B57D8"/>
    <w:rsid w:val="004B6667"/>
    <w:rsid w:val="004E3CBB"/>
    <w:rsid w:val="004F23F4"/>
    <w:rsid w:val="004F2FBE"/>
    <w:rsid w:val="005003C4"/>
    <w:rsid w:val="0051447D"/>
    <w:rsid w:val="005278B9"/>
    <w:rsid w:val="0053438E"/>
    <w:rsid w:val="0054097F"/>
    <w:rsid w:val="005535CB"/>
    <w:rsid w:val="00553DFF"/>
    <w:rsid w:val="00554871"/>
    <w:rsid w:val="00566EE2"/>
    <w:rsid w:val="00567B3E"/>
    <w:rsid w:val="005A172D"/>
    <w:rsid w:val="005A233D"/>
    <w:rsid w:val="005B7BEC"/>
    <w:rsid w:val="005C2147"/>
    <w:rsid w:val="005D0658"/>
    <w:rsid w:val="005D097B"/>
    <w:rsid w:val="005E3228"/>
    <w:rsid w:val="005F2D75"/>
    <w:rsid w:val="005F5B9D"/>
    <w:rsid w:val="00605358"/>
    <w:rsid w:val="00613FBE"/>
    <w:rsid w:val="00617B0A"/>
    <w:rsid w:val="00623D14"/>
    <w:rsid w:val="00625ACE"/>
    <w:rsid w:val="006314DE"/>
    <w:rsid w:val="00642EEA"/>
    <w:rsid w:val="0064706D"/>
    <w:rsid w:val="006532C1"/>
    <w:rsid w:val="0066003E"/>
    <w:rsid w:val="00662A7F"/>
    <w:rsid w:val="00664F70"/>
    <w:rsid w:val="006715C7"/>
    <w:rsid w:val="00675564"/>
    <w:rsid w:val="006854AC"/>
    <w:rsid w:val="00694E16"/>
    <w:rsid w:val="006B1BFC"/>
    <w:rsid w:val="006B7A2C"/>
    <w:rsid w:val="006E0428"/>
    <w:rsid w:val="006E7A32"/>
    <w:rsid w:val="006F53BA"/>
    <w:rsid w:val="00705432"/>
    <w:rsid w:val="00715EA6"/>
    <w:rsid w:val="00720B00"/>
    <w:rsid w:val="00724273"/>
    <w:rsid w:val="0072602A"/>
    <w:rsid w:val="007261E1"/>
    <w:rsid w:val="00747AAF"/>
    <w:rsid w:val="00761C6B"/>
    <w:rsid w:val="00762782"/>
    <w:rsid w:val="00767977"/>
    <w:rsid w:val="00774DFD"/>
    <w:rsid w:val="00781F08"/>
    <w:rsid w:val="00786A43"/>
    <w:rsid w:val="0079195E"/>
    <w:rsid w:val="007A0176"/>
    <w:rsid w:val="007A4EF7"/>
    <w:rsid w:val="007A4FE1"/>
    <w:rsid w:val="007B0E9E"/>
    <w:rsid w:val="007B1F77"/>
    <w:rsid w:val="007C4248"/>
    <w:rsid w:val="007C6668"/>
    <w:rsid w:val="007D3105"/>
    <w:rsid w:val="007E1344"/>
    <w:rsid w:val="00803560"/>
    <w:rsid w:val="00812500"/>
    <w:rsid w:val="0082206F"/>
    <w:rsid w:val="00822E49"/>
    <w:rsid w:val="00824BC6"/>
    <w:rsid w:val="008276BD"/>
    <w:rsid w:val="00834A40"/>
    <w:rsid w:val="008372ED"/>
    <w:rsid w:val="00845C04"/>
    <w:rsid w:val="008460FB"/>
    <w:rsid w:val="008558FF"/>
    <w:rsid w:val="00862EE7"/>
    <w:rsid w:val="008812DB"/>
    <w:rsid w:val="00885A17"/>
    <w:rsid w:val="0089723C"/>
    <w:rsid w:val="008B1ECB"/>
    <w:rsid w:val="008B3F9C"/>
    <w:rsid w:val="008C4A57"/>
    <w:rsid w:val="008D7FC3"/>
    <w:rsid w:val="008E4ED7"/>
    <w:rsid w:val="008F26B8"/>
    <w:rsid w:val="008F3411"/>
    <w:rsid w:val="00901B59"/>
    <w:rsid w:val="00901E04"/>
    <w:rsid w:val="00906FE2"/>
    <w:rsid w:val="00907FE9"/>
    <w:rsid w:val="00910DF2"/>
    <w:rsid w:val="00915B7D"/>
    <w:rsid w:val="00957FD6"/>
    <w:rsid w:val="00962D16"/>
    <w:rsid w:val="00993666"/>
    <w:rsid w:val="009B4401"/>
    <w:rsid w:val="009F3D69"/>
    <w:rsid w:val="00A16BAD"/>
    <w:rsid w:val="00A16C6E"/>
    <w:rsid w:val="00A21BAF"/>
    <w:rsid w:val="00A26CD5"/>
    <w:rsid w:val="00A40345"/>
    <w:rsid w:val="00A44459"/>
    <w:rsid w:val="00A52122"/>
    <w:rsid w:val="00A658AD"/>
    <w:rsid w:val="00A70A16"/>
    <w:rsid w:val="00A7138F"/>
    <w:rsid w:val="00A76DD2"/>
    <w:rsid w:val="00A8025B"/>
    <w:rsid w:val="00A97CA4"/>
    <w:rsid w:val="00AA36C0"/>
    <w:rsid w:val="00AB070F"/>
    <w:rsid w:val="00AB1678"/>
    <w:rsid w:val="00AB4A6E"/>
    <w:rsid w:val="00AC31CE"/>
    <w:rsid w:val="00AD12EB"/>
    <w:rsid w:val="00AD2ACD"/>
    <w:rsid w:val="00AD4122"/>
    <w:rsid w:val="00AE4CAE"/>
    <w:rsid w:val="00AF656B"/>
    <w:rsid w:val="00B0051B"/>
    <w:rsid w:val="00B038FD"/>
    <w:rsid w:val="00B13E56"/>
    <w:rsid w:val="00B14C2D"/>
    <w:rsid w:val="00B15895"/>
    <w:rsid w:val="00B167B2"/>
    <w:rsid w:val="00B273D6"/>
    <w:rsid w:val="00B3108D"/>
    <w:rsid w:val="00B449C7"/>
    <w:rsid w:val="00B4747E"/>
    <w:rsid w:val="00B52AD4"/>
    <w:rsid w:val="00B53AB9"/>
    <w:rsid w:val="00B55430"/>
    <w:rsid w:val="00B55966"/>
    <w:rsid w:val="00B704F7"/>
    <w:rsid w:val="00B7556D"/>
    <w:rsid w:val="00B803B0"/>
    <w:rsid w:val="00B82D26"/>
    <w:rsid w:val="00B92207"/>
    <w:rsid w:val="00B92CD4"/>
    <w:rsid w:val="00BA5197"/>
    <w:rsid w:val="00BA5CB0"/>
    <w:rsid w:val="00BD01A0"/>
    <w:rsid w:val="00BE403E"/>
    <w:rsid w:val="00BF159B"/>
    <w:rsid w:val="00BF17BA"/>
    <w:rsid w:val="00BF3E24"/>
    <w:rsid w:val="00C005A0"/>
    <w:rsid w:val="00C1085D"/>
    <w:rsid w:val="00C21B58"/>
    <w:rsid w:val="00C360E1"/>
    <w:rsid w:val="00C506D0"/>
    <w:rsid w:val="00C51B2D"/>
    <w:rsid w:val="00C55683"/>
    <w:rsid w:val="00C56339"/>
    <w:rsid w:val="00C60A08"/>
    <w:rsid w:val="00C75211"/>
    <w:rsid w:val="00C90CF6"/>
    <w:rsid w:val="00C95D2C"/>
    <w:rsid w:val="00C969C9"/>
    <w:rsid w:val="00CB734C"/>
    <w:rsid w:val="00CC201D"/>
    <w:rsid w:val="00CC3E79"/>
    <w:rsid w:val="00CF006A"/>
    <w:rsid w:val="00CF3379"/>
    <w:rsid w:val="00D016B5"/>
    <w:rsid w:val="00D04A4D"/>
    <w:rsid w:val="00D057FF"/>
    <w:rsid w:val="00D149DE"/>
    <w:rsid w:val="00D14A7B"/>
    <w:rsid w:val="00D22140"/>
    <w:rsid w:val="00D30D9C"/>
    <w:rsid w:val="00D32A80"/>
    <w:rsid w:val="00D43E20"/>
    <w:rsid w:val="00D46A8D"/>
    <w:rsid w:val="00D50B80"/>
    <w:rsid w:val="00D51D34"/>
    <w:rsid w:val="00D74822"/>
    <w:rsid w:val="00D75560"/>
    <w:rsid w:val="00D86473"/>
    <w:rsid w:val="00DA20DE"/>
    <w:rsid w:val="00DA66AC"/>
    <w:rsid w:val="00DB56DA"/>
    <w:rsid w:val="00DC55CA"/>
    <w:rsid w:val="00DE3DF8"/>
    <w:rsid w:val="00DF626D"/>
    <w:rsid w:val="00E01283"/>
    <w:rsid w:val="00E01E3E"/>
    <w:rsid w:val="00E07FC7"/>
    <w:rsid w:val="00E30E4D"/>
    <w:rsid w:val="00E31E59"/>
    <w:rsid w:val="00E32CFC"/>
    <w:rsid w:val="00E36BB6"/>
    <w:rsid w:val="00E50CCF"/>
    <w:rsid w:val="00E6647A"/>
    <w:rsid w:val="00E9692C"/>
    <w:rsid w:val="00EA643F"/>
    <w:rsid w:val="00EB39C8"/>
    <w:rsid w:val="00EB4015"/>
    <w:rsid w:val="00EC2BEC"/>
    <w:rsid w:val="00EC6C0F"/>
    <w:rsid w:val="00EC6E14"/>
    <w:rsid w:val="00ED3467"/>
    <w:rsid w:val="00ED3A6A"/>
    <w:rsid w:val="00EE5B34"/>
    <w:rsid w:val="00EF4F04"/>
    <w:rsid w:val="00EF57E8"/>
    <w:rsid w:val="00EF6563"/>
    <w:rsid w:val="00F02CD5"/>
    <w:rsid w:val="00F34FB8"/>
    <w:rsid w:val="00F36CB6"/>
    <w:rsid w:val="00F54B40"/>
    <w:rsid w:val="00F56E36"/>
    <w:rsid w:val="00F7076D"/>
    <w:rsid w:val="00F70FAA"/>
    <w:rsid w:val="00F922D5"/>
    <w:rsid w:val="00F93EDF"/>
    <w:rsid w:val="00FB0787"/>
    <w:rsid w:val="00FB0818"/>
    <w:rsid w:val="00FC15E8"/>
    <w:rsid w:val="00FD1511"/>
    <w:rsid w:val="00FE354B"/>
    <w:rsid w:val="00FF7302"/>
    <w:rsid w:val="2565C836"/>
    <w:rsid w:val="2675DF95"/>
    <w:rsid w:val="3DD66EBC"/>
    <w:rsid w:val="7B84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1F607E6A-DDF2-4ED2-9637-49CB825C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563"/>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paragraph" w:styleId="ListBullet">
    <w:name w:val="List Bullet"/>
    <w:basedOn w:val="Normal"/>
    <w:uiPriority w:val="99"/>
    <w:unhideWhenUsed/>
    <w:rsid w:val="006715C7"/>
    <w:pPr>
      <w:numPr>
        <w:numId w:val="1"/>
      </w:numPr>
      <w:spacing w:after="200" w:line="276" w:lineRule="auto"/>
      <w:contextualSpacing/>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48183">
      <w:bodyDiv w:val="1"/>
      <w:marLeft w:val="0"/>
      <w:marRight w:val="0"/>
      <w:marTop w:val="0"/>
      <w:marBottom w:val="0"/>
      <w:divBdr>
        <w:top w:val="none" w:sz="0" w:space="0" w:color="auto"/>
        <w:left w:val="none" w:sz="0" w:space="0" w:color="auto"/>
        <w:bottom w:val="none" w:sz="0" w:space="0" w:color="auto"/>
        <w:right w:val="none" w:sz="0" w:space="0" w:color="auto"/>
      </w:divBdr>
      <w:divsChild>
        <w:div w:id="1677342006">
          <w:marLeft w:val="0"/>
          <w:marRight w:val="0"/>
          <w:marTop w:val="0"/>
          <w:marBottom w:val="0"/>
          <w:divBdr>
            <w:top w:val="none" w:sz="0" w:space="0" w:color="auto"/>
            <w:left w:val="none" w:sz="0" w:space="0" w:color="auto"/>
            <w:bottom w:val="none" w:sz="0" w:space="0" w:color="auto"/>
            <w:right w:val="none" w:sz="0" w:space="0" w:color="auto"/>
          </w:divBdr>
        </w:div>
        <w:div w:id="2030981950">
          <w:marLeft w:val="0"/>
          <w:marRight w:val="0"/>
          <w:marTop w:val="0"/>
          <w:marBottom w:val="0"/>
          <w:divBdr>
            <w:top w:val="none" w:sz="0" w:space="0" w:color="auto"/>
            <w:left w:val="none" w:sz="0" w:space="0" w:color="auto"/>
            <w:bottom w:val="none" w:sz="0" w:space="0" w:color="auto"/>
            <w:right w:val="none" w:sz="0" w:space="0" w:color="auto"/>
          </w:divBdr>
        </w:div>
        <w:div w:id="15280031">
          <w:marLeft w:val="0"/>
          <w:marRight w:val="0"/>
          <w:marTop w:val="0"/>
          <w:marBottom w:val="0"/>
          <w:divBdr>
            <w:top w:val="none" w:sz="0" w:space="0" w:color="auto"/>
            <w:left w:val="none" w:sz="0" w:space="0" w:color="auto"/>
            <w:bottom w:val="none" w:sz="0" w:space="0" w:color="auto"/>
            <w:right w:val="none" w:sz="0" w:space="0" w:color="auto"/>
          </w:divBdr>
        </w:div>
      </w:divsChild>
    </w:div>
    <w:div w:id="354044922">
      <w:bodyDiv w:val="1"/>
      <w:marLeft w:val="0"/>
      <w:marRight w:val="0"/>
      <w:marTop w:val="0"/>
      <w:marBottom w:val="0"/>
      <w:divBdr>
        <w:top w:val="none" w:sz="0" w:space="0" w:color="auto"/>
        <w:left w:val="none" w:sz="0" w:space="0" w:color="auto"/>
        <w:bottom w:val="none" w:sz="0" w:space="0" w:color="auto"/>
        <w:right w:val="none" w:sz="0" w:space="0" w:color="auto"/>
      </w:divBdr>
      <w:divsChild>
        <w:div w:id="1596011929">
          <w:marLeft w:val="0"/>
          <w:marRight w:val="0"/>
          <w:marTop w:val="0"/>
          <w:marBottom w:val="0"/>
          <w:divBdr>
            <w:top w:val="none" w:sz="0" w:space="0" w:color="auto"/>
            <w:left w:val="none" w:sz="0" w:space="0" w:color="auto"/>
            <w:bottom w:val="none" w:sz="0" w:space="0" w:color="auto"/>
            <w:right w:val="none" w:sz="0" w:space="0" w:color="auto"/>
          </w:divBdr>
        </w:div>
        <w:div w:id="958803541">
          <w:marLeft w:val="0"/>
          <w:marRight w:val="0"/>
          <w:marTop w:val="0"/>
          <w:marBottom w:val="0"/>
          <w:divBdr>
            <w:top w:val="none" w:sz="0" w:space="0" w:color="auto"/>
            <w:left w:val="none" w:sz="0" w:space="0" w:color="auto"/>
            <w:bottom w:val="none" w:sz="0" w:space="0" w:color="auto"/>
            <w:right w:val="none" w:sz="0" w:space="0" w:color="auto"/>
          </w:divBdr>
        </w:div>
      </w:divsChild>
    </w:div>
    <w:div w:id="535431764">
      <w:bodyDiv w:val="1"/>
      <w:marLeft w:val="0"/>
      <w:marRight w:val="0"/>
      <w:marTop w:val="0"/>
      <w:marBottom w:val="0"/>
      <w:divBdr>
        <w:top w:val="none" w:sz="0" w:space="0" w:color="auto"/>
        <w:left w:val="none" w:sz="0" w:space="0" w:color="auto"/>
        <w:bottom w:val="none" w:sz="0" w:space="0" w:color="auto"/>
        <w:right w:val="none" w:sz="0" w:space="0" w:color="auto"/>
      </w:divBdr>
      <w:divsChild>
        <w:div w:id="1299802191">
          <w:marLeft w:val="0"/>
          <w:marRight w:val="0"/>
          <w:marTop w:val="0"/>
          <w:marBottom w:val="0"/>
          <w:divBdr>
            <w:top w:val="none" w:sz="0" w:space="0" w:color="auto"/>
            <w:left w:val="none" w:sz="0" w:space="0" w:color="auto"/>
            <w:bottom w:val="none" w:sz="0" w:space="0" w:color="auto"/>
            <w:right w:val="none" w:sz="0" w:space="0" w:color="auto"/>
          </w:divBdr>
        </w:div>
        <w:div w:id="1269118754">
          <w:marLeft w:val="0"/>
          <w:marRight w:val="0"/>
          <w:marTop w:val="0"/>
          <w:marBottom w:val="0"/>
          <w:divBdr>
            <w:top w:val="none" w:sz="0" w:space="0" w:color="auto"/>
            <w:left w:val="none" w:sz="0" w:space="0" w:color="auto"/>
            <w:bottom w:val="none" w:sz="0" w:space="0" w:color="auto"/>
            <w:right w:val="none" w:sz="0" w:space="0" w:color="auto"/>
          </w:divBdr>
        </w:div>
      </w:divsChild>
    </w:div>
    <w:div w:id="662128851">
      <w:bodyDiv w:val="1"/>
      <w:marLeft w:val="0"/>
      <w:marRight w:val="0"/>
      <w:marTop w:val="0"/>
      <w:marBottom w:val="0"/>
      <w:divBdr>
        <w:top w:val="none" w:sz="0" w:space="0" w:color="auto"/>
        <w:left w:val="none" w:sz="0" w:space="0" w:color="auto"/>
        <w:bottom w:val="none" w:sz="0" w:space="0" w:color="auto"/>
        <w:right w:val="none" w:sz="0" w:space="0" w:color="auto"/>
      </w:divBdr>
      <w:divsChild>
        <w:div w:id="148906982">
          <w:marLeft w:val="0"/>
          <w:marRight w:val="0"/>
          <w:marTop w:val="0"/>
          <w:marBottom w:val="0"/>
          <w:divBdr>
            <w:top w:val="none" w:sz="0" w:space="0" w:color="auto"/>
            <w:left w:val="none" w:sz="0" w:space="0" w:color="auto"/>
            <w:bottom w:val="none" w:sz="0" w:space="0" w:color="auto"/>
            <w:right w:val="none" w:sz="0" w:space="0" w:color="auto"/>
          </w:divBdr>
        </w:div>
        <w:div w:id="1203900825">
          <w:marLeft w:val="0"/>
          <w:marRight w:val="0"/>
          <w:marTop w:val="0"/>
          <w:marBottom w:val="0"/>
          <w:divBdr>
            <w:top w:val="none" w:sz="0" w:space="0" w:color="auto"/>
            <w:left w:val="none" w:sz="0" w:space="0" w:color="auto"/>
            <w:bottom w:val="none" w:sz="0" w:space="0" w:color="auto"/>
            <w:right w:val="none" w:sz="0" w:space="0" w:color="auto"/>
          </w:divBdr>
        </w:div>
      </w:divsChild>
    </w:div>
    <w:div w:id="682438002">
      <w:bodyDiv w:val="1"/>
      <w:marLeft w:val="0"/>
      <w:marRight w:val="0"/>
      <w:marTop w:val="0"/>
      <w:marBottom w:val="0"/>
      <w:divBdr>
        <w:top w:val="none" w:sz="0" w:space="0" w:color="auto"/>
        <w:left w:val="none" w:sz="0" w:space="0" w:color="auto"/>
        <w:bottom w:val="none" w:sz="0" w:space="0" w:color="auto"/>
        <w:right w:val="none" w:sz="0" w:space="0" w:color="auto"/>
      </w:divBdr>
      <w:divsChild>
        <w:div w:id="1178543524">
          <w:marLeft w:val="0"/>
          <w:marRight w:val="0"/>
          <w:marTop w:val="0"/>
          <w:marBottom w:val="0"/>
          <w:divBdr>
            <w:top w:val="none" w:sz="0" w:space="0" w:color="auto"/>
            <w:left w:val="none" w:sz="0" w:space="0" w:color="auto"/>
            <w:bottom w:val="none" w:sz="0" w:space="0" w:color="auto"/>
            <w:right w:val="none" w:sz="0" w:space="0" w:color="auto"/>
          </w:divBdr>
          <w:divsChild>
            <w:div w:id="1047879745">
              <w:marLeft w:val="0"/>
              <w:marRight w:val="0"/>
              <w:marTop w:val="0"/>
              <w:marBottom w:val="0"/>
              <w:divBdr>
                <w:top w:val="none" w:sz="0" w:space="0" w:color="auto"/>
                <w:left w:val="none" w:sz="0" w:space="0" w:color="auto"/>
                <w:bottom w:val="none" w:sz="0" w:space="0" w:color="auto"/>
                <w:right w:val="none" w:sz="0" w:space="0" w:color="auto"/>
              </w:divBdr>
              <w:divsChild>
                <w:div w:id="1507205087">
                  <w:marLeft w:val="0"/>
                  <w:marRight w:val="0"/>
                  <w:marTop w:val="0"/>
                  <w:marBottom w:val="0"/>
                  <w:divBdr>
                    <w:top w:val="none" w:sz="0" w:space="0" w:color="auto"/>
                    <w:left w:val="none" w:sz="0" w:space="0" w:color="auto"/>
                    <w:bottom w:val="none" w:sz="0" w:space="0" w:color="auto"/>
                    <w:right w:val="none" w:sz="0" w:space="0" w:color="auto"/>
                  </w:divBdr>
                  <w:divsChild>
                    <w:div w:id="1228566498">
                      <w:marLeft w:val="0"/>
                      <w:marRight w:val="0"/>
                      <w:marTop w:val="0"/>
                      <w:marBottom w:val="0"/>
                      <w:divBdr>
                        <w:top w:val="none" w:sz="0" w:space="0" w:color="auto"/>
                        <w:left w:val="none" w:sz="0" w:space="0" w:color="auto"/>
                        <w:bottom w:val="none" w:sz="0" w:space="0" w:color="auto"/>
                        <w:right w:val="none" w:sz="0" w:space="0" w:color="auto"/>
                      </w:divBdr>
                      <w:divsChild>
                        <w:div w:id="2095976689">
                          <w:marLeft w:val="0"/>
                          <w:marRight w:val="0"/>
                          <w:marTop w:val="0"/>
                          <w:marBottom w:val="0"/>
                          <w:divBdr>
                            <w:top w:val="none" w:sz="0" w:space="0" w:color="auto"/>
                            <w:left w:val="none" w:sz="0" w:space="0" w:color="auto"/>
                            <w:bottom w:val="none" w:sz="0" w:space="0" w:color="auto"/>
                            <w:right w:val="none" w:sz="0" w:space="0" w:color="auto"/>
                          </w:divBdr>
                          <w:divsChild>
                            <w:div w:id="78792649">
                              <w:marLeft w:val="0"/>
                              <w:marRight w:val="0"/>
                              <w:marTop w:val="0"/>
                              <w:marBottom w:val="0"/>
                              <w:divBdr>
                                <w:top w:val="none" w:sz="0" w:space="0" w:color="auto"/>
                                <w:left w:val="none" w:sz="0" w:space="0" w:color="auto"/>
                                <w:bottom w:val="none" w:sz="0" w:space="0" w:color="auto"/>
                                <w:right w:val="none" w:sz="0" w:space="0" w:color="auto"/>
                              </w:divBdr>
                              <w:divsChild>
                                <w:div w:id="586382538">
                                  <w:marLeft w:val="0"/>
                                  <w:marRight w:val="0"/>
                                  <w:marTop w:val="0"/>
                                  <w:marBottom w:val="0"/>
                                  <w:divBdr>
                                    <w:top w:val="none" w:sz="0" w:space="0" w:color="auto"/>
                                    <w:left w:val="none" w:sz="0" w:space="0" w:color="auto"/>
                                    <w:bottom w:val="none" w:sz="0" w:space="0" w:color="auto"/>
                                    <w:right w:val="none" w:sz="0" w:space="0" w:color="auto"/>
                                  </w:divBdr>
                                  <w:divsChild>
                                    <w:div w:id="6589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7342">
                          <w:marLeft w:val="0"/>
                          <w:marRight w:val="0"/>
                          <w:marTop w:val="0"/>
                          <w:marBottom w:val="0"/>
                          <w:divBdr>
                            <w:top w:val="none" w:sz="0" w:space="0" w:color="auto"/>
                            <w:left w:val="none" w:sz="0" w:space="0" w:color="auto"/>
                            <w:bottom w:val="none" w:sz="0" w:space="0" w:color="auto"/>
                            <w:right w:val="none" w:sz="0" w:space="0" w:color="auto"/>
                          </w:divBdr>
                          <w:divsChild>
                            <w:div w:id="1567378272">
                              <w:marLeft w:val="0"/>
                              <w:marRight w:val="0"/>
                              <w:marTop w:val="0"/>
                              <w:marBottom w:val="0"/>
                              <w:divBdr>
                                <w:top w:val="none" w:sz="0" w:space="0" w:color="auto"/>
                                <w:left w:val="none" w:sz="0" w:space="0" w:color="auto"/>
                                <w:bottom w:val="none" w:sz="0" w:space="0" w:color="auto"/>
                                <w:right w:val="none" w:sz="0" w:space="0" w:color="auto"/>
                              </w:divBdr>
                              <w:divsChild>
                                <w:div w:id="187881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725">
      <w:bodyDiv w:val="1"/>
      <w:marLeft w:val="0"/>
      <w:marRight w:val="0"/>
      <w:marTop w:val="0"/>
      <w:marBottom w:val="0"/>
      <w:divBdr>
        <w:top w:val="none" w:sz="0" w:space="0" w:color="auto"/>
        <w:left w:val="none" w:sz="0" w:space="0" w:color="auto"/>
        <w:bottom w:val="none" w:sz="0" w:space="0" w:color="auto"/>
        <w:right w:val="none" w:sz="0" w:space="0" w:color="auto"/>
      </w:divBdr>
      <w:divsChild>
        <w:div w:id="720371928">
          <w:marLeft w:val="0"/>
          <w:marRight w:val="0"/>
          <w:marTop w:val="0"/>
          <w:marBottom w:val="0"/>
          <w:divBdr>
            <w:top w:val="none" w:sz="0" w:space="0" w:color="auto"/>
            <w:left w:val="none" w:sz="0" w:space="0" w:color="auto"/>
            <w:bottom w:val="none" w:sz="0" w:space="0" w:color="auto"/>
            <w:right w:val="none" w:sz="0" w:space="0" w:color="auto"/>
          </w:divBdr>
        </w:div>
        <w:div w:id="1451969556">
          <w:marLeft w:val="0"/>
          <w:marRight w:val="0"/>
          <w:marTop w:val="0"/>
          <w:marBottom w:val="0"/>
          <w:divBdr>
            <w:top w:val="none" w:sz="0" w:space="0" w:color="auto"/>
            <w:left w:val="none" w:sz="0" w:space="0" w:color="auto"/>
            <w:bottom w:val="none" w:sz="0" w:space="0" w:color="auto"/>
            <w:right w:val="none" w:sz="0" w:space="0" w:color="auto"/>
          </w:divBdr>
        </w:div>
        <w:div w:id="1024677248">
          <w:marLeft w:val="0"/>
          <w:marRight w:val="0"/>
          <w:marTop w:val="0"/>
          <w:marBottom w:val="0"/>
          <w:divBdr>
            <w:top w:val="none" w:sz="0" w:space="0" w:color="auto"/>
            <w:left w:val="none" w:sz="0" w:space="0" w:color="auto"/>
            <w:bottom w:val="none" w:sz="0" w:space="0" w:color="auto"/>
            <w:right w:val="none" w:sz="0" w:space="0" w:color="auto"/>
          </w:divBdr>
        </w:div>
        <w:div w:id="776214357">
          <w:marLeft w:val="0"/>
          <w:marRight w:val="0"/>
          <w:marTop w:val="0"/>
          <w:marBottom w:val="0"/>
          <w:divBdr>
            <w:top w:val="none" w:sz="0" w:space="0" w:color="auto"/>
            <w:left w:val="none" w:sz="0" w:space="0" w:color="auto"/>
            <w:bottom w:val="none" w:sz="0" w:space="0" w:color="auto"/>
            <w:right w:val="none" w:sz="0" w:space="0" w:color="auto"/>
          </w:divBdr>
        </w:div>
      </w:divsChild>
    </w:div>
    <w:div w:id="852761526">
      <w:bodyDiv w:val="1"/>
      <w:marLeft w:val="0"/>
      <w:marRight w:val="0"/>
      <w:marTop w:val="0"/>
      <w:marBottom w:val="0"/>
      <w:divBdr>
        <w:top w:val="none" w:sz="0" w:space="0" w:color="auto"/>
        <w:left w:val="none" w:sz="0" w:space="0" w:color="auto"/>
        <w:bottom w:val="none" w:sz="0" w:space="0" w:color="auto"/>
        <w:right w:val="none" w:sz="0" w:space="0" w:color="auto"/>
      </w:divBdr>
      <w:divsChild>
        <w:div w:id="1159345343">
          <w:marLeft w:val="0"/>
          <w:marRight w:val="0"/>
          <w:marTop w:val="0"/>
          <w:marBottom w:val="0"/>
          <w:divBdr>
            <w:top w:val="none" w:sz="0" w:space="0" w:color="auto"/>
            <w:left w:val="none" w:sz="0" w:space="0" w:color="auto"/>
            <w:bottom w:val="none" w:sz="0" w:space="0" w:color="auto"/>
            <w:right w:val="none" w:sz="0" w:space="0" w:color="auto"/>
          </w:divBdr>
        </w:div>
        <w:div w:id="373697904">
          <w:marLeft w:val="0"/>
          <w:marRight w:val="0"/>
          <w:marTop w:val="0"/>
          <w:marBottom w:val="0"/>
          <w:divBdr>
            <w:top w:val="none" w:sz="0" w:space="0" w:color="auto"/>
            <w:left w:val="none" w:sz="0" w:space="0" w:color="auto"/>
            <w:bottom w:val="none" w:sz="0" w:space="0" w:color="auto"/>
            <w:right w:val="none" w:sz="0" w:space="0" w:color="auto"/>
          </w:divBdr>
        </w:div>
        <w:div w:id="719936130">
          <w:marLeft w:val="0"/>
          <w:marRight w:val="0"/>
          <w:marTop w:val="0"/>
          <w:marBottom w:val="0"/>
          <w:divBdr>
            <w:top w:val="none" w:sz="0" w:space="0" w:color="auto"/>
            <w:left w:val="none" w:sz="0" w:space="0" w:color="auto"/>
            <w:bottom w:val="none" w:sz="0" w:space="0" w:color="auto"/>
            <w:right w:val="none" w:sz="0" w:space="0" w:color="auto"/>
          </w:divBdr>
        </w:div>
        <w:div w:id="1588424590">
          <w:marLeft w:val="0"/>
          <w:marRight w:val="0"/>
          <w:marTop w:val="0"/>
          <w:marBottom w:val="0"/>
          <w:divBdr>
            <w:top w:val="none" w:sz="0" w:space="0" w:color="auto"/>
            <w:left w:val="none" w:sz="0" w:space="0" w:color="auto"/>
            <w:bottom w:val="none" w:sz="0" w:space="0" w:color="auto"/>
            <w:right w:val="none" w:sz="0" w:space="0" w:color="auto"/>
          </w:divBdr>
        </w:div>
      </w:divsChild>
    </w:div>
    <w:div w:id="1127316429">
      <w:bodyDiv w:val="1"/>
      <w:marLeft w:val="0"/>
      <w:marRight w:val="0"/>
      <w:marTop w:val="0"/>
      <w:marBottom w:val="0"/>
      <w:divBdr>
        <w:top w:val="none" w:sz="0" w:space="0" w:color="auto"/>
        <w:left w:val="none" w:sz="0" w:space="0" w:color="auto"/>
        <w:bottom w:val="none" w:sz="0" w:space="0" w:color="auto"/>
        <w:right w:val="none" w:sz="0" w:space="0" w:color="auto"/>
      </w:divBdr>
      <w:divsChild>
        <w:div w:id="284627270">
          <w:marLeft w:val="0"/>
          <w:marRight w:val="0"/>
          <w:marTop w:val="0"/>
          <w:marBottom w:val="0"/>
          <w:divBdr>
            <w:top w:val="none" w:sz="0" w:space="0" w:color="auto"/>
            <w:left w:val="none" w:sz="0" w:space="0" w:color="auto"/>
            <w:bottom w:val="none" w:sz="0" w:space="0" w:color="auto"/>
            <w:right w:val="none" w:sz="0" w:space="0" w:color="auto"/>
          </w:divBdr>
          <w:divsChild>
            <w:div w:id="1306199611">
              <w:marLeft w:val="0"/>
              <w:marRight w:val="0"/>
              <w:marTop w:val="0"/>
              <w:marBottom w:val="0"/>
              <w:divBdr>
                <w:top w:val="none" w:sz="0" w:space="0" w:color="auto"/>
                <w:left w:val="none" w:sz="0" w:space="0" w:color="auto"/>
                <w:bottom w:val="none" w:sz="0" w:space="0" w:color="auto"/>
                <w:right w:val="none" w:sz="0" w:space="0" w:color="auto"/>
              </w:divBdr>
              <w:divsChild>
                <w:div w:id="1235165405">
                  <w:marLeft w:val="0"/>
                  <w:marRight w:val="0"/>
                  <w:marTop w:val="0"/>
                  <w:marBottom w:val="0"/>
                  <w:divBdr>
                    <w:top w:val="none" w:sz="0" w:space="0" w:color="auto"/>
                    <w:left w:val="none" w:sz="0" w:space="0" w:color="auto"/>
                    <w:bottom w:val="none" w:sz="0" w:space="0" w:color="auto"/>
                    <w:right w:val="none" w:sz="0" w:space="0" w:color="auto"/>
                  </w:divBdr>
                  <w:divsChild>
                    <w:div w:id="1679774351">
                      <w:marLeft w:val="0"/>
                      <w:marRight w:val="0"/>
                      <w:marTop w:val="0"/>
                      <w:marBottom w:val="0"/>
                      <w:divBdr>
                        <w:top w:val="none" w:sz="0" w:space="0" w:color="auto"/>
                        <w:left w:val="none" w:sz="0" w:space="0" w:color="auto"/>
                        <w:bottom w:val="none" w:sz="0" w:space="0" w:color="auto"/>
                        <w:right w:val="none" w:sz="0" w:space="0" w:color="auto"/>
                      </w:divBdr>
                      <w:divsChild>
                        <w:div w:id="45810045">
                          <w:marLeft w:val="0"/>
                          <w:marRight w:val="0"/>
                          <w:marTop w:val="0"/>
                          <w:marBottom w:val="0"/>
                          <w:divBdr>
                            <w:top w:val="none" w:sz="0" w:space="0" w:color="auto"/>
                            <w:left w:val="none" w:sz="0" w:space="0" w:color="auto"/>
                            <w:bottom w:val="none" w:sz="0" w:space="0" w:color="auto"/>
                            <w:right w:val="none" w:sz="0" w:space="0" w:color="auto"/>
                          </w:divBdr>
                          <w:divsChild>
                            <w:div w:id="1210150272">
                              <w:marLeft w:val="0"/>
                              <w:marRight w:val="0"/>
                              <w:marTop w:val="0"/>
                              <w:marBottom w:val="0"/>
                              <w:divBdr>
                                <w:top w:val="none" w:sz="0" w:space="0" w:color="auto"/>
                                <w:left w:val="none" w:sz="0" w:space="0" w:color="auto"/>
                                <w:bottom w:val="none" w:sz="0" w:space="0" w:color="auto"/>
                                <w:right w:val="none" w:sz="0" w:space="0" w:color="auto"/>
                              </w:divBdr>
                              <w:divsChild>
                                <w:div w:id="1961302353">
                                  <w:marLeft w:val="0"/>
                                  <w:marRight w:val="0"/>
                                  <w:marTop w:val="0"/>
                                  <w:marBottom w:val="0"/>
                                  <w:divBdr>
                                    <w:top w:val="none" w:sz="0" w:space="0" w:color="auto"/>
                                    <w:left w:val="none" w:sz="0" w:space="0" w:color="auto"/>
                                    <w:bottom w:val="none" w:sz="0" w:space="0" w:color="auto"/>
                                    <w:right w:val="none" w:sz="0" w:space="0" w:color="auto"/>
                                  </w:divBdr>
                                  <w:divsChild>
                                    <w:div w:id="12299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02195">
                          <w:marLeft w:val="0"/>
                          <w:marRight w:val="0"/>
                          <w:marTop w:val="0"/>
                          <w:marBottom w:val="0"/>
                          <w:divBdr>
                            <w:top w:val="none" w:sz="0" w:space="0" w:color="auto"/>
                            <w:left w:val="none" w:sz="0" w:space="0" w:color="auto"/>
                            <w:bottom w:val="none" w:sz="0" w:space="0" w:color="auto"/>
                            <w:right w:val="none" w:sz="0" w:space="0" w:color="auto"/>
                          </w:divBdr>
                          <w:divsChild>
                            <w:div w:id="1555772532">
                              <w:marLeft w:val="0"/>
                              <w:marRight w:val="0"/>
                              <w:marTop w:val="0"/>
                              <w:marBottom w:val="0"/>
                              <w:divBdr>
                                <w:top w:val="none" w:sz="0" w:space="0" w:color="auto"/>
                                <w:left w:val="none" w:sz="0" w:space="0" w:color="auto"/>
                                <w:bottom w:val="none" w:sz="0" w:space="0" w:color="auto"/>
                                <w:right w:val="none" w:sz="0" w:space="0" w:color="auto"/>
                              </w:divBdr>
                              <w:divsChild>
                                <w:div w:id="62613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2636">
      <w:bodyDiv w:val="1"/>
      <w:marLeft w:val="0"/>
      <w:marRight w:val="0"/>
      <w:marTop w:val="0"/>
      <w:marBottom w:val="0"/>
      <w:divBdr>
        <w:top w:val="none" w:sz="0" w:space="0" w:color="auto"/>
        <w:left w:val="none" w:sz="0" w:space="0" w:color="auto"/>
        <w:bottom w:val="none" w:sz="0" w:space="0" w:color="auto"/>
        <w:right w:val="none" w:sz="0" w:space="0" w:color="auto"/>
      </w:divBdr>
      <w:divsChild>
        <w:div w:id="1595435805">
          <w:marLeft w:val="0"/>
          <w:marRight w:val="0"/>
          <w:marTop w:val="0"/>
          <w:marBottom w:val="0"/>
          <w:divBdr>
            <w:top w:val="none" w:sz="0" w:space="0" w:color="auto"/>
            <w:left w:val="none" w:sz="0" w:space="0" w:color="auto"/>
            <w:bottom w:val="none" w:sz="0" w:space="0" w:color="auto"/>
            <w:right w:val="none" w:sz="0" w:space="0" w:color="auto"/>
          </w:divBdr>
          <w:divsChild>
            <w:div w:id="2092774686">
              <w:marLeft w:val="0"/>
              <w:marRight w:val="0"/>
              <w:marTop w:val="0"/>
              <w:marBottom w:val="0"/>
              <w:divBdr>
                <w:top w:val="none" w:sz="0" w:space="0" w:color="auto"/>
                <w:left w:val="none" w:sz="0" w:space="0" w:color="auto"/>
                <w:bottom w:val="none" w:sz="0" w:space="0" w:color="auto"/>
                <w:right w:val="none" w:sz="0" w:space="0" w:color="auto"/>
              </w:divBdr>
              <w:divsChild>
                <w:div w:id="2030060922">
                  <w:marLeft w:val="0"/>
                  <w:marRight w:val="0"/>
                  <w:marTop w:val="0"/>
                  <w:marBottom w:val="0"/>
                  <w:divBdr>
                    <w:top w:val="none" w:sz="0" w:space="0" w:color="auto"/>
                    <w:left w:val="none" w:sz="0" w:space="0" w:color="auto"/>
                    <w:bottom w:val="none" w:sz="0" w:space="0" w:color="auto"/>
                    <w:right w:val="none" w:sz="0" w:space="0" w:color="auto"/>
                  </w:divBdr>
                  <w:divsChild>
                    <w:div w:id="619192105">
                      <w:marLeft w:val="0"/>
                      <w:marRight w:val="0"/>
                      <w:marTop w:val="0"/>
                      <w:marBottom w:val="0"/>
                      <w:divBdr>
                        <w:top w:val="none" w:sz="0" w:space="0" w:color="auto"/>
                        <w:left w:val="none" w:sz="0" w:space="0" w:color="auto"/>
                        <w:bottom w:val="none" w:sz="0" w:space="0" w:color="auto"/>
                        <w:right w:val="none" w:sz="0" w:space="0" w:color="auto"/>
                      </w:divBdr>
                      <w:divsChild>
                        <w:div w:id="52436381">
                          <w:marLeft w:val="0"/>
                          <w:marRight w:val="0"/>
                          <w:marTop w:val="0"/>
                          <w:marBottom w:val="0"/>
                          <w:divBdr>
                            <w:top w:val="none" w:sz="0" w:space="0" w:color="auto"/>
                            <w:left w:val="none" w:sz="0" w:space="0" w:color="auto"/>
                            <w:bottom w:val="none" w:sz="0" w:space="0" w:color="auto"/>
                            <w:right w:val="none" w:sz="0" w:space="0" w:color="auto"/>
                          </w:divBdr>
                          <w:divsChild>
                            <w:div w:id="739208209">
                              <w:marLeft w:val="0"/>
                              <w:marRight w:val="0"/>
                              <w:marTop w:val="0"/>
                              <w:marBottom w:val="0"/>
                              <w:divBdr>
                                <w:top w:val="none" w:sz="0" w:space="0" w:color="auto"/>
                                <w:left w:val="none" w:sz="0" w:space="0" w:color="auto"/>
                                <w:bottom w:val="none" w:sz="0" w:space="0" w:color="auto"/>
                                <w:right w:val="none" w:sz="0" w:space="0" w:color="auto"/>
                              </w:divBdr>
                              <w:divsChild>
                                <w:div w:id="471606909">
                                  <w:marLeft w:val="0"/>
                                  <w:marRight w:val="0"/>
                                  <w:marTop w:val="0"/>
                                  <w:marBottom w:val="0"/>
                                  <w:divBdr>
                                    <w:top w:val="none" w:sz="0" w:space="0" w:color="auto"/>
                                    <w:left w:val="none" w:sz="0" w:space="0" w:color="auto"/>
                                    <w:bottom w:val="none" w:sz="0" w:space="0" w:color="auto"/>
                                    <w:right w:val="none" w:sz="0" w:space="0" w:color="auto"/>
                                  </w:divBdr>
                                  <w:divsChild>
                                    <w:div w:id="11576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6928">
                          <w:marLeft w:val="0"/>
                          <w:marRight w:val="0"/>
                          <w:marTop w:val="0"/>
                          <w:marBottom w:val="0"/>
                          <w:divBdr>
                            <w:top w:val="none" w:sz="0" w:space="0" w:color="auto"/>
                            <w:left w:val="none" w:sz="0" w:space="0" w:color="auto"/>
                            <w:bottom w:val="none" w:sz="0" w:space="0" w:color="auto"/>
                            <w:right w:val="none" w:sz="0" w:space="0" w:color="auto"/>
                          </w:divBdr>
                          <w:divsChild>
                            <w:div w:id="572786375">
                              <w:marLeft w:val="0"/>
                              <w:marRight w:val="0"/>
                              <w:marTop w:val="0"/>
                              <w:marBottom w:val="0"/>
                              <w:divBdr>
                                <w:top w:val="none" w:sz="0" w:space="0" w:color="auto"/>
                                <w:left w:val="none" w:sz="0" w:space="0" w:color="auto"/>
                                <w:bottom w:val="none" w:sz="0" w:space="0" w:color="auto"/>
                                <w:right w:val="none" w:sz="0" w:space="0" w:color="auto"/>
                              </w:divBdr>
                              <w:divsChild>
                                <w:div w:id="5288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130860">
      <w:bodyDiv w:val="1"/>
      <w:marLeft w:val="0"/>
      <w:marRight w:val="0"/>
      <w:marTop w:val="0"/>
      <w:marBottom w:val="0"/>
      <w:divBdr>
        <w:top w:val="none" w:sz="0" w:space="0" w:color="auto"/>
        <w:left w:val="none" w:sz="0" w:space="0" w:color="auto"/>
        <w:bottom w:val="none" w:sz="0" w:space="0" w:color="auto"/>
        <w:right w:val="none" w:sz="0" w:space="0" w:color="auto"/>
      </w:divBdr>
      <w:divsChild>
        <w:div w:id="915743217">
          <w:marLeft w:val="0"/>
          <w:marRight w:val="0"/>
          <w:marTop w:val="0"/>
          <w:marBottom w:val="0"/>
          <w:divBdr>
            <w:top w:val="none" w:sz="0" w:space="0" w:color="auto"/>
            <w:left w:val="none" w:sz="0" w:space="0" w:color="auto"/>
            <w:bottom w:val="none" w:sz="0" w:space="0" w:color="auto"/>
            <w:right w:val="none" w:sz="0" w:space="0" w:color="auto"/>
          </w:divBdr>
        </w:div>
        <w:div w:id="545415748">
          <w:marLeft w:val="0"/>
          <w:marRight w:val="0"/>
          <w:marTop w:val="0"/>
          <w:marBottom w:val="0"/>
          <w:divBdr>
            <w:top w:val="none" w:sz="0" w:space="0" w:color="auto"/>
            <w:left w:val="none" w:sz="0" w:space="0" w:color="auto"/>
            <w:bottom w:val="none" w:sz="0" w:space="0" w:color="auto"/>
            <w:right w:val="none" w:sz="0" w:space="0" w:color="auto"/>
          </w:divBdr>
        </w:div>
      </w:divsChild>
    </w:div>
    <w:div w:id="1765495057">
      <w:bodyDiv w:val="1"/>
      <w:marLeft w:val="0"/>
      <w:marRight w:val="0"/>
      <w:marTop w:val="0"/>
      <w:marBottom w:val="0"/>
      <w:divBdr>
        <w:top w:val="none" w:sz="0" w:space="0" w:color="auto"/>
        <w:left w:val="none" w:sz="0" w:space="0" w:color="auto"/>
        <w:bottom w:val="none" w:sz="0" w:space="0" w:color="auto"/>
        <w:right w:val="none" w:sz="0" w:space="0" w:color="auto"/>
      </w:divBdr>
      <w:divsChild>
        <w:div w:id="384179001">
          <w:marLeft w:val="0"/>
          <w:marRight w:val="0"/>
          <w:marTop w:val="0"/>
          <w:marBottom w:val="0"/>
          <w:divBdr>
            <w:top w:val="none" w:sz="0" w:space="0" w:color="auto"/>
            <w:left w:val="none" w:sz="0" w:space="0" w:color="auto"/>
            <w:bottom w:val="none" w:sz="0" w:space="0" w:color="auto"/>
            <w:right w:val="none" w:sz="0" w:space="0" w:color="auto"/>
          </w:divBdr>
          <w:divsChild>
            <w:div w:id="1388794096">
              <w:marLeft w:val="0"/>
              <w:marRight w:val="0"/>
              <w:marTop w:val="0"/>
              <w:marBottom w:val="0"/>
              <w:divBdr>
                <w:top w:val="none" w:sz="0" w:space="0" w:color="auto"/>
                <w:left w:val="none" w:sz="0" w:space="0" w:color="auto"/>
                <w:bottom w:val="none" w:sz="0" w:space="0" w:color="auto"/>
                <w:right w:val="none" w:sz="0" w:space="0" w:color="auto"/>
              </w:divBdr>
              <w:divsChild>
                <w:div w:id="1368800376">
                  <w:marLeft w:val="0"/>
                  <w:marRight w:val="0"/>
                  <w:marTop w:val="0"/>
                  <w:marBottom w:val="0"/>
                  <w:divBdr>
                    <w:top w:val="none" w:sz="0" w:space="0" w:color="auto"/>
                    <w:left w:val="none" w:sz="0" w:space="0" w:color="auto"/>
                    <w:bottom w:val="none" w:sz="0" w:space="0" w:color="auto"/>
                    <w:right w:val="none" w:sz="0" w:space="0" w:color="auto"/>
                  </w:divBdr>
                  <w:divsChild>
                    <w:div w:id="1537888941">
                      <w:marLeft w:val="0"/>
                      <w:marRight w:val="0"/>
                      <w:marTop w:val="0"/>
                      <w:marBottom w:val="0"/>
                      <w:divBdr>
                        <w:top w:val="none" w:sz="0" w:space="0" w:color="auto"/>
                        <w:left w:val="none" w:sz="0" w:space="0" w:color="auto"/>
                        <w:bottom w:val="none" w:sz="0" w:space="0" w:color="auto"/>
                        <w:right w:val="none" w:sz="0" w:space="0" w:color="auto"/>
                      </w:divBdr>
                      <w:divsChild>
                        <w:div w:id="550918678">
                          <w:marLeft w:val="0"/>
                          <w:marRight w:val="0"/>
                          <w:marTop w:val="0"/>
                          <w:marBottom w:val="0"/>
                          <w:divBdr>
                            <w:top w:val="none" w:sz="0" w:space="0" w:color="auto"/>
                            <w:left w:val="none" w:sz="0" w:space="0" w:color="auto"/>
                            <w:bottom w:val="none" w:sz="0" w:space="0" w:color="auto"/>
                            <w:right w:val="none" w:sz="0" w:space="0" w:color="auto"/>
                          </w:divBdr>
                          <w:divsChild>
                            <w:div w:id="1947734261">
                              <w:marLeft w:val="0"/>
                              <w:marRight w:val="0"/>
                              <w:marTop w:val="0"/>
                              <w:marBottom w:val="0"/>
                              <w:divBdr>
                                <w:top w:val="none" w:sz="0" w:space="0" w:color="auto"/>
                                <w:left w:val="none" w:sz="0" w:space="0" w:color="auto"/>
                                <w:bottom w:val="none" w:sz="0" w:space="0" w:color="auto"/>
                                <w:right w:val="none" w:sz="0" w:space="0" w:color="auto"/>
                              </w:divBdr>
                              <w:divsChild>
                                <w:div w:id="1700622794">
                                  <w:marLeft w:val="0"/>
                                  <w:marRight w:val="0"/>
                                  <w:marTop w:val="0"/>
                                  <w:marBottom w:val="0"/>
                                  <w:divBdr>
                                    <w:top w:val="none" w:sz="0" w:space="0" w:color="auto"/>
                                    <w:left w:val="none" w:sz="0" w:space="0" w:color="auto"/>
                                    <w:bottom w:val="none" w:sz="0" w:space="0" w:color="auto"/>
                                    <w:right w:val="none" w:sz="0" w:space="0" w:color="auto"/>
                                  </w:divBdr>
                                  <w:divsChild>
                                    <w:div w:id="20256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4786">
                          <w:marLeft w:val="0"/>
                          <w:marRight w:val="0"/>
                          <w:marTop w:val="0"/>
                          <w:marBottom w:val="0"/>
                          <w:divBdr>
                            <w:top w:val="none" w:sz="0" w:space="0" w:color="auto"/>
                            <w:left w:val="none" w:sz="0" w:space="0" w:color="auto"/>
                            <w:bottom w:val="none" w:sz="0" w:space="0" w:color="auto"/>
                            <w:right w:val="none" w:sz="0" w:space="0" w:color="auto"/>
                          </w:divBdr>
                          <w:divsChild>
                            <w:div w:id="375395660">
                              <w:marLeft w:val="0"/>
                              <w:marRight w:val="0"/>
                              <w:marTop w:val="0"/>
                              <w:marBottom w:val="0"/>
                              <w:divBdr>
                                <w:top w:val="none" w:sz="0" w:space="0" w:color="auto"/>
                                <w:left w:val="none" w:sz="0" w:space="0" w:color="auto"/>
                                <w:bottom w:val="none" w:sz="0" w:space="0" w:color="auto"/>
                                <w:right w:val="none" w:sz="0" w:space="0" w:color="auto"/>
                              </w:divBdr>
                              <w:divsChild>
                                <w:div w:id="5972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84363">
      <w:bodyDiv w:val="1"/>
      <w:marLeft w:val="0"/>
      <w:marRight w:val="0"/>
      <w:marTop w:val="0"/>
      <w:marBottom w:val="0"/>
      <w:divBdr>
        <w:top w:val="none" w:sz="0" w:space="0" w:color="auto"/>
        <w:left w:val="none" w:sz="0" w:space="0" w:color="auto"/>
        <w:bottom w:val="none" w:sz="0" w:space="0" w:color="auto"/>
        <w:right w:val="none" w:sz="0" w:space="0" w:color="auto"/>
      </w:divBdr>
      <w:divsChild>
        <w:div w:id="1518471575">
          <w:marLeft w:val="0"/>
          <w:marRight w:val="0"/>
          <w:marTop w:val="0"/>
          <w:marBottom w:val="0"/>
          <w:divBdr>
            <w:top w:val="none" w:sz="0" w:space="0" w:color="auto"/>
            <w:left w:val="none" w:sz="0" w:space="0" w:color="auto"/>
            <w:bottom w:val="none" w:sz="0" w:space="0" w:color="auto"/>
            <w:right w:val="none" w:sz="0" w:space="0" w:color="auto"/>
          </w:divBdr>
          <w:divsChild>
            <w:div w:id="1316640029">
              <w:marLeft w:val="0"/>
              <w:marRight w:val="0"/>
              <w:marTop w:val="0"/>
              <w:marBottom w:val="0"/>
              <w:divBdr>
                <w:top w:val="none" w:sz="0" w:space="0" w:color="auto"/>
                <w:left w:val="none" w:sz="0" w:space="0" w:color="auto"/>
                <w:bottom w:val="none" w:sz="0" w:space="0" w:color="auto"/>
                <w:right w:val="none" w:sz="0" w:space="0" w:color="auto"/>
              </w:divBdr>
              <w:divsChild>
                <w:div w:id="1111706755">
                  <w:marLeft w:val="0"/>
                  <w:marRight w:val="0"/>
                  <w:marTop w:val="0"/>
                  <w:marBottom w:val="0"/>
                  <w:divBdr>
                    <w:top w:val="none" w:sz="0" w:space="0" w:color="auto"/>
                    <w:left w:val="none" w:sz="0" w:space="0" w:color="auto"/>
                    <w:bottom w:val="none" w:sz="0" w:space="0" w:color="auto"/>
                    <w:right w:val="none" w:sz="0" w:space="0" w:color="auto"/>
                  </w:divBdr>
                  <w:divsChild>
                    <w:div w:id="1818188344">
                      <w:marLeft w:val="0"/>
                      <w:marRight w:val="0"/>
                      <w:marTop w:val="0"/>
                      <w:marBottom w:val="0"/>
                      <w:divBdr>
                        <w:top w:val="none" w:sz="0" w:space="0" w:color="auto"/>
                        <w:left w:val="none" w:sz="0" w:space="0" w:color="auto"/>
                        <w:bottom w:val="none" w:sz="0" w:space="0" w:color="auto"/>
                        <w:right w:val="none" w:sz="0" w:space="0" w:color="auto"/>
                      </w:divBdr>
                      <w:divsChild>
                        <w:div w:id="80685876">
                          <w:marLeft w:val="0"/>
                          <w:marRight w:val="0"/>
                          <w:marTop w:val="0"/>
                          <w:marBottom w:val="0"/>
                          <w:divBdr>
                            <w:top w:val="none" w:sz="0" w:space="0" w:color="auto"/>
                            <w:left w:val="none" w:sz="0" w:space="0" w:color="auto"/>
                            <w:bottom w:val="none" w:sz="0" w:space="0" w:color="auto"/>
                            <w:right w:val="none" w:sz="0" w:space="0" w:color="auto"/>
                          </w:divBdr>
                          <w:divsChild>
                            <w:div w:id="20590428">
                              <w:marLeft w:val="0"/>
                              <w:marRight w:val="0"/>
                              <w:marTop w:val="0"/>
                              <w:marBottom w:val="0"/>
                              <w:divBdr>
                                <w:top w:val="none" w:sz="0" w:space="0" w:color="auto"/>
                                <w:left w:val="none" w:sz="0" w:space="0" w:color="auto"/>
                                <w:bottom w:val="none" w:sz="0" w:space="0" w:color="auto"/>
                                <w:right w:val="none" w:sz="0" w:space="0" w:color="auto"/>
                              </w:divBdr>
                              <w:divsChild>
                                <w:div w:id="93285770">
                                  <w:marLeft w:val="0"/>
                                  <w:marRight w:val="0"/>
                                  <w:marTop w:val="0"/>
                                  <w:marBottom w:val="0"/>
                                  <w:divBdr>
                                    <w:top w:val="none" w:sz="0" w:space="0" w:color="auto"/>
                                    <w:left w:val="none" w:sz="0" w:space="0" w:color="auto"/>
                                    <w:bottom w:val="none" w:sz="0" w:space="0" w:color="auto"/>
                                    <w:right w:val="none" w:sz="0" w:space="0" w:color="auto"/>
                                  </w:divBdr>
                                  <w:divsChild>
                                    <w:div w:id="18365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76331">
                          <w:marLeft w:val="0"/>
                          <w:marRight w:val="0"/>
                          <w:marTop w:val="0"/>
                          <w:marBottom w:val="0"/>
                          <w:divBdr>
                            <w:top w:val="none" w:sz="0" w:space="0" w:color="auto"/>
                            <w:left w:val="none" w:sz="0" w:space="0" w:color="auto"/>
                            <w:bottom w:val="none" w:sz="0" w:space="0" w:color="auto"/>
                            <w:right w:val="none" w:sz="0" w:space="0" w:color="auto"/>
                          </w:divBdr>
                          <w:divsChild>
                            <w:div w:id="1333603581">
                              <w:marLeft w:val="0"/>
                              <w:marRight w:val="0"/>
                              <w:marTop w:val="0"/>
                              <w:marBottom w:val="0"/>
                              <w:divBdr>
                                <w:top w:val="none" w:sz="0" w:space="0" w:color="auto"/>
                                <w:left w:val="none" w:sz="0" w:space="0" w:color="auto"/>
                                <w:bottom w:val="none" w:sz="0" w:space="0" w:color="auto"/>
                                <w:right w:val="none" w:sz="0" w:space="0" w:color="auto"/>
                              </w:divBdr>
                              <w:divsChild>
                                <w:div w:id="20386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566409">
      <w:bodyDiv w:val="1"/>
      <w:marLeft w:val="0"/>
      <w:marRight w:val="0"/>
      <w:marTop w:val="0"/>
      <w:marBottom w:val="0"/>
      <w:divBdr>
        <w:top w:val="none" w:sz="0" w:space="0" w:color="auto"/>
        <w:left w:val="none" w:sz="0" w:space="0" w:color="auto"/>
        <w:bottom w:val="none" w:sz="0" w:space="0" w:color="auto"/>
        <w:right w:val="none" w:sz="0" w:space="0" w:color="auto"/>
      </w:divBdr>
    </w:div>
    <w:div w:id="1945991006">
      <w:bodyDiv w:val="1"/>
      <w:marLeft w:val="0"/>
      <w:marRight w:val="0"/>
      <w:marTop w:val="0"/>
      <w:marBottom w:val="0"/>
      <w:divBdr>
        <w:top w:val="none" w:sz="0" w:space="0" w:color="auto"/>
        <w:left w:val="none" w:sz="0" w:space="0" w:color="auto"/>
        <w:bottom w:val="none" w:sz="0" w:space="0" w:color="auto"/>
        <w:right w:val="none" w:sz="0" w:space="0" w:color="auto"/>
      </w:divBdr>
      <w:divsChild>
        <w:div w:id="1961760459">
          <w:marLeft w:val="0"/>
          <w:marRight w:val="0"/>
          <w:marTop w:val="0"/>
          <w:marBottom w:val="0"/>
          <w:divBdr>
            <w:top w:val="none" w:sz="0" w:space="0" w:color="auto"/>
            <w:left w:val="none" w:sz="0" w:space="0" w:color="auto"/>
            <w:bottom w:val="none" w:sz="0" w:space="0" w:color="auto"/>
            <w:right w:val="none" w:sz="0" w:space="0" w:color="auto"/>
          </w:divBdr>
          <w:divsChild>
            <w:div w:id="1168211640">
              <w:marLeft w:val="0"/>
              <w:marRight w:val="0"/>
              <w:marTop w:val="0"/>
              <w:marBottom w:val="0"/>
              <w:divBdr>
                <w:top w:val="none" w:sz="0" w:space="0" w:color="auto"/>
                <w:left w:val="none" w:sz="0" w:space="0" w:color="auto"/>
                <w:bottom w:val="none" w:sz="0" w:space="0" w:color="auto"/>
                <w:right w:val="none" w:sz="0" w:space="0" w:color="auto"/>
              </w:divBdr>
              <w:divsChild>
                <w:div w:id="272329570">
                  <w:marLeft w:val="0"/>
                  <w:marRight w:val="0"/>
                  <w:marTop w:val="0"/>
                  <w:marBottom w:val="0"/>
                  <w:divBdr>
                    <w:top w:val="none" w:sz="0" w:space="0" w:color="auto"/>
                    <w:left w:val="none" w:sz="0" w:space="0" w:color="auto"/>
                    <w:bottom w:val="none" w:sz="0" w:space="0" w:color="auto"/>
                    <w:right w:val="none" w:sz="0" w:space="0" w:color="auto"/>
                  </w:divBdr>
                  <w:divsChild>
                    <w:div w:id="1408501447">
                      <w:marLeft w:val="0"/>
                      <w:marRight w:val="0"/>
                      <w:marTop w:val="0"/>
                      <w:marBottom w:val="0"/>
                      <w:divBdr>
                        <w:top w:val="none" w:sz="0" w:space="0" w:color="auto"/>
                        <w:left w:val="none" w:sz="0" w:space="0" w:color="auto"/>
                        <w:bottom w:val="none" w:sz="0" w:space="0" w:color="auto"/>
                        <w:right w:val="none" w:sz="0" w:space="0" w:color="auto"/>
                      </w:divBdr>
                      <w:divsChild>
                        <w:div w:id="1932160415">
                          <w:marLeft w:val="0"/>
                          <w:marRight w:val="0"/>
                          <w:marTop w:val="0"/>
                          <w:marBottom w:val="0"/>
                          <w:divBdr>
                            <w:top w:val="none" w:sz="0" w:space="0" w:color="auto"/>
                            <w:left w:val="none" w:sz="0" w:space="0" w:color="auto"/>
                            <w:bottom w:val="none" w:sz="0" w:space="0" w:color="auto"/>
                            <w:right w:val="none" w:sz="0" w:space="0" w:color="auto"/>
                          </w:divBdr>
                          <w:divsChild>
                            <w:div w:id="396827860">
                              <w:marLeft w:val="0"/>
                              <w:marRight w:val="0"/>
                              <w:marTop w:val="0"/>
                              <w:marBottom w:val="0"/>
                              <w:divBdr>
                                <w:top w:val="none" w:sz="0" w:space="0" w:color="auto"/>
                                <w:left w:val="none" w:sz="0" w:space="0" w:color="auto"/>
                                <w:bottom w:val="none" w:sz="0" w:space="0" w:color="auto"/>
                                <w:right w:val="none" w:sz="0" w:space="0" w:color="auto"/>
                              </w:divBdr>
                              <w:divsChild>
                                <w:div w:id="580212459">
                                  <w:marLeft w:val="0"/>
                                  <w:marRight w:val="0"/>
                                  <w:marTop w:val="0"/>
                                  <w:marBottom w:val="0"/>
                                  <w:divBdr>
                                    <w:top w:val="none" w:sz="0" w:space="0" w:color="auto"/>
                                    <w:left w:val="none" w:sz="0" w:space="0" w:color="auto"/>
                                    <w:bottom w:val="none" w:sz="0" w:space="0" w:color="auto"/>
                                    <w:right w:val="none" w:sz="0" w:space="0" w:color="auto"/>
                                  </w:divBdr>
                                  <w:divsChild>
                                    <w:div w:id="14096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8827">
                          <w:marLeft w:val="0"/>
                          <w:marRight w:val="0"/>
                          <w:marTop w:val="0"/>
                          <w:marBottom w:val="0"/>
                          <w:divBdr>
                            <w:top w:val="none" w:sz="0" w:space="0" w:color="auto"/>
                            <w:left w:val="none" w:sz="0" w:space="0" w:color="auto"/>
                            <w:bottom w:val="none" w:sz="0" w:space="0" w:color="auto"/>
                            <w:right w:val="none" w:sz="0" w:space="0" w:color="auto"/>
                          </w:divBdr>
                          <w:divsChild>
                            <w:div w:id="2016301879">
                              <w:marLeft w:val="0"/>
                              <w:marRight w:val="0"/>
                              <w:marTop w:val="0"/>
                              <w:marBottom w:val="0"/>
                              <w:divBdr>
                                <w:top w:val="none" w:sz="0" w:space="0" w:color="auto"/>
                                <w:left w:val="none" w:sz="0" w:space="0" w:color="auto"/>
                                <w:bottom w:val="none" w:sz="0" w:space="0" w:color="auto"/>
                                <w:right w:val="none" w:sz="0" w:space="0" w:color="auto"/>
                              </w:divBdr>
                              <w:divsChild>
                                <w:div w:id="5747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223288">
      <w:bodyDiv w:val="1"/>
      <w:marLeft w:val="0"/>
      <w:marRight w:val="0"/>
      <w:marTop w:val="0"/>
      <w:marBottom w:val="0"/>
      <w:divBdr>
        <w:top w:val="none" w:sz="0" w:space="0" w:color="auto"/>
        <w:left w:val="none" w:sz="0" w:space="0" w:color="auto"/>
        <w:bottom w:val="none" w:sz="0" w:space="0" w:color="auto"/>
        <w:right w:val="none" w:sz="0" w:space="0" w:color="auto"/>
      </w:divBdr>
    </w:div>
    <w:div w:id="2056656777">
      <w:bodyDiv w:val="1"/>
      <w:marLeft w:val="0"/>
      <w:marRight w:val="0"/>
      <w:marTop w:val="0"/>
      <w:marBottom w:val="0"/>
      <w:divBdr>
        <w:top w:val="none" w:sz="0" w:space="0" w:color="auto"/>
        <w:left w:val="none" w:sz="0" w:space="0" w:color="auto"/>
        <w:bottom w:val="none" w:sz="0" w:space="0" w:color="auto"/>
        <w:right w:val="none" w:sz="0" w:space="0" w:color="auto"/>
      </w:divBdr>
      <w:divsChild>
        <w:div w:id="769786981">
          <w:marLeft w:val="0"/>
          <w:marRight w:val="0"/>
          <w:marTop w:val="0"/>
          <w:marBottom w:val="0"/>
          <w:divBdr>
            <w:top w:val="none" w:sz="0" w:space="0" w:color="auto"/>
            <w:left w:val="none" w:sz="0" w:space="0" w:color="auto"/>
            <w:bottom w:val="none" w:sz="0" w:space="0" w:color="auto"/>
            <w:right w:val="none" w:sz="0" w:space="0" w:color="auto"/>
          </w:divBdr>
        </w:div>
        <w:div w:id="634063843">
          <w:marLeft w:val="0"/>
          <w:marRight w:val="0"/>
          <w:marTop w:val="0"/>
          <w:marBottom w:val="0"/>
          <w:divBdr>
            <w:top w:val="none" w:sz="0" w:space="0" w:color="auto"/>
            <w:left w:val="none" w:sz="0" w:space="0" w:color="auto"/>
            <w:bottom w:val="none" w:sz="0" w:space="0" w:color="auto"/>
            <w:right w:val="none" w:sz="0" w:space="0" w:color="auto"/>
          </w:divBdr>
        </w:div>
        <w:div w:id="36950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idehealthpolicy.com/sites/insidehealthpolicy.com/files/documents/2025/may/he2025_1111.pdf" TargetMode="External"/><Relationship Id="rId13" Type="http://schemas.openxmlformats.org/officeDocument/2006/relationships/hyperlink" Target="https://www.dol.gov/sites/dolgov/files/ebsa/laws-and-regulations/laws/affordable-care-act/for-employers-and-advisers/rfi-regarding-prescription-drug-machine-readable-file-requirement-in-the-transparency-in-coverage-final-rule.pdf" TargetMode="External"/><Relationship Id="rId18" Type="http://schemas.openxmlformats.org/officeDocument/2006/relationships/hyperlink" Target="https://www.cnn.com/2025/05/25/politics/video/sotu-gop-senator-threatens-to-stall-spending-bill-over-debt-concern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cms.gov/newsroom/press-releases/departments-labor-health-and-human-services-treasury-announce-move-strengthen-healthcare-price" TargetMode="External"/><Relationship Id="rId17" Type="http://schemas.openxmlformats.org/officeDocument/2006/relationships/hyperlink" Target="https://www.congress.gov/bill/119th-congress/house-bill/1" TargetMode="External"/><Relationship Id="rId2" Type="http://schemas.openxmlformats.org/officeDocument/2006/relationships/styles" Target="styles.xml"/><Relationship Id="rId16" Type="http://schemas.openxmlformats.org/officeDocument/2006/relationships/hyperlink" Target="https://www.cms.gov/priorities/key-initiatives/hospital-price-transparency/accuracy-and-completeness-rf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itehouse.gov/presidential-actions/2025/02/making-america-healthy-again-by-empowering-patients-with-clear-accurate-and-actionable-healthcare-pricing-information/" TargetMode="External"/><Relationship Id="rId5" Type="http://schemas.openxmlformats.org/officeDocument/2006/relationships/footnotes" Target="footnotes.xml"/><Relationship Id="rId15" Type="http://schemas.openxmlformats.org/officeDocument/2006/relationships/hyperlink" Target="https://www.cms.gov/priorities/key-initiatives/hospital-price-transparency/resources" TargetMode="External"/><Relationship Id="rId10" Type="http://schemas.openxmlformats.org/officeDocument/2006/relationships/hyperlink" Target="https://www.cbo.gov/system/files/2025-05/61422-Reconciliation-Distributional-Analysis.pdf" TargetMode="External"/><Relationship Id="rId19" Type="http://schemas.openxmlformats.org/officeDocument/2006/relationships/hyperlink" Target="https://www.foxnews.com/politics/speaker-johnson-clashes-rand-paul-over-wimpy-spending-cuts-trumps-bill" TargetMode="External"/><Relationship Id="rId4" Type="http://schemas.openxmlformats.org/officeDocument/2006/relationships/webSettings" Target="webSettings.xml"/><Relationship Id="rId9" Type="http://schemas.openxmlformats.org/officeDocument/2006/relationships/hyperlink" Target="https://www.cbo.gov/publication/61420" TargetMode="External"/><Relationship Id="rId14" Type="http://schemas.openxmlformats.org/officeDocument/2006/relationships/hyperlink" Target="https://www.dol.gov/agencies/ebsa/about-ebsa/our-activities/resource-center/faqs/aca-part-7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1233</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2025-05-27T19:33:00Z</dcterms:created>
  <dcterms:modified xsi:type="dcterms:W3CDTF">2025-05-27T19:33:00Z</dcterms:modified>
</cp:coreProperties>
</file>