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4CB77" w14:textId="2149A688" w:rsidR="00113E3B" w:rsidRDefault="00715EA6" w:rsidP="00113E3B">
      <w:pPr>
        <w:spacing w:before="240"/>
        <w:rPr>
          <w:rFonts w:ascii="Poppins SemiBold" w:hAnsi="Poppins SemiBold" w:cs="Poppins SemiBold"/>
          <w:noProof/>
          <w:sz w:val="32"/>
          <w:szCs w:val="32"/>
        </w:rPr>
      </w:pPr>
      <w:r w:rsidRPr="00DA1ED7">
        <w:rPr>
          <w:rFonts w:ascii="Poppins SemiBold" w:hAnsi="Poppins SemiBold" w:cs="Poppins SemiBold"/>
          <w:noProof/>
          <w:sz w:val="32"/>
          <w:szCs w:val="32"/>
        </w:rPr>
        <w:drawing>
          <wp:anchor distT="0" distB="0" distL="114300" distR="114300" simplePos="0" relativeHeight="251659264" behindDoc="0" locked="0" layoutInCell="1" allowOverlap="1" wp14:anchorId="6388BE28" wp14:editId="0FF3E604">
            <wp:simplePos x="0" y="0"/>
            <wp:positionH relativeFrom="margin">
              <wp:posOffset>-958850</wp:posOffset>
            </wp:positionH>
            <wp:positionV relativeFrom="margin">
              <wp:posOffset>-899795</wp:posOffset>
            </wp:positionV>
            <wp:extent cx="7853680" cy="2769870"/>
            <wp:effectExtent l="0" t="0" r="0" b="5715"/>
            <wp:wrapSquare wrapText="bothSides"/>
            <wp:docPr id="998037536" name="Picture 4" descr="A white building with a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37536" name="Picture 4" descr="A white building with a dome&#10;&#10;Description automatically generated"/>
                    <pic:cNvPicPr/>
                  </pic:nvPicPr>
                  <pic:blipFill>
                    <a:blip r:embed="rId7" cstate="print">
                      <a:extLst>
                        <a:ext uri="{28A0092B-C50C-407E-A947-70E740481C1C}">
                          <a14:useLocalDpi xmlns:a14="http://schemas.microsoft.com/office/drawing/2010/main" val="0"/>
                        </a:ext>
                      </a:extLst>
                    </a:blip>
                    <a:srcRect t="2975" b="2975"/>
                    <a:stretch>
                      <a:fillRect/>
                    </a:stretch>
                  </pic:blipFill>
                  <pic:spPr bwMode="auto">
                    <a:xfrm>
                      <a:off x="0" y="0"/>
                      <a:ext cx="7853680" cy="27698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4B6667">
        <w:rPr>
          <w:rFonts w:ascii="Poppins SemiBold" w:hAnsi="Poppins SemiBold"/>
          <w:b/>
          <w:bCs/>
          <w:color w:val="4472C4" w:themeColor="accent1"/>
          <w:sz w:val="32"/>
          <w:szCs w:val="32"/>
        </w:rPr>
        <w:t xml:space="preserve">May </w:t>
      </w:r>
      <w:r w:rsidR="005F2D75">
        <w:rPr>
          <w:rFonts w:ascii="Poppins SemiBold" w:hAnsi="Poppins SemiBold"/>
          <w:b/>
          <w:bCs/>
          <w:color w:val="4472C4" w:themeColor="accent1"/>
          <w:sz w:val="32"/>
          <w:szCs w:val="32"/>
        </w:rPr>
        <w:t>12</w:t>
      </w:r>
      <w:r w:rsidR="7B84623B" w:rsidRPr="7B84623B">
        <w:rPr>
          <w:rFonts w:ascii="Poppins SemiBold" w:hAnsi="Poppins SemiBold"/>
          <w:b/>
          <w:bCs/>
          <w:color w:val="4472C4" w:themeColor="accent1"/>
          <w:sz w:val="32"/>
          <w:szCs w:val="32"/>
        </w:rPr>
        <w:t>, 2025</w:t>
      </w:r>
    </w:p>
    <w:p w14:paraId="6BDF44EC" w14:textId="77777777" w:rsidR="005F2D75" w:rsidRPr="005F2D75" w:rsidRDefault="005F2D75" w:rsidP="005F2D75">
      <w:pPr>
        <w:spacing w:after="0" w:line="240" w:lineRule="auto"/>
        <w:rPr>
          <w:rFonts w:ascii="Poppins" w:hAnsi="Poppins" w:cs="Poppins"/>
          <w:b/>
          <w:bCs/>
          <w:noProof/>
          <w:color w:val="4472C4" w:themeColor="accent1"/>
          <w:sz w:val="24"/>
          <w:szCs w:val="24"/>
        </w:rPr>
      </w:pPr>
      <w:r w:rsidRPr="005F2D75">
        <w:rPr>
          <w:rFonts w:ascii="Poppins" w:hAnsi="Poppins" w:cs="Poppins"/>
          <w:b/>
          <w:bCs/>
          <w:noProof/>
          <w:color w:val="4472C4" w:themeColor="accent1"/>
          <w:sz w:val="24"/>
          <w:szCs w:val="24"/>
        </w:rPr>
        <w:t>NIH and CMS Partner to Create Autism Database </w:t>
      </w:r>
    </w:p>
    <w:p w14:paraId="6F6404BF" w14:textId="77777777" w:rsidR="005F2D75" w:rsidRDefault="005F2D75" w:rsidP="005F2D75">
      <w:pPr>
        <w:spacing w:after="0" w:line="240" w:lineRule="auto"/>
        <w:rPr>
          <w:rFonts w:ascii="Poppins" w:hAnsi="Poppins" w:cs="Poppins"/>
          <w:noProof/>
          <w:color w:val="000000" w:themeColor="text1"/>
          <w:sz w:val="20"/>
          <w:szCs w:val="20"/>
        </w:rPr>
      </w:pPr>
      <w:r w:rsidRPr="005F2D75">
        <w:rPr>
          <w:rFonts w:ascii="Poppins" w:hAnsi="Poppins" w:cs="Poppins"/>
          <w:noProof/>
          <w:color w:val="000000" w:themeColor="text1"/>
          <w:sz w:val="20"/>
          <w:szCs w:val="20"/>
        </w:rPr>
        <w:t xml:space="preserve">Health and Human Services Secretary Robert F. Kennedy Jr. </w:t>
      </w:r>
      <w:hyperlink r:id="rId8" w:tgtFrame="_blank" w:history="1">
        <w:r w:rsidRPr="005F2D75">
          <w:rPr>
            <w:rStyle w:val="Hyperlink"/>
            <w:rFonts w:ascii="Poppins" w:hAnsi="Poppins" w:cs="Poppins"/>
            <w:noProof/>
            <w:sz w:val="20"/>
            <w:szCs w:val="20"/>
          </w:rPr>
          <w:t>announced</w:t>
        </w:r>
      </w:hyperlink>
      <w:r w:rsidRPr="005F2D75">
        <w:rPr>
          <w:rFonts w:ascii="Poppins" w:hAnsi="Poppins" w:cs="Poppins"/>
          <w:noProof/>
          <w:color w:val="000000" w:themeColor="text1"/>
          <w:sz w:val="20"/>
          <w:szCs w:val="20"/>
        </w:rPr>
        <w:t xml:space="preserve"> Wednesday that the National Institutes of Health (NIH) and the Centers for Medicare and Medicaid Services (CMS) will jointly launch a database of Medicare and Medicaid-enrolled autism patients to facilitate root-cause research on autism spectrum disorder (ASD). The database, which will include medical records data, wearable technology data, and claims data, aims to allow researchers to focus on diagnosis trends, therapies, disparities in care, and costs incurred by families of individuals with ASD. Long-time Autism researchers and advocates have begun to </w:t>
      </w:r>
      <w:hyperlink r:id="rId9" w:tgtFrame="_blank" w:history="1">
        <w:r w:rsidRPr="005F2D75">
          <w:rPr>
            <w:rStyle w:val="Hyperlink"/>
            <w:rFonts w:ascii="Poppins" w:hAnsi="Poppins" w:cs="Poppins"/>
            <w:noProof/>
            <w:sz w:val="20"/>
            <w:szCs w:val="20"/>
          </w:rPr>
          <w:t>sound the alarm</w:t>
        </w:r>
      </w:hyperlink>
      <w:r w:rsidRPr="005F2D75">
        <w:rPr>
          <w:rFonts w:ascii="Poppins" w:hAnsi="Poppins" w:cs="Poppins"/>
          <w:noProof/>
          <w:color w:val="000000" w:themeColor="text1"/>
          <w:sz w:val="20"/>
          <w:szCs w:val="20"/>
        </w:rPr>
        <w:t xml:space="preserve"> on data privacy, noting a lack of transparency on data collection methods, storage, and maintenance. </w:t>
      </w:r>
    </w:p>
    <w:p w14:paraId="6B170CB1" w14:textId="77777777" w:rsidR="005F2D75" w:rsidRDefault="005F2D75" w:rsidP="005F2D75">
      <w:pPr>
        <w:spacing w:after="0" w:line="240" w:lineRule="auto"/>
        <w:rPr>
          <w:rFonts w:ascii="Poppins" w:hAnsi="Poppins" w:cs="Poppins"/>
          <w:noProof/>
          <w:color w:val="000000" w:themeColor="text1"/>
          <w:sz w:val="20"/>
          <w:szCs w:val="20"/>
        </w:rPr>
      </w:pPr>
    </w:p>
    <w:p w14:paraId="6E4EE57F" w14:textId="77777777" w:rsidR="005F2D75" w:rsidRDefault="005F2D75" w:rsidP="005F2D75">
      <w:pPr>
        <w:spacing w:after="0" w:line="240" w:lineRule="auto"/>
        <w:rPr>
          <w:rFonts w:ascii="Poppins" w:hAnsi="Poppins" w:cs="Poppins"/>
          <w:noProof/>
          <w:color w:val="000000" w:themeColor="text1"/>
          <w:sz w:val="20"/>
          <w:szCs w:val="20"/>
        </w:rPr>
      </w:pPr>
      <w:r w:rsidRPr="005F2D75">
        <w:rPr>
          <w:rFonts w:ascii="Poppins" w:hAnsi="Poppins" w:cs="Poppins"/>
          <w:noProof/>
          <w:color w:val="000000" w:themeColor="text1"/>
          <w:sz w:val="20"/>
          <w:szCs w:val="20"/>
        </w:rPr>
        <w:t xml:space="preserve">During an </w:t>
      </w:r>
      <w:hyperlink r:id="rId10" w:tgtFrame="_blank" w:history="1">
        <w:r w:rsidRPr="005F2D75">
          <w:rPr>
            <w:rStyle w:val="Hyperlink"/>
            <w:rFonts w:ascii="Poppins" w:hAnsi="Poppins" w:cs="Poppins"/>
            <w:noProof/>
            <w:sz w:val="20"/>
            <w:szCs w:val="20"/>
          </w:rPr>
          <w:t>interview</w:t>
        </w:r>
      </w:hyperlink>
      <w:r w:rsidRPr="005F2D75">
        <w:rPr>
          <w:rFonts w:ascii="Poppins" w:hAnsi="Poppins" w:cs="Poppins"/>
          <w:noProof/>
          <w:color w:val="000000" w:themeColor="text1"/>
          <w:sz w:val="20"/>
          <w:szCs w:val="20"/>
        </w:rPr>
        <w:t xml:space="preserve"> with Fox news, Kennedy told reporters that the project will comply with federal privacy laws, but did not offer an answer to whether the data will be anonymous. The database is part of a larger 50-million-dollar research campaign to identify the root causes of autism. Secretary Kennedy also stated that some of the answers to what causes autism would be available by September of this year.</w:t>
      </w:r>
      <w:r>
        <w:rPr>
          <w:rFonts w:ascii="Poppins" w:hAnsi="Poppins" w:cs="Poppins"/>
          <w:noProof/>
          <w:color w:val="000000" w:themeColor="text1"/>
          <w:sz w:val="20"/>
          <w:szCs w:val="20"/>
        </w:rPr>
        <w:t xml:space="preserve"> The recent</w:t>
      </w:r>
      <w:r w:rsidRPr="005F2D75">
        <w:rPr>
          <w:rFonts w:ascii="Poppins" w:hAnsi="Poppins" w:cs="Poppins"/>
          <w:noProof/>
          <w:color w:val="000000" w:themeColor="text1"/>
          <w:sz w:val="20"/>
          <w:szCs w:val="20"/>
        </w:rPr>
        <w:t> announcement was limited to sharing existing CMS data with NIH and does not provide insight into the use of private payer data. </w:t>
      </w:r>
    </w:p>
    <w:p w14:paraId="0C2E6B83" w14:textId="77777777" w:rsidR="005F2D75" w:rsidRDefault="005F2D75" w:rsidP="005F2D75">
      <w:pPr>
        <w:spacing w:after="0" w:line="240" w:lineRule="auto"/>
        <w:rPr>
          <w:rFonts w:ascii="Poppins" w:hAnsi="Poppins" w:cs="Poppins"/>
          <w:b/>
          <w:bCs/>
          <w:noProof/>
          <w:color w:val="4472C4" w:themeColor="accent1"/>
          <w:sz w:val="24"/>
          <w:szCs w:val="24"/>
        </w:rPr>
      </w:pPr>
    </w:p>
    <w:p w14:paraId="67C06247" w14:textId="18E45F73" w:rsidR="005F2D75" w:rsidRPr="005F2D75" w:rsidRDefault="005F2D75" w:rsidP="005F2D75">
      <w:pPr>
        <w:spacing w:after="0" w:line="240" w:lineRule="auto"/>
        <w:rPr>
          <w:rFonts w:ascii="Poppins" w:hAnsi="Poppins" w:cs="Poppins"/>
          <w:b/>
          <w:bCs/>
          <w:noProof/>
          <w:color w:val="4472C4" w:themeColor="accent1"/>
          <w:sz w:val="24"/>
          <w:szCs w:val="24"/>
        </w:rPr>
      </w:pPr>
      <w:r w:rsidRPr="005F2D75">
        <w:rPr>
          <w:rFonts w:ascii="Poppins" w:hAnsi="Poppins" w:cs="Poppins"/>
          <w:b/>
          <w:bCs/>
          <w:noProof/>
          <w:color w:val="4472C4" w:themeColor="accent1"/>
          <w:sz w:val="24"/>
          <w:szCs w:val="24"/>
        </w:rPr>
        <w:t>White House Urges Congressional Republicans to Consider Most Favored Nation Plan for Medicaid Drugs </w:t>
      </w:r>
    </w:p>
    <w:p w14:paraId="3BB9C348" w14:textId="6D600D1B" w:rsidR="005F2D75" w:rsidRDefault="005F2D75" w:rsidP="005F2D75">
      <w:pPr>
        <w:spacing w:after="0" w:line="240" w:lineRule="auto"/>
        <w:rPr>
          <w:rFonts w:ascii="Poppins" w:hAnsi="Poppins" w:cs="Poppins"/>
          <w:noProof/>
          <w:color w:val="000000" w:themeColor="text1"/>
          <w:sz w:val="20"/>
          <w:szCs w:val="20"/>
        </w:rPr>
      </w:pPr>
      <w:r w:rsidRPr="005F2D75">
        <w:rPr>
          <w:rFonts w:ascii="Poppins" w:hAnsi="Poppins" w:cs="Poppins"/>
          <w:noProof/>
          <w:color w:val="000000" w:themeColor="text1"/>
          <w:sz w:val="20"/>
          <w:szCs w:val="20"/>
        </w:rPr>
        <w:t xml:space="preserve">The White House </w:t>
      </w:r>
      <w:hyperlink r:id="rId11" w:tgtFrame="_blank" w:history="1">
        <w:r w:rsidRPr="005F2D75">
          <w:rPr>
            <w:rStyle w:val="Hyperlink"/>
            <w:rFonts w:ascii="Poppins" w:hAnsi="Poppins" w:cs="Poppins"/>
            <w:noProof/>
            <w:sz w:val="20"/>
            <w:szCs w:val="20"/>
          </w:rPr>
          <w:t>urged</w:t>
        </w:r>
      </w:hyperlink>
      <w:r w:rsidRPr="005F2D75">
        <w:rPr>
          <w:rFonts w:ascii="Poppins" w:hAnsi="Poppins" w:cs="Poppins"/>
          <w:noProof/>
          <w:color w:val="000000" w:themeColor="text1"/>
          <w:sz w:val="20"/>
          <w:szCs w:val="20"/>
        </w:rPr>
        <w:t xml:space="preserve"> congressional Republicans to consider a “most favored nation” (MFN) policy for Medicaid drug payments in the domestic policy package. The MFN policy would tie Medicaid drug payments to the lowest price paid in other wealthy countries. While the policy would generate more savings in the Medicare program, the White House is currently interested in applying MFN to Medicaid to help fund tax cuts and other domestic spending priorities. However, Republicans in Congress are divided on the approach, with House Speaker Mike Johnson (R-LA-04) opposed and House Energy &amp; Commerce Committee Chair Brett Guthrie (R-KY-02) open to the proposal. Similarly, Senators Josh Hawley (R-MO) and Peter </w:t>
      </w:r>
      <w:r w:rsidRPr="005F2D75">
        <w:rPr>
          <w:rFonts w:ascii="Poppins" w:hAnsi="Poppins" w:cs="Poppins"/>
          <w:noProof/>
          <w:color w:val="000000" w:themeColor="text1"/>
          <w:sz w:val="20"/>
          <w:szCs w:val="20"/>
        </w:rPr>
        <w:lastRenderedPageBreak/>
        <w:t xml:space="preserve">Welch (D-VT) </w:t>
      </w:r>
      <w:hyperlink r:id="rId12" w:tgtFrame="_blank" w:history="1">
        <w:r w:rsidRPr="005F2D75">
          <w:rPr>
            <w:rStyle w:val="Hyperlink"/>
            <w:rFonts w:ascii="Poppins" w:hAnsi="Poppins" w:cs="Poppins"/>
            <w:noProof/>
            <w:sz w:val="20"/>
            <w:szCs w:val="20"/>
          </w:rPr>
          <w:t>introduced</w:t>
        </w:r>
      </w:hyperlink>
      <w:r w:rsidRPr="005F2D75">
        <w:rPr>
          <w:rFonts w:ascii="Poppins" w:hAnsi="Poppins" w:cs="Poppins"/>
          <w:noProof/>
          <w:color w:val="000000" w:themeColor="text1"/>
          <w:sz w:val="20"/>
          <w:szCs w:val="20"/>
        </w:rPr>
        <w:t xml:space="preserve"> a piece of bipartisan legislation that would broadly bar pharmaceutical companies from charging the United States higher prices than the international average. Although, the bill does not specify which health programs it would apply to. </w:t>
      </w:r>
    </w:p>
    <w:p w14:paraId="348F56F1" w14:textId="77777777" w:rsidR="00E01283" w:rsidRDefault="00E01283" w:rsidP="005F2D75">
      <w:pPr>
        <w:spacing w:after="0" w:line="240" w:lineRule="auto"/>
        <w:rPr>
          <w:rFonts w:ascii="Poppins" w:hAnsi="Poppins" w:cs="Poppins"/>
          <w:noProof/>
          <w:color w:val="000000" w:themeColor="text1"/>
          <w:sz w:val="20"/>
          <w:szCs w:val="20"/>
        </w:rPr>
      </w:pPr>
    </w:p>
    <w:p w14:paraId="3A7B17F6" w14:textId="7C5C8102" w:rsidR="00E01283" w:rsidRPr="00E01283" w:rsidRDefault="00E01283" w:rsidP="00E01283">
      <w:pPr>
        <w:tabs>
          <w:tab w:val="left" w:pos="2300"/>
        </w:tabs>
        <w:spacing w:after="0" w:line="240" w:lineRule="auto"/>
        <w:rPr>
          <w:rFonts w:ascii="Poppins" w:hAnsi="Poppins" w:cs="Poppins"/>
          <w:b/>
          <w:bCs/>
          <w:noProof/>
          <w:color w:val="4472C4" w:themeColor="accent1"/>
          <w:sz w:val="24"/>
          <w:szCs w:val="24"/>
        </w:rPr>
      </w:pPr>
      <w:r w:rsidRPr="00E01283">
        <w:rPr>
          <w:rFonts w:ascii="Poppins" w:hAnsi="Poppins" w:cs="Poppins"/>
          <w:b/>
          <w:bCs/>
          <w:noProof/>
          <w:color w:val="4472C4" w:themeColor="accent1"/>
          <w:sz w:val="24"/>
          <w:szCs w:val="24"/>
        </w:rPr>
        <w:t>With Legal Deadline Looming, Mental Health Parity May be at Risk </w:t>
      </w:r>
    </w:p>
    <w:p w14:paraId="707079CB" w14:textId="425B3919" w:rsidR="005F2D75" w:rsidRDefault="00E01283" w:rsidP="005F2D75">
      <w:pPr>
        <w:spacing w:after="0" w:line="240" w:lineRule="auto"/>
        <w:rPr>
          <w:rFonts w:ascii="Poppins" w:hAnsi="Poppins" w:cs="Poppins"/>
          <w:noProof/>
          <w:color w:val="000000" w:themeColor="text1"/>
          <w:sz w:val="20"/>
          <w:szCs w:val="20"/>
        </w:rPr>
      </w:pPr>
      <w:bookmarkStart w:id="0" w:name="_Hlk197697356"/>
      <w:r w:rsidRPr="00E01283">
        <w:rPr>
          <w:rFonts w:ascii="Poppins" w:hAnsi="Poppins" w:cs="Poppins"/>
          <w:noProof/>
          <w:color w:val="000000" w:themeColor="text1"/>
          <w:sz w:val="20"/>
          <w:szCs w:val="20"/>
        </w:rPr>
        <w:t xml:space="preserve">The Trump Administration has </w:t>
      </w:r>
      <w:r>
        <w:rPr>
          <w:rFonts w:ascii="Poppins" w:hAnsi="Poppins" w:cs="Poppins"/>
          <w:noProof/>
          <w:color w:val="000000" w:themeColor="text1"/>
          <w:sz w:val="20"/>
          <w:szCs w:val="20"/>
        </w:rPr>
        <w:t>limtied time</w:t>
      </w:r>
      <w:r w:rsidRPr="00E01283">
        <w:rPr>
          <w:rFonts w:ascii="Poppins" w:hAnsi="Poppins" w:cs="Poppins"/>
          <w:noProof/>
          <w:color w:val="000000" w:themeColor="text1"/>
          <w:sz w:val="20"/>
          <w:szCs w:val="20"/>
        </w:rPr>
        <w:t xml:space="preserve"> left to announce whether it will defend President Biden’s regulation to enforce mental health parity. </w:t>
      </w:r>
      <w:hyperlink r:id="rId13" w:tgtFrame="_blank" w:history="1">
        <w:r w:rsidRPr="00E01283">
          <w:rPr>
            <w:rStyle w:val="Hyperlink"/>
            <w:rFonts w:ascii="Poppins" w:hAnsi="Poppins" w:cs="Poppins"/>
            <w:noProof/>
            <w:sz w:val="20"/>
            <w:szCs w:val="20"/>
          </w:rPr>
          <w:t>The Paul Wellstone and Pete Domenici Mental Health Parity and Addiction Equity Act of 2008 (MHPAEA)</w:t>
        </w:r>
      </w:hyperlink>
      <w:r w:rsidRPr="00E01283">
        <w:rPr>
          <w:rFonts w:ascii="Poppins" w:hAnsi="Poppins" w:cs="Poppins"/>
          <w:noProof/>
          <w:color w:val="000000" w:themeColor="text1"/>
          <w:sz w:val="20"/>
          <w:szCs w:val="20"/>
        </w:rPr>
        <w:t xml:space="preserve"> is a federal law that says that if a health plan pays for mental health or substance use treatment, it must treat it the same as it does for regular medical care. In September of 2024, the Biden Administration released a </w:t>
      </w:r>
      <w:hyperlink r:id="rId14" w:tgtFrame="_blank" w:history="1">
        <w:r w:rsidRPr="00E01283">
          <w:rPr>
            <w:rStyle w:val="Hyperlink"/>
            <w:rFonts w:ascii="Poppins" w:hAnsi="Poppins" w:cs="Poppins"/>
            <w:noProof/>
            <w:sz w:val="20"/>
            <w:szCs w:val="20"/>
          </w:rPr>
          <w:t>final rule</w:t>
        </w:r>
      </w:hyperlink>
      <w:r w:rsidRPr="00E01283">
        <w:rPr>
          <w:rFonts w:ascii="Poppins" w:hAnsi="Poppins" w:cs="Poppins"/>
          <w:noProof/>
          <w:color w:val="000000" w:themeColor="text1"/>
          <w:sz w:val="20"/>
          <w:szCs w:val="20"/>
        </w:rPr>
        <w:t xml:space="preserve"> related to parity, but two specific regulations within that rule have taken the national spotlight. One regulation says insurers must provide “meaningful benefits” for covered mental health conditions the same as they do for physical conditions, and another that mandates insurers measure how they work in practice. Three days leading up to President Trump’s inauguration, a </w:t>
      </w:r>
      <w:hyperlink r:id="rId15" w:tgtFrame="_blank" w:history="1">
        <w:r w:rsidRPr="00E01283">
          <w:rPr>
            <w:rStyle w:val="Hyperlink"/>
            <w:rFonts w:ascii="Poppins" w:hAnsi="Poppins" w:cs="Poppins"/>
            <w:noProof/>
            <w:sz w:val="20"/>
            <w:szCs w:val="20"/>
          </w:rPr>
          <w:t>trade association</w:t>
        </w:r>
      </w:hyperlink>
      <w:r w:rsidRPr="00E01283">
        <w:rPr>
          <w:rFonts w:ascii="Poppins" w:hAnsi="Poppins" w:cs="Poppins"/>
          <w:noProof/>
          <w:color w:val="000000" w:themeColor="text1"/>
          <w:sz w:val="20"/>
          <w:szCs w:val="20"/>
        </w:rPr>
        <w:t xml:space="preserve"> representing large employers </w:t>
      </w:r>
      <w:hyperlink r:id="rId16" w:tgtFrame="_blank" w:history="1">
        <w:r w:rsidRPr="00E01283">
          <w:rPr>
            <w:rStyle w:val="Hyperlink"/>
            <w:rFonts w:ascii="Poppins" w:hAnsi="Poppins" w:cs="Poppins"/>
            <w:noProof/>
            <w:sz w:val="20"/>
            <w:szCs w:val="20"/>
          </w:rPr>
          <w:t>sued</w:t>
        </w:r>
      </w:hyperlink>
      <w:r w:rsidRPr="00E01283">
        <w:rPr>
          <w:rFonts w:ascii="Poppins" w:hAnsi="Poppins" w:cs="Poppins"/>
          <w:noProof/>
          <w:color w:val="000000" w:themeColor="text1"/>
          <w:sz w:val="20"/>
          <w:szCs w:val="20"/>
        </w:rPr>
        <w:t xml:space="preserve"> the Biden Administration, saying they overstepped their legal authority. Advocates, patients, and clinicians are hopeful that the administration will take the case to court and defend the regulation</w:t>
      </w:r>
    </w:p>
    <w:bookmarkEnd w:id="0"/>
    <w:p w14:paraId="5030E98E" w14:textId="77777777" w:rsidR="005F2D75" w:rsidRDefault="005F2D75" w:rsidP="005F2D75">
      <w:pPr>
        <w:spacing w:after="0" w:line="240" w:lineRule="auto"/>
        <w:rPr>
          <w:rFonts w:ascii="Poppins" w:hAnsi="Poppins" w:cs="Poppins"/>
          <w:noProof/>
          <w:color w:val="000000" w:themeColor="text1"/>
          <w:sz w:val="20"/>
          <w:szCs w:val="20"/>
        </w:rPr>
      </w:pPr>
    </w:p>
    <w:p w14:paraId="5A4B770A" w14:textId="6795E215" w:rsidR="005F2D75" w:rsidRDefault="005F2D75" w:rsidP="005F2D75">
      <w:pPr>
        <w:spacing w:after="0" w:line="240" w:lineRule="auto"/>
        <w:rPr>
          <w:rFonts w:ascii="Poppins" w:hAnsi="Poppins" w:cs="Poppins"/>
          <w:noProof/>
          <w:color w:val="000000" w:themeColor="text1"/>
          <w:sz w:val="20"/>
          <w:szCs w:val="20"/>
        </w:rPr>
      </w:pPr>
      <w:r w:rsidRPr="005F2D75">
        <w:rPr>
          <w:rFonts w:ascii="Poppins" w:hAnsi="Poppins" w:cs="Poppins"/>
          <w:b/>
          <w:bCs/>
          <w:noProof/>
          <w:color w:val="4472C4" w:themeColor="accent1"/>
          <w:sz w:val="24"/>
          <w:szCs w:val="24"/>
        </w:rPr>
        <w:t>CMS Rescinds Biden-Era Guidance Preventing States from Recovering Medicaid Funds from</w:t>
      </w:r>
      <w:r w:rsidRPr="005F2D75">
        <w:rPr>
          <w:rFonts w:ascii="Poppins" w:hAnsi="Poppins" w:cs="Poppins"/>
          <w:b/>
          <w:bCs/>
          <w:noProof/>
          <w:color w:val="000000" w:themeColor="text1"/>
          <w:sz w:val="20"/>
          <w:szCs w:val="20"/>
        </w:rPr>
        <w:t xml:space="preserve"> </w:t>
      </w:r>
      <w:r w:rsidRPr="005F2D75">
        <w:rPr>
          <w:rFonts w:ascii="Poppins" w:hAnsi="Poppins" w:cs="Poppins"/>
          <w:b/>
          <w:bCs/>
          <w:noProof/>
          <w:color w:val="4472C4" w:themeColor="accent1"/>
          <w:sz w:val="24"/>
          <w:szCs w:val="24"/>
        </w:rPr>
        <w:t>Beneficiaries Accused of Fraud</w:t>
      </w:r>
      <w:r w:rsidRPr="005F2D75">
        <w:rPr>
          <w:rFonts w:ascii="Poppins" w:hAnsi="Poppins" w:cs="Poppins"/>
          <w:noProof/>
          <w:color w:val="000000" w:themeColor="text1"/>
          <w:sz w:val="20"/>
          <w:szCs w:val="20"/>
        </w:rPr>
        <w:t> </w:t>
      </w:r>
    </w:p>
    <w:p w14:paraId="3D246183" w14:textId="4AD5B950" w:rsidR="005F2D75" w:rsidRDefault="005F2D75" w:rsidP="005F2D75">
      <w:pPr>
        <w:spacing w:after="0" w:line="240" w:lineRule="auto"/>
        <w:rPr>
          <w:rFonts w:ascii="Poppins" w:hAnsi="Poppins" w:cs="Poppins"/>
          <w:noProof/>
          <w:color w:val="000000" w:themeColor="text1"/>
          <w:sz w:val="20"/>
          <w:szCs w:val="20"/>
        </w:rPr>
      </w:pPr>
      <w:r w:rsidRPr="005F2D75">
        <w:rPr>
          <w:rFonts w:ascii="Poppins" w:hAnsi="Poppins" w:cs="Poppins"/>
          <w:noProof/>
          <w:color w:val="000000" w:themeColor="text1"/>
          <w:sz w:val="20"/>
          <w:szCs w:val="20"/>
        </w:rPr>
        <w:t xml:space="preserve">According to recent reporting from </w:t>
      </w:r>
      <w:r w:rsidRPr="005F2D75">
        <w:rPr>
          <w:rFonts w:ascii="Poppins" w:hAnsi="Poppins" w:cs="Poppins"/>
          <w:i/>
          <w:iCs/>
          <w:noProof/>
          <w:color w:val="000000" w:themeColor="text1"/>
          <w:sz w:val="20"/>
          <w:szCs w:val="20"/>
        </w:rPr>
        <w:t>Inside Health Policy</w:t>
      </w:r>
      <w:r w:rsidRPr="005F2D75">
        <w:rPr>
          <w:rFonts w:ascii="Poppins" w:hAnsi="Poppins" w:cs="Poppins"/>
          <w:noProof/>
          <w:color w:val="000000" w:themeColor="text1"/>
          <w:sz w:val="20"/>
          <w:szCs w:val="20"/>
        </w:rPr>
        <w:t xml:space="preserve">, the Centers for Medicare and Medicaid Services (CMS) quietly rescinded a </w:t>
      </w:r>
      <w:hyperlink r:id="rId17" w:tgtFrame="_blank" w:history="1">
        <w:r w:rsidRPr="005F2D75">
          <w:rPr>
            <w:rStyle w:val="Hyperlink"/>
            <w:rFonts w:ascii="Poppins" w:hAnsi="Poppins" w:cs="Poppins"/>
            <w:noProof/>
            <w:sz w:val="20"/>
            <w:szCs w:val="20"/>
          </w:rPr>
          <w:t>Medicaid guidance letter</w:t>
        </w:r>
      </w:hyperlink>
      <w:r w:rsidRPr="005F2D75">
        <w:rPr>
          <w:rFonts w:ascii="Poppins" w:hAnsi="Poppins" w:cs="Poppins"/>
          <w:noProof/>
          <w:color w:val="000000" w:themeColor="text1"/>
          <w:sz w:val="20"/>
          <w:szCs w:val="20"/>
        </w:rPr>
        <w:t xml:space="preserve"> from the Biden Administration that prohibited states from recouping funds from beneficiaries accused of fraud or abuse. The letter, which was released in December 2024, emphasized that once a person is deemed eligible for Medicaid by a state, that individual was entitled to coverage until the agency formally found them ineligible and provided 10 days advance notice. With the guidance now revoked, the Trump Administration has provided states with the authority to recover improper payments more quickly. Although federal due process protections remain in place, states are now able to claim a beneficiary is fraudulent without formal investigations or court proceedings, allowing states to claw back federal Medicaid funds before convicting a beneficiary of fraud. The rescission of this letter aligns with the broad efforts of the Republican trifecta to clamp down on Medicaid spending. Simultaneously, Republicans on Capitol Hill continue to look to the program for cost-savings of up to $880 billion amidst ongoing reconciliation proceedings.  </w:t>
      </w:r>
    </w:p>
    <w:p w14:paraId="7D562896" w14:textId="77777777" w:rsidR="005F2D75" w:rsidRPr="005F2D75" w:rsidRDefault="005F2D75" w:rsidP="005F2D75">
      <w:pPr>
        <w:spacing w:after="0" w:line="240" w:lineRule="auto"/>
        <w:rPr>
          <w:rFonts w:ascii="Poppins" w:hAnsi="Poppins" w:cs="Poppins"/>
          <w:noProof/>
          <w:color w:val="000000" w:themeColor="text1"/>
          <w:sz w:val="20"/>
          <w:szCs w:val="20"/>
        </w:rPr>
      </w:pPr>
    </w:p>
    <w:p w14:paraId="2020A32D" w14:textId="15A07233" w:rsidR="00D016B5" w:rsidRDefault="7B84623B" w:rsidP="7B84623B">
      <w:pPr>
        <w:spacing w:after="240"/>
      </w:pPr>
      <w:r w:rsidRPr="001237E4">
        <w:rPr>
          <w:rFonts w:ascii="Poppins SemiBold" w:hAnsi="Poppins SemiBold"/>
          <w:b/>
          <w:bCs/>
          <w:color w:val="4472C4" w:themeColor="accent1"/>
          <w:sz w:val="32"/>
          <w:szCs w:val="32"/>
        </w:rPr>
        <w:t>What's on Tap</w:t>
      </w:r>
    </w:p>
    <w:p w14:paraId="45784101" w14:textId="77777777" w:rsidR="00E50CCF" w:rsidRPr="00E50CCF" w:rsidRDefault="00E50CCF" w:rsidP="00E50CCF">
      <w:pPr>
        <w:spacing w:after="0"/>
        <w:rPr>
          <w:rFonts w:ascii="Poppins" w:eastAsia="Calibri" w:hAnsi="Poppins" w:cs="Poppins"/>
          <w:sz w:val="20"/>
          <w:szCs w:val="20"/>
        </w:rPr>
      </w:pPr>
      <w:r w:rsidRPr="00E50CCF">
        <w:rPr>
          <w:rFonts w:ascii="Poppins" w:eastAsia="Calibri" w:hAnsi="Poppins" w:cs="Poppins"/>
          <w:sz w:val="20"/>
          <w:szCs w:val="20"/>
        </w:rPr>
        <w:t xml:space="preserve">The House Energy &amp; Commerce Committee, which has jurisdiction over Medicaid, and the House Ways and Means Committee, which oversees tax policy, are </w:t>
      </w:r>
      <w:hyperlink r:id="rId18" w:history="1">
        <w:r w:rsidRPr="00E50CCF">
          <w:rPr>
            <w:rStyle w:val="Hyperlink"/>
            <w:rFonts w:ascii="Poppins" w:eastAsia="Calibri" w:hAnsi="Poppins" w:cs="Poppins"/>
            <w:sz w:val="20"/>
            <w:szCs w:val="20"/>
          </w:rPr>
          <w:t xml:space="preserve">scheduled to hold the first </w:t>
        </w:r>
        <w:r w:rsidRPr="00E50CCF">
          <w:rPr>
            <w:rStyle w:val="Hyperlink"/>
            <w:rFonts w:ascii="Poppins" w:eastAsia="Calibri" w:hAnsi="Poppins" w:cs="Poppins"/>
            <w:sz w:val="20"/>
            <w:szCs w:val="20"/>
          </w:rPr>
          <w:lastRenderedPageBreak/>
          <w:t>markups</w:t>
        </w:r>
      </w:hyperlink>
      <w:r w:rsidRPr="00E50CCF">
        <w:rPr>
          <w:rFonts w:ascii="Poppins" w:eastAsia="Calibri" w:hAnsi="Poppins" w:cs="Poppins"/>
          <w:sz w:val="20"/>
          <w:szCs w:val="20"/>
        </w:rPr>
        <w:t xml:space="preserve"> on their portions of the reconciliation package this week. Although several barriers remain, Speaker Mike Johnson (R-LA) continues to insist that the House version of the package will be advanced to the Senate ahead of the Memorial Day Weekend recess, giving lawmakers just two weeks to find consensus on a myriad of issues. The House Energy &amp; Commerce committee released its portion of the bill text late Sunday night, which calls for work requirements and more frequent eligibility checks to be imposed on Medicaid beneficiaries. Notably, the bill text has no mention of a per-beneficiary cap on federal Medicaid spending, nor a reduction in federal matching dollars to states – both of which were </w:t>
      </w:r>
      <w:hyperlink r:id="rId19" w:history="1">
        <w:r w:rsidRPr="00E50CCF">
          <w:rPr>
            <w:rStyle w:val="Hyperlink"/>
            <w:rFonts w:ascii="Poppins" w:eastAsia="Calibri" w:hAnsi="Poppins" w:cs="Poppins"/>
            <w:sz w:val="20"/>
            <w:szCs w:val="20"/>
          </w:rPr>
          <w:t>controversial provisions</w:t>
        </w:r>
      </w:hyperlink>
      <w:r w:rsidRPr="00E50CCF">
        <w:rPr>
          <w:rFonts w:ascii="Poppins" w:eastAsia="Calibri" w:hAnsi="Poppins" w:cs="Poppins"/>
          <w:sz w:val="20"/>
          <w:szCs w:val="20"/>
        </w:rPr>
        <w:t xml:space="preserve"> for many moderate Republicans. In a call late last night with committee members, Energy &amp; Commerce Committee Chairman Brett Gurthrie (R-KY) claimed the group had identified over $900 billion in savings, a figure which satisfies the $880 billion threshold laid out by GOP leadership early in the reconciliation process. Republicans now look to sway hardlines conservatives ahead of the markup on Tuesday, a task which could prove daunting, especially after more than 30 fiscal hawks </w:t>
      </w:r>
      <w:hyperlink r:id="rId20" w:history="1">
        <w:r w:rsidRPr="00E50CCF">
          <w:rPr>
            <w:rStyle w:val="Hyperlink"/>
            <w:rFonts w:ascii="Poppins" w:eastAsia="Calibri" w:hAnsi="Poppins" w:cs="Poppins"/>
            <w:sz w:val="20"/>
            <w:szCs w:val="20"/>
          </w:rPr>
          <w:t>sent a letter</w:t>
        </w:r>
      </w:hyperlink>
      <w:r w:rsidRPr="00E50CCF">
        <w:rPr>
          <w:rFonts w:ascii="Poppins" w:eastAsia="Calibri" w:hAnsi="Poppins" w:cs="Poppins"/>
          <w:sz w:val="20"/>
          <w:szCs w:val="20"/>
        </w:rPr>
        <w:t xml:space="preserve"> to Republican leadership arguing that the $2 trillion goal is a floor for savings and not up for negotiation.</w:t>
      </w:r>
    </w:p>
    <w:p w14:paraId="3162A931" w14:textId="77777777" w:rsidR="00E50CCF" w:rsidRPr="00E50CCF" w:rsidRDefault="00E50CCF" w:rsidP="00E50CCF">
      <w:pPr>
        <w:spacing w:after="0"/>
        <w:rPr>
          <w:rFonts w:ascii="Poppins" w:eastAsia="Calibri" w:hAnsi="Poppins" w:cs="Poppins"/>
          <w:sz w:val="20"/>
          <w:szCs w:val="20"/>
        </w:rPr>
      </w:pPr>
    </w:p>
    <w:p w14:paraId="310190DF" w14:textId="77777777" w:rsidR="00E50CCF" w:rsidRPr="00E50CCF" w:rsidRDefault="00E50CCF" w:rsidP="00E50CCF">
      <w:pPr>
        <w:spacing w:after="0"/>
        <w:rPr>
          <w:rFonts w:ascii="Poppins" w:eastAsia="Calibri" w:hAnsi="Poppins" w:cs="Poppins"/>
          <w:sz w:val="20"/>
          <w:szCs w:val="20"/>
        </w:rPr>
      </w:pPr>
      <w:r w:rsidRPr="00E50CCF">
        <w:rPr>
          <w:rFonts w:ascii="Poppins" w:eastAsia="Calibri" w:hAnsi="Poppins" w:cs="Poppins"/>
          <w:sz w:val="20"/>
          <w:szCs w:val="20"/>
        </w:rPr>
        <w:t xml:space="preserve">President Trump is </w:t>
      </w:r>
      <w:hyperlink r:id="rId21" w:history="1">
        <w:r w:rsidRPr="00E50CCF">
          <w:rPr>
            <w:rStyle w:val="Hyperlink"/>
            <w:rFonts w:ascii="Poppins" w:eastAsia="Calibri" w:hAnsi="Poppins" w:cs="Poppins"/>
            <w:sz w:val="20"/>
            <w:szCs w:val="20"/>
          </w:rPr>
          <w:t>expected to sign an executive order</w:t>
        </w:r>
      </w:hyperlink>
      <w:r w:rsidRPr="00E50CCF">
        <w:rPr>
          <w:rFonts w:ascii="Poppins" w:eastAsia="Calibri" w:hAnsi="Poppins" w:cs="Poppins"/>
          <w:sz w:val="20"/>
          <w:szCs w:val="20"/>
        </w:rPr>
        <w:t xml:space="preserve"> today to cut prescription drug prices to the level paid by other high-income countries, known as the </w:t>
      </w:r>
      <w:r w:rsidRPr="00E50CCF">
        <w:rPr>
          <w:rFonts w:ascii="Poppins" w:eastAsia="Calibri" w:hAnsi="Poppins" w:cs="Poppins"/>
          <w:i/>
          <w:iCs/>
          <w:sz w:val="20"/>
          <w:szCs w:val="20"/>
        </w:rPr>
        <w:t xml:space="preserve">most favored nation </w:t>
      </w:r>
      <w:r w:rsidRPr="00E50CCF">
        <w:rPr>
          <w:rFonts w:ascii="Poppins" w:eastAsia="Calibri" w:hAnsi="Poppins" w:cs="Poppins"/>
          <w:sz w:val="20"/>
          <w:szCs w:val="20"/>
        </w:rPr>
        <w:t xml:space="preserve">plan. In a post on Truth Social, the President claimed this endeavor would reduce the cost of prescription drugs for Americans by 59 percent. Stakeholders expect the order to apply to a variety of drugs beyond those currently subjected to the Inflation Reduction Act’s Medicare Drug Price Negotiation Program, which has previously negotiated on the price of 10 prescription drugs – set to be implemented next year. President Trump attempted a similar move in his first term but was ultimately blocked by a federal court. Five years ago, that proposal was estimated by his administration to save more than $85 billion over seven years and reduce annual U.S. drug spending by more than $400 billion. </w:t>
      </w:r>
    </w:p>
    <w:p w14:paraId="241F8D36" w14:textId="77777777" w:rsidR="00E50CCF" w:rsidRPr="00E50CCF" w:rsidRDefault="00E50CCF" w:rsidP="00E50CCF">
      <w:pPr>
        <w:spacing w:after="0"/>
        <w:rPr>
          <w:rFonts w:ascii="Poppins" w:eastAsia="Calibri" w:hAnsi="Poppins" w:cs="Poppins"/>
          <w:sz w:val="20"/>
          <w:szCs w:val="20"/>
        </w:rPr>
      </w:pPr>
    </w:p>
    <w:p w14:paraId="4D5DBD38" w14:textId="77777777" w:rsidR="00662A7F" w:rsidRDefault="00E50CCF" w:rsidP="00662A7F">
      <w:pPr>
        <w:spacing w:after="0"/>
        <w:rPr>
          <w:rFonts w:ascii="Poppins" w:eastAsia="Calibri" w:hAnsi="Poppins" w:cs="Poppins"/>
          <w:sz w:val="20"/>
          <w:szCs w:val="20"/>
        </w:rPr>
      </w:pPr>
      <w:r w:rsidRPr="00E50CCF">
        <w:rPr>
          <w:rFonts w:ascii="Poppins" w:eastAsia="Calibri" w:hAnsi="Poppins" w:cs="Poppins"/>
          <w:sz w:val="20"/>
          <w:szCs w:val="20"/>
        </w:rPr>
        <w:t xml:space="preserve">In a </w:t>
      </w:r>
      <w:hyperlink r:id="rId22" w:history="1">
        <w:r w:rsidRPr="00E50CCF">
          <w:rPr>
            <w:rStyle w:val="Hyperlink"/>
            <w:rFonts w:ascii="Poppins" w:eastAsia="Calibri" w:hAnsi="Poppins" w:cs="Poppins"/>
            <w:sz w:val="20"/>
            <w:szCs w:val="20"/>
          </w:rPr>
          <w:t>joint statement</w:t>
        </w:r>
      </w:hyperlink>
      <w:r w:rsidRPr="00E50CCF">
        <w:rPr>
          <w:rFonts w:ascii="Poppins" w:eastAsia="Calibri" w:hAnsi="Poppins" w:cs="Poppins"/>
          <w:sz w:val="20"/>
          <w:szCs w:val="20"/>
        </w:rPr>
        <w:t xml:space="preserve"> early this morning, The United States and China announced a 90-day pause on most retaliatory tariffs imposed on each other after President Trump announced sweeping tariffs on almost every country early in April. The agreement states that the U.S. would reduce its tariff rate on Chinese imports from 145 percent to 30 percent, while China agreed to lower its tariff on U.S. imports from 125 percent to 10 percent. The Trump Administration said it was in talks with other nations to strike new trade deals, coming just days after the White House </w:t>
      </w:r>
      <w:hyperlink r:id="rId23" w:history="1">
        <w:r w:rsidRPr="00E50CCF">
          <w:rPr>
            <w:rStyle w:val="Hyperlink"/>
            <w:rFonts w:ascii="Poppins" w:eastAsia="Calibri" w:hAnsi="Poppins" w:cs="Poppins"/>
            <w:sz w:val="20"/>
            <w:szCs w:val="20"/>
          </w:rPr>
          <w:t>struck a deal</w:t>
        </w:r>
      </w:hyperlink>
      <w:r w:rsidRPr="00E50CCF">
        <w:rPr>
          <w:rFonts w:ascii="Poppins" w:eastAsia="Calibri" w:hAnsi="Poppins" w:cs="Poppins"/>
          <w:sz w:val="20"/>
          <w:szCs w:val="20"/>
        </w:rPr>
        <w:t xml:space="preserve"> with the U.K. last week. The recent de-escalation of the global trade war could bode well for the pharmaceutical industry, with the President previously indicating that his Administration is looking into imposing tariffs on drug manufacturers to incentivize increased domestic production. With the President’s expected executive order aiming to reduce drug costs through the </w:t>
      </w:r>
      <w:r w:rsidRPr="00E50CCF">
        <w:rPr>
          <w:rFonts w:ascii="Poppins" w:eastAsia="Calibri" w:hAnsi="Poppins" w:cs="Poppins"/>
          <w:i/>
          <w:iCs/>
          <w:sz w:val="20"/>
          <w:szCs w:val="20"/>
        </w:rPr>
        <w:t xml:space="preserve">most favored nation </w:t>
      </w:r>
      <w:r w:rsidRPr="00E50CCF">
        <w:rPr>
          <w:rFonts w:ascii="Poppins" w:eastAsia="Calibri" w:hAnsi="Poppins" w:cs="Poppins"/>
          <w:sz w:val="20"/>
          <w:szCs w:val="20"/>
        </w:rPr>
        <w:t>plan, it remains to be seen what, if any, tariffs are imposed on the pharmaceutical industry.</w:t>
      </w:r>
    </w:p>
    <w:p w14:paraId="0931B5B8" w14:textId="03577630" w:rsidR="00D016B5" w:rsidRPr="00566EE2" w:rsidRDefault="00CC201D" w:rsidP="00662A7F">
      <w:pPr>
        <w:spacing w:after="0"/>
        <w:rPr>
          <w:rFonts w:ascii="Poppins" w:eastAsia="Calibri" w:hAnsi="Poppins" w:cs="Poppins"/>
          <w:sz w:val="20"/>
          <w:szCs w:val="20"/>
        </w:rPr>
      </w:pPr>
      <w:r>
        <w:lastRenderedPageBreak/>
        <w:br/>
      </w:r>
      <w:r w:rsidR="7B84623B" w:rsidRPr="00566EE2">
        <w:rPr>
          <w:rFonts w:ascii="Poppins SemiBold" w:hAnsi="Poppins SemiBold"/>
          <w:b/>
          <w:bCs/>
          <w:color w:val="4472C4" w:themeColor="accent1"/>
          <w:sz w:val="32"/>
          <w:szCs w:val="32"/>
        </w:rPr>
        <w:t>Upcoming Events</w:t>
      </w:r>
    </w:p>
    <w:p w14:paraId="2B7F7542" w14:textId="77777777" w:rsidR="00C005A0" w:rsidRPr="00C005A0" w:rsidRDefault="00C005A0" w:rsidP="00C005A0">
      <w:pPr>
        <w:numPr>
          <w:ilvl w:val="0"/>
          <w:numId w:val="5"/>
        </w:numPr>
        <w:spacing w:after="0"/>
        <w:rPr>
          <w:rFonts w:ascii="Poppins" w:hAnsi="Poppins" w:cs="Poppins"/>
          <w:sz w:val="20"/>
          <w:szCs w:val="20"/>
        </w:rPr>
      </w:pPr>
      <w:r w:rsidRPr="00C005A0">
        <w:rPr>
          <w:rFonts w:ascii="Poppins" w:hAnsi="Poppins" w:cs="Poppins"/>
          <w:sz w:val="20"/>
          <w:szCs w:val="20"/>
        </w:rPr>
        <w:t>Tuesday, May 13, 2:00pm|</w:t>
      </w:r>
      <w:hyperlink r:id="rId24" w:history="1">
        <w:r w:rsidRPr="00C005A0">
          <w:rPr>
            <w:rStyle w:val="Hyperlink"/>
            <w:rFonts w:ascii="Poppins" w:hAnsi="Poppins" w:cs="Poppins"/>
            <w:sz w:val="20"/>
            <w:szCs w:val="20"/>
          </w:rPr>
          <w:t>House Energy &amp; Commerce Committee holds a full committee markup of the Budget Reconciliation Text</w:t>
        </w:r>
      </w:hyperlink>
      <w:r w:rsidRPr="00C005A0">
        <w:rPr>
          <w:rFonts w:ascii="Poppins" w:hAnsi="Poppins" w:cs="Poppins"/>
          <w:sz w:val="20"/>
          <w:szCs w:val="20"/>
        </w:rPr>
        <w:t xml:space="preserve">|2123 Rayburn House Office Building </w:t>
      </w:r>
    </w:p>
    <w:p w14:paraId="53C22856" w14:textId="77777777" w:rsidR="00C005A0" w:rsidRPr="00C005A0" w:rsidRDefault="00C005A0" w:rsidP="00C005A0">
      <w:pPr>
        <w:numPr>
          <w:ilvl w:val="0"/>
          <w:numId w:val="5"/>
        </w:numPr>
        <w:spacing w:after="0"/>
        <w:rPr>
          <w:rFonts w:ascii="Poppins" w:hAnsi="Poppins" w:cs="Poppins"/>
          <w:sz w:val="20"/>
          <w:szCs w:val="20"/>
        </w:rPr>
      </w:pPr>
      <w:r w:rsidRPr="00C005A0">
        <w:rPr>
          <w:rFonts w:ascii="Poppins" w:hAnsi="Poppins" w:cs="Poppins"/>
          <w:sz w:val="20"/>
          <w:szCs w:val="20"/>
        </w:rPr>
        <w:t>Tuesday, May 13, 2:00pm|</w:t>
      </w:r>
      <w:hyperlink r:id="rId25" w:history="1">
        <w:r w:rsidRPr="00C005A0">
          <w:rPr>
            <w:rStyle w:val="Hyperlink"/>
            <w:rFonts w:ascii="Poppins" w:hAnsi="Poppins" w:cs="Poppins"/>
            <w:sz w:val="20"/>
            <w:szCs w:val="20"/>
          </w:rPr>
          <w:t>House Ways &amp; Means Committee holds a full committee markup of the Budget Reconciliation Text</w:t>
        </w:r>
      </w:hyperlink>
      <w:r w:rsidRPr="00C005A0">
        <w:rPr>
          <w:rFonts w:ascii="Poppins" w:hAnsi="Poppins" w:cs="Poppins"/>
          <w:sz w:val="20"/>
          <w:szCs w:val="20"/>
        </w:rPr>
        <w:t xml:space="preserve">|1100 Longworth House Office Building </w:t>
      </w:r>
    </w:p>
    <w:p w14:paraId="5A925065" w14:textId="77777777" w:rsidR="00C005A0" w:rsidRPr="00C005A0" w:rsidRDefault="00C005A0" w:rsidP="00C005A0">
      <w:pPr>
        <w:numPr>
          <w:ilvl w:val="0"/>
          <w:numId w:val="5"/>
        </w:numPr>
        <w:spacing w:after="0"/>
        <w:rPr>
          <w:rFonts w:ascii="Poppins" w:hAnsi="Poppins" w:cs="Poppins"/>
          <w:sz w:val="20"/>
          <w:szCs w:val="20"/>
        </w:rPr>
      </w:pPr>
      <w:r w:rsidRPr="00C005A0">
        <w:rPr>
          <w:rFonts w:ascii="Poppins" w:hAnsi="Poppins" w:cs="Poppins"/>
          <w:sz w:val="20"/>
          <w:szCs w:val="20"/>
        </w:rPr>
        <w:t>Wednesday, May 14, 1:30pm|</w:t>
      </w:r>
      <w:hyperlink r:id="rId26" w:history="1">
        <w:r w:rsidRPr="00C005A0">
          <w:rPr>
            <w:rStyle w:val="Hyperlink"/>
            <w:rFonts w:ascii="Poppins" w:hAnsi="Poppins" w:cs="Poppins"/>
            <w:sz w:val="20"/>
            <w:szCs w:val="20"/>
          </w:rPr>
          <w:t>Senate HELP Committee holds a hearing on FY 2026 Department of Health and Human Services Budget</w:t>
        </w:r>
      </w:hyperlink>
      <w:r w:rsidRPr="00C005A0">
        <w:rPr>
          <w:rFonts w:ascii="Poppins" w:hAnsi="Poppins" w:cs="Poppins"/>
          <w:sz w:val="20"/>
          <w:szCs w:val="20"/>
        </w:rPr>
        <w:t xml:space="preserve"> |430 Dirksen Senate Office Building </w:t>
      </w:r>
    </w:p>
    <w:p w14:paraId="4DC51E7B" w14:textId="77777777" w:rsidR="001674D1" w:rsidRPr="001674D1" w:rsidRDefault="001674D1" w:rsidP="00021790">
      <w:pPr>
        <w:spacing w:after="0"/>
        <w:ind w:left="1080"/>
        <w:rPr>
          <w:rFonts w:ascii="Poppins" w:hAnsi="Poppins" w:cs="Poppins"/>
          <w:sz w:val="20"/>
          <w:szCs w:val="20"/>
        </w:rPr>
      </w:pPr>
    </w:p>
    <w:p w14:paraId="04D76D9E" w14:textId="1DDC07F4" w:rsidR="7B84623B" w:rsidRPr="00AB1678" w:rsidRDefault="7B84623B" w:rsidP="00EB4015">
      <w:pPr>
        <w:pStyle w:val="ListParagraph"/>
        <w:spacing w:before="240" w:after="240"/>
        <w:rPr>
          <w:rFonts w:ascii="Poppins" w:hAnsi="Poppins" w:cs="Poppins"/>
          <w:b/>
          <w:bCs/>
          <w:color w:val="000000" w:themeColor="text1"/>
          <w:sz w:val="32"/>
          <w:szCs w:val="32"/>
        </w:rPr>
      </w:pPr>
    </w:p>
    <w:sectPr w:rsidR="7B84623B" w:rsidRPr="00AB1678">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C058B" w14:textId="77777777" w:rsidR="00CF6486" w:rsidRDefault="00CF6486" w:rsidP="00715EA6">
      <w:pPr>
        <w:spacing w:after="0" w:line="240" w:lineRule="auto"/>
      </w:pPr>
      <w:r>
        <w:separator/>
      </w:r>
    </w:p>
  </w:endnote>
  <w:endnote w:type="continuationSeparator" w:id="0">
    <w:p w14:paraId="12E4B280" w14:textId="77777777" w:rsidR="00CF6486" w:rsidRDefault="00CF6486" w:rsidP="00715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oppins SemiBold">
    <w:charset w:val="00"/>
    <w:family w:val="auto"/>
    <w:pitch w:val="variable"/>
    <w:sig w:usb0="00008007" w:usb1="00000000" w:usb2="00000000" w:usb3="00000000" w:csb0="00000093"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B65A3" w14:textId="5A4EB9C7" w:rsidR="00715EA6" w:rsidRDefault="00715EA6">
    <w:pPr>
      <w:pStyle w:val="Footer"/>
    </w:pPr>
    <w:r>
      <w:rPr>
        <w:noProof/>
      </w:rPr>
      <mc:AlternateContent>
        <mc:Choice Requires="wps">
          <w:drawing>
            <wp:anchor distT="0" distB="0" distL="114300" distR="114300" simplePos="0" relativeHeight="251659264" behindDoc="0" locked="0" layoutInCell="1" allowOverlap="1" wp14:anchorId="1939F78A" wp14:editId="3934B82D">
              <wp:simplePos x="0" y="0"/>
              <wp:positionH relativeFrom="column">
                <wp:posOffset>-901700</wp:posOffset>
              </wp:positionH>
              <wp:positionV relativeFrom="paragraph">
                <wp:posOffset>215900</wp:posOffset>
              </wp:positionV>
              <wp:extent cx="7894320" cy="388620"/>
              <wp:effectExtent l="0" t="0" r="0" b="0"/>
              <wp:wrapNone/>
              <wp:docPr id="1658646027" name="Rectangle 2"/>
              <wp:cNvGraphicFramePr/>
              <a:graphic xmlns:a="http://schemas.openxmlformats.org/drawingml/2006/main">
                <a:graphicData uri="http://schemas.microsoft.com/office/word/2010/wordprocessingShape">
                  <wps:wsp>
                    <wps:cNvSpPr/>
                    <wps:spPr>
                      <a:xfrm>
                        <a:off x="0" y="0"/>
                        <a:ext cx="7894320" cy="388620"/>
                      </a:xfrm>
                      <a:prstGeom prst="rect">
                        <a:avLst/>
                      </a:prstGeom>
                      <a:solidFill>
                        <a:srgbClr val="0E6EB6">
                          <a:alpha val="6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CFD1BEE" w14:textId="77777777" w:rsidR="00715EA6" w:rsidRPr="00715EA6" w:rsidRDefault="00715EA6" w:rsidP="00715EA6">
                          <w:pPr>
                            <w:jc w:val="center"/>
                            <w:rPr>
                              <w:rFonts w:ascii="Poppins" w:hAnsi="Poppins" w:cs="Poppins"/>
                              <w:sz w:val="24"/>
                              <w:szCs w:val="24"/>
                            </w:rPr>
                          </w:pPr>
                          <w:r w:rsidRPr="00715EA6">
                            <w:rPr>
                              <w:rFonts w:ascii="Poppins" w:hAnsi="Poppins" w:cs="Poppins"/>
                              <w:sz w:val="24"/>
                              <w:szCs w:val="24"/>
                            </w:rPr>
                            <w:t>www.specialneedsalliance.org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9F78A" id="Rectangle 2" o:spid="_x0000_s1026" style="position:absolute;margin-left:-71pt;margin-top:17pt;width:621.6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" fillcolor="#0e6eb6" stroked="f" strokeweight="1pt">
              <v:fill opacity="39321f"/>
              <v:textbox>
                <w:txbxContent>
                  <w:p w14:paraId="7CFD1BEE" w14:textId="77777777" w:rsidR="00715EA6" w:rsidRPr="00715EA6" w:rsidRDefault="00715EA6" w:rsidP="00715EA6">
                    <w:pPr>
                      <w:jc w:val="center"/>
                      <w:rPr>
                        <w:rFonts w:ascii="Poppins" w:hAnsi="Poppins" w:cs="Poppins"/>
                        <w:sz w:val="24"/>
                        <w:szCs w:val="24"/>
                      </w:rPr>
                    </w:pPr>
                    <w:r w:rsidRPr="00715EA6">
                      <w:rPr>
                        <w:rFonts w:ascii="Poppins" w:hAnsi="Poppins" w:cs="Poppins"/>
                        <w:sz w:val="24"/>
                        <w:szCs w:val="24"/>
                      </w:rPr>
                      <w:t>www.specialneedsalliance.org</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679F6" w14:textId="77777777" w:rsidR="00CF6486" w:rsidRDefault="00CF6486" w:rsidP="00715EA6">
      <w:pPr>
        <w:spacing w:after="0" w:line="240" w:lineRule="auto"/>
      </w:pPr>
      <w:r>
        <w:separator/>
      </w:r>
    </w:p>
  </w:footnote>
  <w:footnote w:type="continuationSeparator" w:id="0">
    <w:p w14:paraId="7D771041" w14:textId="77777777" w:rsidR="00CF6486" w:rsidRDefault="00CF6486" w:rsidP="00715E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40A9A1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930035E"/>
    <w:multiLevelType w:val="hybridMultilevel"/>
    <w:tmpl w:val="C978A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E43845"/>
    <w:multiLevelType w:val="multilevel"/>
    <w:tmpl w:val="BBF07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B20422"/>
    <w:multiLevelType w:val="hybridMultilevel"/>
    <w:tmpl w:val="64220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1F468B7"/>
    <w:multiLevelType w:val="hybridMultilevel"/>
    <w:tmpl w:val="37F415C6"/>
    <w:lvl w:ilvl="0" w:tplc="96E2DDD0">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61138A"/>
    <w:multiLevelType w:val="hybridMultilevel"/>
    <w:tmpl w:val="B664CD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70285155">
    <w:abstractNumId w:val="0"/>
  </w:num>
  <w:num w:numId="2" w16cid:durableId="638345425">
    <w:abstractNumId w:val="3"/>
  </w:num>
  <w:num w:numId="3" w16cid:durableId="1839224054">
    <w:abstractNumId w:val="2"/>
  </w:num>
  <w:num w:numId="4" w16cid:durableId="451443219">
    <w:abstractNumId w:val="4"/>
  </w:num>
  <w:num w:numId="5" w16cid:durableId="2058778749">
    <w:abstractNumId w:val="5"/>
  </w:num>
  <w:num w:numId="6" w16cid:durableId="15460668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E4D"/>
    <w:rsid w:val="00017BAB"/>
    <w:rsid w:val="00021790"/>
    <w:rsid w:val="00030133"/>
    <w:rsid w:val="00034199"/>
    <w:rsid w:val="00062BBF"/>
    <w:rsid w:val="00086A62"/>
    <w:rsid w:val="00091860"/>
    <w:rsid w:val="00097055"/>
    <w:rsid w:val="000A796F"/>
    <w:rsid w:val="000B5324"/>
    <w:rsid w:val="000E51E3"/>
    <w:rsid w:val="000F21F7"/>
    <w:rsid w:val="00111DB8"/>
    <w:rsid w:val="00113E3B"/>
    <w:rsid w:val="0012278F"/>
    <w:rsid w:val="001237E4"/>
    <w:rsid w:val="001257AA"/>
    <w:rsid w:val="00130827"/>
    <w:rsid w:val="00140A74"/>
    <w:rsid w:val="00141900"/>
    <w:rsid w:val="001674D1"/>
    <w:rsid w:val="001721D8"/>
    <w:rsid w:val="001734D6"/>
    <w:rsid w:val="00176658"/>
    <w:rsid w:val="001835D1"/>
    <w:rsid w:val="00192342"/>
    <w:rsid w:val="001A58FD"/>
    <w:rsid w:val="001B63DC"/>
    <w:rsid w:val="001B698B"/>
    <w:rsid w:val="001C400E"/>
    <w:rsid w:val="001D2B4D"/>
    <w:rsid w:val="001D382A"/>
    <w:rsid w:val="001D6116"/>
    <w:rsid w:val="001F20FB"/>
    <w:rsid w:val="001F34F9"/>
    <w:rsid w:val="001F767B"/>
    <w:rsid w:val="002018BF"/>
    <w:rsid w:val="00204F26"/>
    <w:rsid w:val="002052B5"/>
    <w:rsid w:val="00210B2B"/>
    <w:rsid w:val="00213505"/>
    <w:rsid w:val="00214F4A"/>
    <w:rsid w:val="00220C44"/>
    <w:rsid w:val="00230179"/>
    <w:rsid w:val="002356F3"/>
    <w:rsid w:val="00236A3B"/>
    <w:rsid w:val="00244353"/>
    <w:rsid w:val="00245D08"/>
    <w:rsid w:val="00246A46"/>
    <w:rsid w:val="00255859"/>
    <w:rsid w:val="002662F6"/>
    <w:rsid w:val="00276092"/>
    <w:rsid w:val="0028591A"/>
    <w:rsid w:val="002942FD"/>
    <w:rsid w:val="002B0855"/>
    <w:rsid w:val="002D0FB5"/>
    <w:rsid w:val="00300F20"/>
    <w:rsid w:val="00324296"/>
    <w:rsid w:val="00336C9D"/>
    <w:rsid w:val="00337D58"/>
    <w:rsid w:val="003448C6"/>
    <w:rsid w:val="00345AF4"/>
    <w:rsid w:val="003474B7"/>
    <w:rsid w:val="00347779"/>
    <w:rsid w:val="00355038"/>
    <w:rsid w:val="003578A5"/>
    <w:rsid w:val="00367647"/>
    <w:rsid w:val="0037249C"/>
    <w:rsid w:val="00381B9B"/>
    <w:rsid w:val="003C4DB3"/>
    <w:rsid w:val="003C6CDF"/>
    <w:rsid w:val="003C72BE"/>
    <w:rsid w:val="003D62A4"/>
    <w:rsid w:val="003F4BDF"/>
    <w:rsid w:val="0040082A"/>
    <w:rsid w:val="004123BA"/>
    <w:rsid w:val="00416478"/>
    <w:rsid w:val="004327FB"/>
    <w:rsid w:val="00434C24"/>
    <w:rsid w:val="00435BA1"/>
    <w:rsid w:val="00446B39"/>
    <w:rsid w:val="004675E9"/>
    <w:rsid w:val="00471CB9"/>
    <w:rsid w:val="0049107E"/>
    <w:rsid w:val="0049773F"/>
    <w:rsid w:val="004A3EBF"/>
    <w:rsid w:val="004A6FED"/>
    <w:rsid w:val="004B4E99"/>
    <w:rsid w:val="004B57D8"/>
    <w:rsid w:val="004B6667"/>
    <w:rsid w:val="004E3CBB"/>
    <w:rsid w:val="004F23F4"/>
    <w:rsid w:val="004F2FBE"/>
    <w:rsid w:val="005003C4"/>
    <w:rsid w:val="005278B9"/>
    <w:rsid w:val="0053438E"/>
    <w:rsid w:val="0054097F"/>
    <w:rsid w:val="005535CB"/>
    <w:rsid w:val="00553DFF"/>
    <w:rsid w:val="00554871"/>
    <w:rsid w:val="00566EE2"/>
    <w:rsid w:val="00567B3E"/>
    <w:rsid w:val="005A172D"/>
    <w:rsid w:val="005A233D"/>
    <w:rsid w:val="005C2147"/>
    <w:rsid w:val="005D0658"/>
    <w:rsid w:val="005D097B"/>
    <w:rsid w:val="005E3228"/>
    <w:rsid w:val="005F2D75"/>
    <w:rsid w:val="005F5B9D"/>
    <w:rsid w:val="00605358"/>
    <w:rsid w:val="00613FBE"/>
    <w:rsid w:val="00617B0A"/>
    <w:rsid w:val="00623D14"/>
    <w:rsid w:val="00625ACE"/>
    <w:rsid w:val="006314DE"/>
    <w:rsid w:val="00642EEA"/>
    <w:rsid w:val="0064706D"/>
    <w:rsid w:val="006532C1"/>
    <w:rsid w:val="0066003E"/>
    <w:rsid w:val="00662A7F"/>
    <w:rsid w:val="006715C7"/>
    <w:rsid w:val="00675564"/>
    <w:rsid w:val="006854AC"/>
    <w:rsid w:val="00694E16"/>
    <w:rsid w:val="006B1BFC"/>
    <w:rsid w:val="006B7A2C"/>
    <w:rsid w:val="006E0428"/>
    <w:rsid w:val="006E7A32"/>
    <w:rsid w:val="006F53BA"/>
    <w:rsid w:val="00705432"/>
    <w:rsid w:val="00715EA6"/>
    <w:rsid w:val="00720B00"/>
    <w:rsid w:val="00724273"/>
    <w:rsid w:val="0072602A"/>
    <w:rsid w:val="007261E1"/>
    <w:rsid w:val="00743A85"/>
    <w:rsid w:val="00747AAF"/>
    <w:rsid w:val="00761C6B"/>
    <w:rsid w:val="00762782"/>
    <w:rsid w:val="00767977"/>
    <w:rsid w:val="00774DFD"/>
    <w:rsid w:val="00781F08"/>
    <w:rsid w:val="00786A43"/>
    <w:rsid w:val="0079195E"/>
    <w:rsid w:val="007A0176"/>
    <w:rsid w:val="007A4EF7"/>
    <w:rsid w:val="007A4FE1"/>
    <w:rsid w:val="007B0E9E"/>
    <w:rsid w:val="007C4248"/>
    <w:rsid w:val="007C6668"/>
    <w:rsid w:val="007D3105"/>
    <w:rsid w:val="007E1344"/>
    <w:rsid w:val="00803560"/>
    <w:rsid w:val="00812500"/>
    <w:rsid w:val="00822E49"/>
    <w:rsid w:val="00824BC6"/>
    <w:rsid w:val="008276BD"/>
    <w:rsid w:val="00834A40"/>
    <w:rsid w:val="008372ED"/>
    <w:rsid w:val="00845C04"/>
    <w:rsid w:val="008460FB"/>
    <w:rsid w:val="008558FF"/>
    <w:rsid w:val="00862EE7"/>
    <w:rsid w:val="008812DB"/>
    <w:rsid w:val="00885A17"/>
    <w:rsid w:val="0089723C"/>
    <w:rsid w:val="008B1ECB"/>
    <w:rsid w:val="008B3F9C"/>
    <w:rsid w:val="008C4A57"/>
    <w:rsid w:val="008D7FC3"/>
    <w:rsid w:val="008E4ED7"/>
    <w:rsid w:val="008F26B8"/>
    <w:rsid w:val="008F3411"/>
    <w:rsid w:val="00901B59"/>
    <w:rsid w:val="00901E04"/>
    <w:rsid w:val="00906FE2"/>
    <w:rsid w:val="00910DF2"/>
    <w:rsid w:val="00915B7D"/>
    <w:rsid w:val="00957FD6"/>
    <w:rsid w:val="00962D16"/>
    <w:rsid w:val="00993666"/>
    <w:rsid w:val="009B4401"/>
    <w:rsid w:val="009F3D69"/>
    <w:rsid w:val="00A16BAD"/>
    <w:rsid w:val="00A16C6E"/>
    <w:rsid w:val="00A21BAF"/>
    <w:rsid w:val="00A26CD5"/>
    <w:rsid w:val="00A40345"/>
    <w:rsid w:val="00A44459"/>
    <w:rsid w:val="00A52122"/>
    <w:rsid w:val="00A658AD"/>
    <w:rsid w:val="00A70A16"/>
    <w:rsid w:val="00A7138F"/>
    <w:rsid w:val="00A76DD2"/>
    <w:rsid w:val="00A8025B"/>
    <w:rsid w:val="00A97CA4"/>
    <w:rsid w:val="00AA36C0"/>
    <w:rsid w:val="00AB070F"/>
    <w:rsid w:val="00AB1678"/>
    <w:rsid w:val="00AB4A6E"/>
    <w:rsid w:val="00AC31CE"/>
    <w:rsid w:val="00AD12EB"/>
    <w:rsid w:val="00AD2ACD"/>
    <w:rsid w:val="00AD4122"/>
    <w:rsid w:val="00AF656B"/>
    <w:rsid w:val="00B0051B"/>
    <w:rsid w:val="00B038FD"/>
    <w:rsid w:val="00B13E56"/>
    <w:rsid w:val="00B14C2D"/>
    <w:rsid w:val="00B15895"/>
    <w:rsid w:val="00B167B2"/>
    <w:rsid w:val="00B273D6"/>
    <w:rsid w:val="00B3108D"/>
    <w:rsid w:val="00B449C7"/>
    <w:rsid w:val="00B4747E"/>
    <w:rsid w:val="00B52AD4"/>
    <w:rsid w:val="00B55430"/>
    <w:rsid w:val="00B55966"/>
    <w:rsid w:val="00B704F7"/>
    <w:rsid w:val="00B7556D"/>
    <w:rsid w:val="00B803B0"/>
    <w:rsid w:val="00B82D26"/>
    <w:rsid w:val="00B92207"/>
    <w:rsid w:val="00B92CD4"/>
    <w:rsid w:val="00BA5197"/>
    <w:rsid w:val="00BA5CB0"/>
    <w:rsid w:val="00BD01A0"/>
    <w:rsid w:val="00BE403E"/>
    <w:rsid w:val="00BF159B"/>
    <w:rsid w:val="00BF17BA"/>
    <w:rsid w:val="00BF3E24"/>
    <w:rsid w:val="00C005A0"/>
    <w:rsid w:val="00C1085D"/>
    <w:rsid w:val="00C21B58"/>
    <w:rsid w:val="00C506D0"/>
    <w:rsid w:val="00C51B2D"/>
    <w:rsid w:val="00C55683"/>
    <w:rsid w:val="00C60A08"/>
    <w:rsid w:val="00C75211"/>
    <w:rsid w:val="00C90CF6"/>
    <w:rsid w:val="00C95D2C"/>
    <w:rsid w:val="00C969C9"/>
    <w:rsid w:val="00CC201D"/>
    <w:rsid w:val="00CC3E79"/>
    <w:rsid w:val="00CF006A"/>
    <w:rsid w:val="00CF3379"/>
    <w:rsid w:val="00CF6486"/>
    <w:rsid w:val="00D016B5"/>
    <w:rsid w:val="00D04A4D"/>
    <w:rsid w:val="00D057FF"/>
    <w:rsid w:val="00D149DE"/>
    <w:rsid w:val="00D14A7B"/>
    <w:rsid w:val="00D22140"/>
    <w:rsid w:val="00D30D9C"/>
    <w:rsid w:val="00D32A80"/>
    <w:rsid w:val="00D43E20"/>
    <w:rsid w:val="00D46A8D"/>
    <w:rsid w:val="00D51D34"/>
    <w:rsid w:val="00D74822"/>
    <w:rsid w:val="00D75560"/>
    <w:rsid w:val="00D86473"/>
    <w:rsid w:val="00DA20DE"/>
    <w:rsid w:val="00DA66AC"/>
    <w:rsid w:val="00DB56DA"/>
    <w:rsid w:val="00DC55CA"/>
    <w:rsid w:val="00DE3DF8"/>
    <w:rsid w:val="00DF626D"/>
    <w:rsid w:val="00E01283"/>
    <w:rsid w:val="00E01E3E"/>
    <w:rsid w:val="00E07FC7"/>
    <w:rsid w:val="00E30E4D"/>
    <w:rsid w:val="00E31E59"/>
    <w:rsid w:val="00E32CFC"/>
    <w:rsid w:val="00E36BB6"/>
    <w:rsid w:val="00E50CCF"/>
    <w:rsid w:val="00E6647A"/>
    <w:rsid w:val="00E9692C"/>
    <w:rsid w:val="00EA643F"/>
    <w:rsid w:val="00EB39C8"/>
    <w:rsid w:val="00EB4015"/>
    <w:rsid w:val="00EC2BEC"/>
    <w:rsid w:val="00EC6C0F"/>
    <w:rsid w:val="00EC6E14"/>
    <w:rsid w:val="00ED3467"/>
    <w:rsid w:val="00ED3A6A"/>
    <w:rsid w:val="00EE5B34"/>
    <w:rsid w:val="00EF4F04"/>
    <w:rsid w:val="00EF57E8"/>
    <w:rsid w:val="00EF6563"/>
    <w:rsid w:val="00F02CD5"/>
    <w:rsid w:val="00F34FB8"/>
    <w:rsid w:val="00F36CB6"/>
    <w:rsid w:val="00F54B40"/>
    <w:rsid w:val="00F56E36"/>
    <w:rsid w:val="00F7076D"/>
    <w:rsid w:val="00F70FAA"/>
    <w:rsid w:val="00F93EDF"/>
    <w:rsid w:val="00FB0787"/>
    <w:rsid w:val="00FB0818"/>
    <w:rsid w:val="00FC15E8"/>
    <w:rsid w:val="00FD1511"/>
    <w:rsid w:val="00FE354B"/>
    <w:rsid w:val="00FF7302"/>
    <w:rsid w:val="2565C836"/>
    <w:rsid w:val="2675DF95"/>
    <w:rsid w:val="3DD66EBC"/>
    <w:rsid w:val="7B8462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04110"/>
  <w15:chartTrackingRefBased/>
  <w15:docId w15:val="{1F607E6A-DDF2-4ED2-9637-49CB825C3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563"/>
  </w:style>
  <w:style w:type="paragraph" w:styleId="Heading1">
    <w:name w:val="heading 1"/>
    <w:basedOn w:val="Normal"/>
    <w:next w:val="Normal"/>
    <w:link w:val="Heading1Char"/>
    <w:uiPriority w:val="9"/>
    <w:qFormat/>
    <w:rsid w:val="00E30E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30E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30E4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30E4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30E4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30E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0E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0E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0E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E4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30E4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30E4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30E4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30E4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30E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0E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0E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0E4D"/>
    <w:rPr>
      <w:rFonts w:eastAsiaTheme="majorEastAsia" w:cstheme="majorBidi"/>
      <w:color w:val="272727" w:themeColor="text1" w:themeTint="D8"/>
    </w:rPr>
  </w:style>
  <w:style w:type="paragraph" w:styleId="Title">
    <w:name w:val="Title"/>
    <w:basedOn w:val="Normal"/>
    <w:next w:val="Normal"/>
    <w:link w:val="TitleChar"/>
    <w:uiPriority w:val="10"/>
    <w:qFormat/>
    <w:rsid w:val="00E30E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0E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0E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0E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0E4D"/>
    <w:pPr>
      <w:spacing w:before="160"/>
      <w:jc w:val="center"/>
    </w:pPr>
    <w:rPr>
      <w:i/>
      <w:iCs/>
      <w:color w:val="404040" w:themeColor="text1" w:themeTint="BF"/>
    </w:rPr>
  </w:style>
  <w:style w:type="character" w:customStyle="1" w:styleId="QuoteChar">
    <w:name w:val="Quote Char"/>
    <w:basedOn w:val="DefaultParagraphFont"/>
    <w:link w:val="Quote"/>
    <w:uiPriority w:val="29"/>
    <w:rsid w:val="00E30E4D"/>
    <w:rPr>
      <w:i/>
      <w:iCs/>
      <w:color w:val="404040" w:themeColor="text1" w:themeTint="BF"/>
    </w:rPr>
  </w:style>
  <w:style w:type="paragraph" w:styleId="ListParagraph">
    <w:name w:val="List Paragraph"/>
    <w:basedOn w:val="Normal"/>
    <w:uiPriority w:val="34"/>
    <w:qFormat/>
    <w:rsid w:val="00E30E4D"/>
    <w:pPr>
      <w:ind w:left="720"/>
      <w:contextualSpacing/>
    </w:pPr>
  </w:style>
  <w:style w:type="character" w:styleId="IntenseEmphasis">
    <w:name w:val="Intense Emphasis"/>
    <w:basedOn w:val="DefaultParagraphFont"/>
    <w:uiPriority w:val="21"/>
    <w:qFormat/>
    <w:rsid w:val="00E30E4D"/>
    <w:rPr>
      <w:i/>
      <w:iCs/>
      <w:color w:val="2F5496" w:themeColor="accent1" w:themeShade="BF"/>
    </w:rPr>
  </w:style>
  <w:style w:type="paragraph" w:styleId="IntenseQuote">
    <w:name w:val="Intense Quote"/>
    <w:basedOn w:val="Normal"/>
    <w:next w:val="Normal"/>
    <w:link w:val="IntenseQuoteChar"/>
    <w:uiPriority w:val="30"/>
    <w:qFormat/>
    <w:rsid w:val="00E30E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30E4D"/>
    <w:rPr>
      <w:i/>
      <w:iCs/>
      <w:color w:val="2F5496" w:themeColor="accent1" w:themeShade="BF"/>
    </w:rPr>
  </w:style>
  <w:style w:type="character" w:styleId="IntenseReference">
    <w:name w:val="Intense Reference"/>
    <w:basedOn w:val="DefaultParagraphFont"/>
    <w:uiPriority w:val="32"/>
    <w:qFormat/>
    <w:rsid w:val="00E30E4D"/>
    <w:rPr>
      <w:b/>
      <w:bCs/>
      <w:smallCaps/>
      <w:color w:val="2F5496" w:themeColor="accent1" w:themeShade="BF"/>
      <w:spacing w:val="5"/>
    </w:rPr>
  </w:style>
  <w:style w:type="paragraph" w:styleId="Header">
    <w:name w:val="header"/>
    <w:basedOn w:val="Normal"/>
    <w:link w:val="HeaderChar"/>
    <w:uiPriority w:val="99"/>
    <w:unhideWhenUsed/>
    <w:rsid w:val="00715E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5EA6"/>
  </w:style>
  <w:style w:type="paragraph" w:styleId="Footer">
    <w:name w:val="footer"/>
    <w:basedOn w:val="Normal"/>
    <w:link w:val="FooterChar"/>
    <w:uiPriority w:val="99"/>
    <w:unhideWhenUsed/>
    <w:rsid w:val="00715E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5EA6"/>
  </w:style>
  <w:style w:type="character" w:styleId="Hyperlink">
    <w:name w:val="Hyperlink"/>
    <w:basedOn w:val="DefaultParagraphFont"/>
    <w:uiPriority w:val="99"/>
    <w:unhideWhenUsed/>
    <w:rsid w:val="00715EA6"/>
    <w:rPr>
      <w:color w:val="0563C1" w:themeColor="hyperlink"/>
      <w:u w:val="single"/>
    </w:rPr>
  </w:style>
  <w:style w:type="character" w:styleId="FollowedHyperlink">
    <w:name w:val="FollowedHyperlink"/>
    <w:basedOn w:val="DefaultParagraphFont"/>
    <w:uiPriority w:val="99"/>
    <w:semiHidden/>
    <w:unhideWhenUsed/>
    <w:rsid w:val="00715EA6"/>
    <w:rPr>
      <w:color w:val="954F72" w:themeColor="followedHyperlink"/>
      <w:u w:val="single"/>
    </w:rPr>
  </w:style>
  <w:style w:type="character" w:styleId="UnresolvedMention">
    <w:name w:val="Unresolved Mention"/>
    <w:basedOn w:val="DefaultParagraphFont"/>
    <w:uiPriority w:val="99"/>
    <w:semiHidden/>
    <w:unhideWhenUsed/>
    <w:rsid w:val="00140A74"/>
    <w:rPr>
      <w:color w:val="605E5C"/>
      <w:shd w:val="clear" w:color="auto" w:fill="E1DFDD"/>
    </w:rPr>
  </w:style>
  <w:style w:type="paragraph" w:styleId="ListBullet">
    <w:name w:val="List Bullet"/>
    <w:basedOn w:val="Normal"/>
    <w:uiPriority w:val="99"/>
    <w:unhideWhenUsed/>
    <w:rsid w:val="006715C7"/>
    <w:pPr>
      <w:numPr>
        <w:numId w:val="1"/>
      </w:numPr>
      <w:spacing w:after="200" w:line="276" w:lineRule="auto"/>
      <w:contextualSpacing/>
    </w:pPr>
    <w:rPr>
      <w:rFonts w:eastAsiaTheme="minorEastAsia"/>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044922">
      <w:bodyDiv w:val="1"/>
      <w:marLeft w:val="0"/>
      <w:marRight w:val="0"/>
      <w:marTop w:val="0"/>
      <w:marBottom w:val="0"/>
      <w:divBdr>
        <w:top w:val="none" w:sz="0" w:space="0" w:color="auto"/>
        <w:left w:val="none" w:sz="0" w:space="0" w:color="auto"/>
        <w:bottom w:val="none" w:sz="0" w:space="0" w:color="auto"/>
        <w:right w:val="none" w:sz="0" w:space="0" w:color="auto"/>
      </w:divBdr>
      <w:divsChild>
        <w:div w:id="1596011929">
          <w:marLeft w:val="0"/>
          <w:marRight w:val="0"/>
          <w:marTop w:val="0"/>
          <w:marBottom w:val="0"/>
          <w:divBdr>
            <w:top w:val="none" w:sz="0" w:space="0" w:color="auto"/>
            <w:left w:val="none" w:sz="0" w:space="0" w:color="auto"/>
            <w:bottom w:val="none" w:sz="0" w:space="0" w:color="auto"/>
            <w:right w:val="none" w:sz="0" w:space="0" w:color="auto"/>
          </w:divBdr>
        </w:div>
        <w:div w:id="958803541">
          <w:marLeft w:val="0"/>
          <w:marRight w:val="0"/>
          <w:marTop w:val="0"/>
          <w:marBottom w:val="0"/>
          <w:divBdr>
            <w:top w:val="none" w:sz="0" w:space="0" w:color="auto"/>
            <w:left w:val="none" w:sz="0" w:space="0" w:color="auto"/>
            <w:bottom w:val="none" w:sz="0" w:space="0" w:color="auto"/>
            <w:right w:val="none" w:sz="0" w:space="0" w:color="auto"/>
          </w:divBdr>
        </w:div>
      </w:divsChild>
    </w:div>
    <w:div w:id="535431764">
      <w:bodyDiv w:val="1"/>
      <w:marLeft w:val="0"/>
      <w:marRight w:val="0"/>
      <w:marTop w:val="0"/>
      <w:marBottom w:val="0"/>
      <w:divBdr>
        <w:top w:val="none" w:sz="0" w:space="0" w:color="auto"/>
        <w:left w:val="none" w:sz="0" w:space="0" w:color="auto"/>
        <w:bottom w:val="none" w:sz="0" w:space="0" w:color="auto"/>
        <w:right w:val="none" w:sz="0" w:space="0" w:color="auto"/>
      </w:divBdr>
      <w:divsChild>
        <w:div w:id="1299802191">
          <w:marLeft w:val="0"/>
          <w:marRight w:val="0"/>
          <w:marTop w:val="0"/>
          <w:marBottom w:val="0"/>
          <w:divBdr>
            <w:top w:val="none" w:sz="0" w:space="0" w:color="auto"/>
            <w:left w:val="none" w:sz="0" w:space="0" w:color="auto"/>
            <w:bottom w:val="none" w:sz="0" w:space="0" w:color="auto"/>
            <w:right w:val="none" w:sz="0" w:space="0" w:color="auto"/>
          </w:divBdr>
        </w:div>
        <w:div w:id="1269118754">
          <w:marLeft w:val="0"/>
          <w:marRight w:val="0"/>
          <w:marTop w:val="0"/>
          <w:marBottom w:val="0"/>
          <w:divBdr>
            <w:top w:val="none" w:sz="0" w:space="0" w:color="auto"/>
            <w:left w:val="none" w:sz="0" w:space="0" w:color="auto"/>
            <w:bottom w:val="none" w:sz="0" w:space="0" w:color="auto"/>
            <w:right w:val="none" w:sz="0" w:space="0" w:color="auto"/>
          </w:divBdr>
        </w:div>
      </w:divsChild>
    </w:div>
    <w:div w:id="662128851">
      <w:bodyDiv w:val="1"/>
      <w:marLeft w:val="0"/>
      <w:marRight w:val="0"/>
      <w:marTop w:val="0"/>
      <w:marBottom w:val="0"/>
      <w:divBdr>
        <w:top w:val="none" w:sz="0" w:space="0" w:color="auto"/>
        <w:left w:val="none" w:sz="0" w:space="0" w:color="auto"/>
        <w:bottom w:val="none" w:sz="0" w:space="0" w:color="auto"/>
        <w:right w:val="none" w:sz="0" w:space="0" w:color="auto"/>
      </w:divBdr>
      <w:divsChild>
        <w:div w:id="148906982">
          <w:marLeft w:val="0"/>
          <w:marRight w:val="0"/>
          <w:marTop w:val="0"/>
          <w:marBottom w:val="0"/>
          <w:divBdr>
            <w:top w:val="none" w:sz="0" w:space="0" w:color="auto"/>
            <w:left w:val="none" w:sz="0" w:space="0" w:color="auto"/>
            <w:bottom w:val="none" w:sz="0" w:space="0" w:color="auto"/>
            <w:right w:val="none" w:sz="0" w:space="0" w:color="auto"/>
          </w:divBdr>
        </w:div>
        <w:div w:id="1203900825">
          <w:marLeft w:val="0"/>
          <w:marRight w:val="0"/>
          <w:marTop w:val="0"/>
          <w:marBottom w:val="0"/>
          <w:divBdr>
            <w:top w:val="none" w:sz="0" w:space="0" w:color="auto"/>
            <w:left w:val="none" w:sz="0" w:space="0" w:color="auto"/>
            <w:bottom w:val="none" w:sz="0" w:space="0" w:color="auto"/>
            <w:right w:val="none" w:sz="0" w:space="0" w:color="auto"/>
          </w:divBdr>
        </w:div>
      </w:divsChild>
    </w:div>
    <w:div w:id="682438002">
      <w:bodyDiv w:val="1"/>
      <w:marLeft w:val="0"/>
      <w:marRight w:val="0"/>
      <w:marTop w:val="0"/>
      <w:marBottom w:val="0"/>
      <w:divBdr>
        <w:top w:val="none" w:sz="0" w:space="0" w:color="auto"/>
        <w:left w:val="none" w:sz="0" w:space="0" w:color="auto"/>
        <w:bottom w:val="none" w:sz="0" w:space="0" w:color="auto"/>
        <w:right w:val="none" w:sz="0" w:space="0" w:color="auto"/>
      </w:divBdr>
      <w:divsChild>
        <w:div w:id="1178543524">
          <w:marLeft w:val="0"/>
          <w:marRight w:val="0"/>
          <w:marTop w:val="0"/>
          <w:marBottom w:val="0"/>
          <w:divBdr>
            <w:top w:val="none" w:sz="0" w:space="0" w:color="auto"/>
            <w:left w:val="none" w:sz="0" w:space="0" w:color="auto"/>
            <w:bottom w:val="none" w:sz="0" w:space="0" w:color="auto"/>
            <w:right w:val="none" w:sz="0" w:space="0" w:color="auto"/>
          </w:divBdr>
          <w:divsChild>
            <w:div w:id="1047879745">
              <w:marLeft w:val="0"/>
              <w:marRight w:val="0"/>
              <w:marTop w:val="0"/>
              <w:marBottom w:val="0"/>
              <w:divBdr>
                <w:top w:val="none" w:sz="0" w:space="0" w:color="auto"/>
                <w:left w:val="none" w:sz="0" w:space="0" w:color="auto"/>
                <w:bottom w:val="none" w:sz="0" w:space="0" w:color="auto"/>
                <w:right w:val="none" w:sz="0" w:space="0" w:color="auto"/>
              </w:divBdr>
              <w:divsChild>
                <w:div w:id="1507205087">
                  <w:marLeft w:val="0"/>
                  <w:marRight w:val="0"/>
                  <w:marTop w:val="0"/>
                  <w:marBottom w:val="0"/>
                  <w:divBdr>
                    <w:top w:val="none" w:sz="0" w:space="0" w:color="auto"/>
                    <w:left w:val="none" w:sz="0" w:space="0" w:color="auto"/>
                    <w:bottom w:val="none" w:sz="0" w:space="0" w:color="auto"/>
                    <w:right w:val="none" w:sz="0" w:space="0" w:color="auto"/>
                  </w:divBdr>
                  <w:divsChild>
                    <w:div w:id="1228566498">
                      <w:marLeft w:val="0"/>
                      <w:marRight w:val="0"/>
                      <w:marTop w:val="0"/>
                      <w:marBottom w:val="0"/>
                      <w:divBdr>
                        <w:top w:val="none" w:sz="0" w:space="0" w:color="auto"/>
                        <w:left w:val="none" w:sz="0" w:space="0" w:color="auto"/>
                        <w:bottom w:val="none" w:sz="0" w:space="0" w:color="auto"/>
                        <w:right w:val="none" w:sz="0" w:space="0" w:color="auto"/>
                      </w:divBdr>
                      <w:divsChild>
                        <w:div w:id="2095976689">
                          <w:marLeft w:val="0"/>
                          <w:marRight w:val="0"/>
                          <w:marTop w:val="0"/>
                          <w:marBottom w:val="0"/>
                          <w:divBdr>
                            <w:top w:val="none" w:sz="0" w:space="0" w:color="auto"/>
                            <w:left w:val="none" w:sz="0" w:space="0" w:color="auto"/>
                            <w:bottom w:val="none" w:sz="0" w:space="0" w:color="auto"/>
                            <w:right w:val="none" w:sz="0" w:space="0" w:color="auto"/>
                          </w:divBdr>
                          <w:divsChild>
                            <w:div w:id="78792649">
                              <w:marLeft w:val="0"/>
                              <w:marRight w:val="0"/>
                              <w:marTop w:val="0"/>
                              <w:marBottom w:val="0"/>
                              <w:divBdr>
                                <w:top w:val="none" w:sz="0" w:space="0" w:color="auto"/>
                                <w:left w:val="none" w:sz="0" w:space="0" w:color="auto"/>
                                <w:bottom w:val="none" w:sz="0" w:space="0" w:color="auto"/>
                                <w:right w:val="none" w:sz="0" w:space="0" w:color="auto"/>
                              </w:divBdr>
                              <w:divsChild>
                                <w:div w:id="586382538">
                                  <w:marLeft w:val="0"/>
                                  <w:marRight w:val="0"/>
                                  <w:marTop w:val="0"/>
                                  <w:marBottom w:val="0"/>
                                  <w:divBdr>
                                    <w:top w:val="none" w:sz="0" w:space="0" w:color="auto"/>
                                    <w:left w:val="none" w:sz="0" w:space="0" w:color="auto"/>
                                    <w:bottom w:val="none" w:sz="0" w:space="0" w:color="auto"/>
                                    <w:right w:val="none" w:sz="0" w:space="0" w:color="auto"/>
                                  </w:divBdr>
                                  <w:divsChild>
                                    <w:div w:id="65891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757342">
                          <w:marLeft w:val="0"/>
                          <w:marRight w:val="0"/>
                          <w:marTop w:val="0"/>
                          <w:marBottom w:val="0"/>
                          <w:divBdr>
                            <w:top w:val="none" w:sz="0" w:space="0" w:color="auto"/>
                            <w:left w:val="none" w:sz="0" w:space="0" w:color="auto"/>
                            <w:bottom w:val="none" w:sz="0" w:space="0" w:color="auto"/>
                            <w:right w:val="none" w:sz="0" w:space="0" w:color="auto"/>
                          </w:divBdr>
                          <w:divsChild>
                            <w:div w:id="1567378272">
                              <w:marLeft w:val="0"/>
                              <w:marRight w:val="0"/>
                              <w:marTop w:val="0"/>
                              <w:marBottom w:val="0"/>
                              <w:divBdr>
                                <w:top w:val="none" w:sz="0" w:space="0" w:color="auto"/>
                                <w:left w:val="none" w:sz="0" w:space="0" w:color="auto"/>
                                <w:bottom w:val="none" w:sz="0" w:space="0" w:color="auto"/>
                                <w:right w:val="none" w:sz="0" w:space="0" w:color="auto"/>
                              </w:divBdr>
                              <w:divsChild>
                                <w:div w:id="187881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5457725">
      <w:bodyDiv w:val="1"/>
      <w:marLeft w:val="0"/>
      <w:marRight w:val="0"/>
      <w:marTop w:val="0"/>
      <w:marBottom w:val="0"/>
      <w:divBdr>
        <w:top w:val="none" w:sz="0" w:space="0" w:color="auto"/>
        <w:left w:val="none" w:sz="0" w:space="0" w:color="auto"/>
        <w:bottom w:val="none" w:sz="0" w:space="0" w:color="auto"/>
        <w:right w:val="none" w:sz="0" w:space="0" w:color="auto"/>
      </w:divBdr>
      <w:divsChild>
        <w:div w:id="720371928">
          <w:marLeft w:val="0"/>
          <w:marRight w:val="0"/>
          <w:marTop w:val="0"/>
          <w:marBottom w:val="0"/>
          <w:divBdr>
            <w:top w:val="none" w:sz="0" w:space="0" w:color="auto"/>
            <w:left w:val="none" w:sz="0" w:space="0" w:color="auto"/>
            <w:bottom w:val="none" w:sz="0" w:space="0" w:color="auto"/>
            <w:right w:val="none" w:sz="0" w:space="0" w:color="auto"/>
          </w:divBdr>
        </w:div>
        <w:div w:id="1451969556">
          <w:marLeft w:val="0"/>
          <w:marRight w:val="0"/>
          <w:marTop w:val="0"/>
          <w:marBottom w:val="0"/>
          <w:divBdr>
            <w:top w:val="none" w:sz="0" w:space="0" w:color="auto"/>
            <w:left w:val="none" w:sz="0" w:space="0" w:color="auto"/>
            <w:bottom w:val="none" w:sz="0" w:space="0" w:color="auto"/>
            <w:right w:val="none" w:sz="0" w:space="0" w:color="auto"/>
          </w:divBdr>
        </w:div>
        <w:div w:id="1024677248">
          <w:marLeft w:val="0"/>
          <w:marRight w:val="0"/>
          <w:marTop w:val="0"/>
          <w:marBottom w:val="0"/>
          <w:divBdr>
            <w:top w:val="none" w:sz="0" w:space="0" w:color="auto"/>
            <w:left w:val="none" w:sz="0" w:space="0" w:color="auto"/>
            <w:bottom w:val="none" w:sz="0" w:space="0" w:color="auto"/>
            <w:right w:val="none" w:sz="0" w:space="0" w:color="auto"/>
          </w:divBdr>
        </w:div>
        <w:div w:id="776214357">
          <w:marLeft w:val="0"/>
          <w:marRight w:val="0"/>
          <w:marTop w:val="0"/>
          <w:marBottom w:val="0"/>
          <w:divBdr>
            <w:top w:val="none" w:sz="0" w:space="0" w:color="auto"/>
            <w:left w:val="none" w:sz="0" w:space="0" w:color="auto"/>
            <w:bottom w:val="none" w:sz="0" w:space="0" w:color="auto"/>
            <w:right w:val="none" w:sz="0" w:space="0" w:color="auto"/>
          </w:divBdr>
        </w:div>
      </w:divsChild>
    </w:div>
    <w:div w:id="852761526">
      <w:bodyDiv w:val="1"/>
      <w:marLeft w:val="0"/>
      <w:marRight w:val="0"/>
      <w:marTop w:val="0"/>
      <w:marBottom w:val="0"/>
      <w:divBdr>
        <w:top w:val="none" w:sz="0" w:space="0" w:color="auto"/>
        <w:left w:val="none" w:sz="0" w:space="0" w:color="auto"/>
        <w:bottom w:val="none" w:sz="0" w:space="0" w:color="auto"/>
        <w:right w:val="none" w:sz="0" w:space="0" w:color="auto"/>
      </w:divBdr>
      <w:divsChild>
        <w:div w:id="1159345343">
          <w:marLeft w:val="0"/>
          <w:marRight w:val="0"/>
          <w:marTop w:val="0"/>
          <w:marBottom w:val="0"/>
          <w:divBdr>
            <w:top w:val="none" w:sz="0" w:space="0" w:color="auto"/>
            <w:left w:val="none" w:sz="0" w:space="0" w:color="auto"/>
            <w:bottom w:val="none" w:sz="0" w:space="0" w:color="auto"/>
            <w:right w:val="none" w:sz="0" w:space="0" w:color="auto"/>
          </w:divBdr>
        </w:div>
        <w:div w:id="373697904">
          <w:marLeft w:val="0"/>
          <w:marRight w:val="0"/>
          <w:marTop w:val="0"/>
          <w:marBottom w:val="0"/>
          <w:divBdr>
            <w:top w:val="none" w:sz="0" w:space="0" w:color="auto"/>
            <w:left w:val="none" w:sz="0" w:space="0" w:color="auto"/>
            <w:bottom w:val="none" w:sz="0" w:space="0" w:color="auto"/>
            <w:right w:val="none" w:sz="0" w:space="0" w:color="auto"/>
          </w:divBdr>
        </w:div>
        <w:div w:id="719936130">
          <w:marLeft w:val="0"/>
          <w:marRight w:val="0"/>
          <w:marTop w:val="0"/>
          <w:marBottom w:val="0"/>
          <w:divBdr>
            <w:top w:val="none" w:sz="0" w:space="0" w:color="auto"/>
            <w:left w:val="none" w:sz="0" w:space="0" w:color="auto"/>
            <w:bottom w:val="none" w:sz="0" w:space="0" w:color="auto"/>
            <w:right w:val="none" w:sz="0" w:space="0" w:color="auto"/>
          </w:divBdr>
        </w:div>
        <w:div w:id="1588424590">
          <w:marLeft w:val="0"/>
          <w:marRight w:val="0"/>
          <w:marTop w:val="0"/>
          <w:marBottom w:val="0"/>
          <w:divBdr>
            <w:top w:val="none" w:sz="0" w:space="0" w:color="auto"/>
            <w:left w:val="none" w:sz="0" w:space="0" w:color="auto"/>
            <w:bottom w:val="none" w:sz="0" w:space="0" w:color="auto"/>
            <w:right w:val="none" w:sz="0" w:space="0" w:color="auto"/>
          </w:divBdr>
        </w:div>
      </w:divsChild>
    </w:div>
    <w:div w:id="1127316429">
      <w:bodyDiv w:val="1"/>
      <w:marLeft w:val="0"/>
      <w:marRight w:val="0"/>
      <w:marTop w:val="0"/>
      <w:marBottom w:val="0"/>
      <w:divBdr>
        <w:top w:val="none" w:sz="0" w:space="0" w:color="auto"/>
        <w:left w:val="none" w:sz="0" w:space="0" w:color="auto"/>
        <w:bottom w:val="none" w:sz="0" w:space="0" w:color="auto"/>
        <w:right w:val="none" w:sz="0" w:space="0" w:color="auto"/>
      </w:divBdr>
      <w:divsChild>
        <w:div w:id="284627270">
          <w:marLeft w:val="0"/>
          <w:marRight w:val="0"/>
          <w:marTop w:val="0"/>
          <w:marBottom w:val="0"/>
          <w:divBdr>
            <w:top w:val="none" w:sz="0" w:space="0" w:color="auto"/>
            <w:left w:val="none" w:sz="0" w:space="0" w:color="auto"/>
            <w:bottom w:val="none" w:sz="0" w:space="0" w:color="auto"/>
            <w:right w:val="none" w:sz="0" w:space="0" w:color="auto"/>
          </w:divBdr>
          <w:divsChild>
            <w:div w:id="1306199611">
              <w:marLeft w:val="0"/>
              <w:marRight w:val="0"/>
              <w:marTop w:val="0"/>
              <w:marBottom w:val="0"/>
              <w:divBdr>
                <w:top w:val="none" w:sz="0" w:space="0" w:color="auto"/>
                <w:left w:val="none" w:sz="0" w:space="0" w:color="auto"/>
                <w:bottom w:val="none" w:sz="0" w:space="0" w:color="auto"/>
                <w:right w:val="none" w:sz="0" w:space="0" w:color="auto"/>
              </w:divBdr>
              <w:divsChild>
                <w:div w:id="1235165405">
                  <w:marLeft w:val="0"/>
                  <w:marRight w:val="0"/>
                  <w:marTop w:val="0"/>
                  <w:marBottom w:val="0"/>
                  <w:divBdr>
                    <w:top w:val="none" w:sz="0" w:space="0" w:color="auto"/>
                    <w:left w:val="none" w:sz="0" w:space="0" w:color="auto"/>
                    <w:bottom w:val="none" w:sz="0" w:space="0" w:color="auto"/>
                    <w:right w:val="none" w:sz="0" w:space="0" w:color="auto"/>
                  </w:divBdr>
                  <w:divsChild>
                    <w:div w:id="1679774351">
                      <w:marLeft w:val="0"/>
                      <w:marRight w:val="0"/>
                      <w:marTop w:val="0"/>
                      <w:marBottom w:val="0"/>
                      <w:divBdr>
                        <w:top w:val="none" w:sz="0" w:space="0" w:color="auto"/>
                        <w:left w:val="none" w:sz="0" w:space="0" w:color="auto"/>
                        <w:bottom w:val="none" w:sz="0" w:space="0" w:color="auto"/>
                        <w:right w:val="none" w:sz="0" w:space="0" w:color="auto"/>
                      </w:divBdr>
                      <w:divsChild>
                        <w:div w:id="45810045">
                          <w:marLeft w:val="0"/>
                          <w:marRight w:val="0"/>
                          <w:marTop w:val="0"/>
                          <w:marBottom w:val="0"/>
                          <w:divBdr>
                            <w:top w:val="none" w:sz="0" w:space="0" w:color="auto"/>
                            <w:left w:val="none" w:sz="0" w:space="0" w:color="auto"/>
                            <w:bottom w:val="none" w:sz="0" w:space="0" w:color="auto"/>
                            <w:right w:val="none" w:sz="0" w:space="0" w:color="auto"/>
                          </w:divBdr>
                          <w:divsChild>
                            <w:div w:id="1210150272">
                              <w:marLeft w:val="0"/>
                              <w:marRight w:val="0"/>
                              <w:marTop w:val="0"/>
                              <w:marBottom w:val="0"/>
                              <w:divBdr>
                                <w:top w:val="none" w:sz="0" w:space="0" w:color="auto"/>
                                <w:left w:val="none" w:sz="0" w:space="0" w:color="auto"/>
                                <w:bottom w:val="none" w:sz="0" w:space="0" w:color="auto"/>
                                <w:right w:val="none" w:sz="0" w:space="0" w:color="auto"/>
                              </w:divBdr>
                              <w:divsChild>
                                <w:div w:id="1961302353">
                                  <w:marLeft w:val="0"/>
                                  <w:marRight w:val="0"/>
                                  <w:marTop w:val="0"/>
                                  <w:marBottom w:val="0"/>
                                  <w:divBdr>
                                    <w:top w:val="none" w:sz="0" w:space="0" w:color="auto"/>
                                    <w:left w:val="none" w:sz="0" w:space="0" w:color="auto"/>
                                    <w:bottom w:val="none" w:sz="0" w:space="0" w:color="auto"/>
                                    <w:right w:val="none" w:sz="0" w:space="0" w:color="auto"/>
                                  </w:divBdr>
                                  <w:divsChild>
                                    <w:div w:id="122999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402195">
                          <w:marLeft w:val="0"/>
                          <w:marRight w:val="0"/>
                          <w:marTop w:val="0"/>
                          <w:marBottom w:val="0"/>
                          <w:divBdr>
                            <w:top w:val="none" w:sz="0" w:space="0" w:color="auto"/>
                            <w:left w:val="none" w:sz="0" w:space="0" w:color="auto"/>
                            <w:bottom w:val="none" w:sz="0" w:space="0" w:color="auto"/>
                            <w:right w:val="none" w:sz="0" w:space="0" w:color="auto"/>
                          </w:divBdr>
                          <w:divsChild>
                            <w:div w:id="1555772532">
                              <w:marLeft w:val="0"/>
                              <w:marRight w:val="0"/>
                              <w:marTop w:val="0"/>
                              <w:marBottom w:val="0"/>
                              <w:divBdr>
                                <w:top w:val="none" w:sz="0" w:space="0" w:color="auto"/>
                                <w:left w:val="none" w:sz="0" w:space="0" w:color="auto"/>
                                <w:bottom w:val="none" w:sz="0" w:space="0" w:color="auto"/>
                                <w:right w:val="none" w:sz="0" w:space="0" w:color="auto"/>
                              </w:divBdr>
                              <w:divsChild>
                                <w:div w:id="62613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0642636">
      <w:bodyDiv w:val="1"/>
      <w:marLeft w:val="0"/>
      <w:marRight w:val="0"/>
      <w:marTop w:val="0"/>
      <w:marBottom w:val="0"/>
      <w:divBdr>
        <w:top w:val="none" w:sz="0" w:space="0" w:color="auto"/>
        <w:left w:val="none" w:sz="0" w:space="0" w:color="auto"/>
        <w:bottom w:val="none" w:sz="0" w:space="0" w:color="auto"/>
        <w:right w:val="none" w:sz="0" w:space="0" w:color="auto"/>
      </w:divBdr>
      <w:divsChild>
        <w:div w:id="1595435805">
          <w:marLeft w:val="0"/>
          <w:marRight w:val="0"/>
          <w:marTop w:val="0"/>
          <w:marBottom w:val="0"/>
          <w:divBdr>
            <w:top w:val="none" w:sz="0" w:space="0" w:color="auto"/>
            <w:left w:val="none" w:sz="0" w:space="0" w:color="auto"/>
            <w:bottom w:val="none" w:sz="0" w:space="0" w:color="auto"/>
            <w:right w:val="none" w:sz="0" w:space="0" w:color="auto"/>
          </w:divBdr>
          <w:divsChild>
            <w:div w:id="2092774686">
              <w:marLeft w:val="0"/>
              <w:marRight w:val="0"/>
              <w:marTop w:val="0"/>
              <w:marBottom w:val="0"/>
              <w:divBdr>
                <w:top w:val="none" w:sz="0" w:space="0" w:color="auto"/>
                <w:left w:val="none" w:sz="0" w:space="0" w:color="auto"/>
                <w:bottom w:val="none" w:sz="0" w:space="0" w:color="auto"/>
                <w:right w:val="none" w:sz="0" w:space="0" w:color="auto"/>
              </w:divBdr>
              <w:divsChild>
                <w:div w:id="2030060922">
                  <w:marLeft w:val="0"/>
                  <w:marRight w:val="0"/>
                  <w:marTop w:val="0"/>
                  <w:marBottom w:val="0"/>
                  <w:divBdr>
                    <w:top w:val="none" w:sz="0" w:space="0" w:color="auto"/>
                    <w:left w:val="none" w:sz="0" w:space="0" w:color="auto"/>
                    <w:bottom w:val="none" w:sz="0" w:space="0" w:color="auto"/>
                    <w:right w:val="none" w:sz="0" w:space="0" w:color="auto"/>
                  </w:divBdr>
                  <w:divsChild>
                    <w:div w:id="619192105">
                      <w:marLeft w:val="0"/>
                      <w:marRight w:val="0"/>
                      <w:marTop w:val="0"/>
                      <w:marBottom w:val="0"/>
                      <w:divBdr>
                        <w:top w:val="none" w:sz="0" w:space="0" w:color="auto"/>
                        <w:left w:val="none" w:sz="0" w:space="0" w:color="auto"/>
                        <w:bottom w:val="none" w:sz="0" w:space="0" w:color="auto"/>
                        <w:right w:val="none" w:sz="0" w:space="0" w:color="auto"/>
                      </w:divBdr>
                      <w:divsChild>
                        <w:div w:id="52436381">
                          <w:marLeft w:val="0"/>
                          <w:marRight w:val="0"/>
                          <w:marTop w:val="0"/>
                          <w:marBottom w:val="0"/>
                          <w:divBdr>
                            <w:top w:val="none" w:sz="0" w:space="0" w:color="auto"/>
                            <w:left w:val="none" w:sz="0" w:space="0" w:color="auto"/>
                            <w:bottom w:val="none" w:sz="0" w:space="0" w:color="auto"/>
                            <w:right w:val="none" w:sz="0" w:space="0" w:color="auto"/>
                          </w:divBdr>
                          <w:divsChild>
                            <w:div w:id="739208209">
                              <w:marLeft w:val="0"/>
                              <w:marRight w:val="0"/>
                              <w:marTop w:val="0"/>
                              <w:marBottom w:val="0"/>
                              <w:divBdr>
                                <w:top w:val="none" w:sz="0" w:space="0" w:color="auto"/>
                                <w:left w:val="none" w:sz="0" w:space="0" w:color="auto"/>
                                <w:bottom w:val="none" w:sz="0" w:space="0" w:color="auto"/>
                                <w:right w:val="none" w:sz="0" w:space="0" w:color="auto"/>
                              </w:divBdr>
                              <w:divsChild>
                                <w:div w:id="471606909">
                                  <w:marLeft w:val="0"/>
                                  <w:marRight w:val="0"/>
                                  <w:marTop w:val="0"/>
                                  <w:marBottom w:val="0"/>
                                  <w:divBdr>
                                    <w:top w:val="none" w:sz="0" w:space="0" w:color="auto"/>
                                    <w:left w:val="none" w:sz="0" w:space="0" w:color="auto"/>
                                    <w:bottom w:val="none" w:sz="0" w:space="0" w:color="auto"/>
                                    <w:right w:val="none" w:sz="0" w:space="0" w:color="auto"/>
                                  </w:divBdr>
                                  <w:divsChild>
                                    <w:div w:id="115769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66928">
                          <w:marLeft w:val="0"/>
                          <w:marRight w:val="0"/>
                          <w:marTop w:val="0"/>
                          <w:marBottom w:val="0"/>
                          <w:divBdr>
                            <w:top w:val="none" w:sz="0" w:space="0" w:color="auto"/>
                            <w:left w:val="none" w:sz="0" w:space="0" w:color="auto"/>
                            <w:bottom w:val="none" w:sz="0" w:space="0" w:color="auto"/>
                            <w:right w:val="none" w:sz="0" w:space="0" w:color="auto"/>
                          </w:divBdr>
                          <w:divsChild>
                            <w:div w:id="572786375">
                              <w:marLeft w:val="0"/>
                              <w:marRight w:val="0"/>
                              <w:marTop w:val="0"/>
                              <w:marBottom w:val="0"/>
                              <w:divBdr>
                                <w:top w:val="none" w:sz="0" w:space="0" w:color="auto"/>
                                <w:left w:val="none" w:sz="0" w:space="0" w:color="auto"/>
                                <w:bottom w:val="none" w:sz="0" w:space="0" w:color="auto"/>
                                <w:right w:val="none" w:sz="0" w:space="0" w:color="auto"/>
                              </w:divBdr>
                              <w:divsChild>
                                <w:div w:id="52883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1390394">
      <w:bodyDiv w:val="1"/>
      <w:marLeft w:val="0"/>
      <w:marRight w:val="0"/>
      <w:marTop w:val="0"/>
      <w:marBottom w:val="0"/>
      <w:divBdr>
        <w:top w:val="none" w:sz="0" w:space="0" w:color="auto"/>
        <w:left w:val="none" w:sz="0" w:space="0" w:color="auto"/>
        <w:bottom w:val="none" w:sz="0" w:space="0" w:color="auto"/>
        <w:right w:val="none" w:sz="0" w:space="0" w:color="auto"/>
      </w:divBdr>
      <w:divsChild>
        <w:div w:id="389305899">
          <w:marLeft w:val="0"/>
          <w:marRight w:val="0"/>
          <w:marTop w:val="0"/>
          <w:marBottom w:val="0"/>
          <w:divBdr>
            <w:top w:val="none" w:sz="0" w:space="0" w:color="auto"/>
            <w:left w:val="none" w:sz="0" w:space="0" w:color="auto"/>
            <w:bottom w:val="none" w:sz="0" w:space="0" w:color="auto"/>
            <w:right w:val="none" w:sz="0" w:space="0" w:color="auto"/>
          </w:divBdr>
          <w:divsChild>
            <w:div w:id="424962903">
              <w:marLeft w:val="0"/>
              <w:marRight w:val="0"/>
              <w:marTop w:val="0"/>
              <w:marBottom w:val="0"/>
              <w:divBdr>
                <w:top w:val="none" w:sz="0" w:space="0" w:color="auto"/>
                <w:left w:val="none" w:sz="0" w:space="0" w:color="auto"/>
                <w:bottom w:val="none" w:sz="0" w:space="0" w:color="auto"/>
                <w:right w:val="none" w:sz="0" w:space="0" w:color="auto"/>
              </w:divBdr>
              <w:divsChild>
                <w:div w:id="246546970">
                  <w:marLeft w:val="0"/>
                  <w:marRight w:val="0"/>
                  <w:marTop w:val="0"/>
                  <w:marBottom w:val="0"/>
                  <w:divBdr>
                    <w:top w:val="none" w:sz="0" w:space="0" w:color="auto"/>
                    <w:left w:val="none" w:sz="0" w:space="0" w:color="auto"/>
                    <w:bottom w:val="none" w:sz="0" w:space="0" w:color="auto"/>
                    <w:right w:val="none" w:sz="0" w:space="0" w:color="auto"/>
                  </w:divBdr>
                  <w:divsChild>
                    <w:div w:id="133086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130860">
      <w:bodyDiv w:val="1"/>
      <w:marLeft w:val="0"/>
      <w:marRight w:val="0"/>
      <w:marTop w:val="0"/>
      <w:marBottom w:val="0"/>
      <w:divBdr>
        <w:top w:val="none" w:sz="0" w:space="0" w:color="auto"/>
        <w:left w:val="none" w:sz="0" w:space="0" w:color="auto"/>
        <w:bottom w:val="none" w:sz="0" w:space="0" w:color="auto"/>
        <w:right w:val="none" w:sz="0" w:space="0" w:color="auto"/>
      </w:divBdr>
      <w:divsChild>
        <w:div w:id="915743217">
          <w:marLeft w:val="0"/>
          <w:marRight w:val="0"/>
          <w:marTop w:val="0"/>
          <w:marBottom w:val="0"/>
          <w:divBdr>
            <w:top w:val="none" w:sz="0" w:space="0" w:color="auto"/>
            <w:left w:val="none" w:sz="0" w:space="0" w:color="auto"/>
            <w:bottom w:val="none" w:sz="0" w:space="0" w:color="auto"/>
            <w:right w:val="none" w:sz="0" w:space="0" w:color="auto"/>
          </w:divBdr>
        </w:div>
        <w:div w:id="545415748">
          <w:marLeft w:val="0"/>
          <w:marRight w:val="0"/>
          <w:marTop w:val="0"/>
          <w:marBottom w:val="0"/>
          <w:divBdr>
            <w:top w:val="none" w:sz="0" w:space="0" w:color="auto"/>
            <w:left w:val="none" w:sz="0" w:space="0" w:color="auto"/>
            <w:bottom w:val="none" w:sz="0" w:space="0" w:color="auto"/>
            <w:right w:val="none" w:sz="0" w:space="0" w:color="auto"/>
          </w:divBdr>
        </w:div>
      </w:divsChild>
    </w:div>
    <w:div w:id="1765495057">
      <w:bodyDiv w:val="1"/>
      <w:marLeft w:val="0"/>
      <w:marRight w:val="0"/>
      <w:marTop w:val="0"/>
      <w:marBottom w:val="0"/>
      <w:divBdr>
        <w:top w:val="none" w:sz="0" w:space="0" w:color="auto"/>
        <w:left w:val="none" w:sz="0" w:space="0" w:color="auto"/>
        <w:bottom w:val="none" w:sz="0" w:space="0" w:color="auto"/>
        <w:right w:val="none" w:sz="0" w:space="0" w:color="auto"/>
      </w:divBdr>
      <w:divsChild>
        <w:div w:id="384179001">
          <w:marLeft w:val="0"/>
          <w:marRight w:val="0"/>
          <w:marTop w:val="0"/>
          <w:marBottom w:val="0"/>
          <w:divBdr>
            <w:top w:val="none" w:sz="0" w:space="0" w:color="auto"/>
            <w:left w:val="none" w:sz="0" w:space="0" w:color="auto"/>
            <w:bottom w:val="none" w:sz="0" w:space="0" w:color="auto"/>
            <w:right w:val="none" w:sz="0" w:space="0" w:color="auto"/>
          </w:divBdr>
          <w:divsChild>
            <w:div w:id="1388794096">
              <w:marLeft w:val="0"/>
              <w:marRight w:val="0"/>
              <w:marTop w:val="0"/>
              <w:marBottom w:val="0"/>
              <w:divBdr>
                <w:top w:val="none" w:sz="0" w:space="0" w:color="auto"/>
                <w:left w:val="none" w:sz="0" w:space="0" w:color="auto"/>
                <w:bottom w:val="none" w:sz="0" w:space="0" w:color="auto"/>
                <w:right w:val="none" w:sz="0" w:space="0" w:color="auto"/>
              </w:divBdr>
              <w:divsChild>
                <w:div w:id="1368800376">
                  <w:marLeft w:val="0"/>
                  <w:marRight w:val="0"/>
                  <w:marTop w:val="0"/>
                  <w:marBottom w:val="0"/>
                  <w:divBdr>
                    <w:top w:val="none" w:sz="0" w:space="0" w:color="auto"/>
                    <w:left w:val="none" w:sz="0" w:space="0" w:color="auto"/>
                    <w:bottom w:val="none" w:sz="0" w:space="0" w:color="auto"/>
                    <w:right w:val="none" w:sz="0" w:space="0" w:color="auto"/>
                  </w:divBdr>
                  <w:divsChild>
                    <w:div w:id="1537888941">
                      <w:marLeft w:val="0"/>
                      <w:marRight w:val="0"/>
                      <w:marTop w:val="0"/>
                      <w:marBottom w:val="0"/>
                      <w:divBdr>
                        <w:top w:val="none" w:sz="0" w:space="0" w:color="auto"/>
                        <w:left w:val="none" w:sz="0" w:space="0" w:color="auto"/>
                        <w:bottom w:val="none" w:sz="0" w:space="0" w:color="auto"/>
                        <w:right w:val="none" w:sz="0" w:space="0" w:color="auto"/>
                      </w:divBdr>
                      <w:divsChild>
                        <w:div w:id="550918678">
                          <w:marLeft w:val="0"/>
                          <w:marRight w:val="0"/>
                          <w:marTop w:val="0"/>
                          <w:marBottom w:val="0"/>
                          <w:divBdr>
                            <w:top w:val="none" w:sz="0" w:space="0" w:color="auto"/>
                            <w:left w:val="none" w:sz="0" w:space="0" w:color="auto"/>
                            <w:bottom w:val="none" w:sz="0" w:space="0" w:color="auto"/>
                            <w:right w:val="none" w:sz="0" w:space="0" w:color="auto"/>
                          </w:divBdr>
                          <w:divsChild>
                            <w:div w:id="1947734261">
                              <w:marLeft w:val="0"/>
                              <w:marRight w:val="0"/>
                              <w:marTop w:val="0"/>
                              <w:marBottom w:val="0"/>
                              <w:divBdr>
                                <w:top w:val="none" w:sz="0" w:space="0" w:color="auto"/>
                                <w:left w:val="none" w:sz="0" w:space="0" w:color="auto"/>
                                <w:bottom w:val="none" w:sz="0" w:space="0" w:color="auto"/>
                                <w:right w:val="none" w:sz="0" w:space="0" w:color="auto"/>
                              </w:divBdr>
                              <w:divsChild>
                                <w:div w:id="1700622794">
                                  <w:marLeft w:val="0"/>
                                  <w:marRight w:val="0"/>
                                  <w:marTop w:val="0"/>
                                  <w:marBottom w:val="0"/>
                                  <w:divBdr>
                                    <w:top w:val="none" w:sz="0" w:space="0" w:color="auto"/>
                                    <w:left w:val="none" w:sz="0" w:space="0" w:color="auto"/>
                                    <w:bottom w:val="none" w:sz="0" w:space="0" w:color="auto"/>
                                    <w:right w:val="none" w:sz="0" w:space="0" w:color="auto"/>
                                  </w:divBdr>
                                  <w:divsChild>
                                    <w:div w:id="202566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864786">
                          <w:marLeft w:val="0"/>
                          <w:marRight w:val="0"/>
                          <w:marTop w:val="0"/>
                          <w:marBottom w:val="0"/>
                          <w:divBdr>
                            <w:top w:val="none" w:sz="0" w:space="0" w:color="auto"/>
                            <w:left w:val="none" w:sz="0" w:space="0" w:color="auto"/>
                            <w:bottom w:val="none" w:sz="0" w:space="0" w:color="auto"/>
                            <w:right w:val="none" w:sz="0" w:space="0" w:color="auto"/>
                          </w:divBdr>
                          <w:divsChild>
                            <w:div w:id="375395660">
                              <w:marLeft w:val="0"/>
                              <w:marRight w:val="0"/>
                              <w:marTop w:val="0"/>
                              <w:marBottom w:val="0"/>
                              <w:divBdr>
                                <w:top w:val="none" w:sz="0" w:space="0" w:color="auto"/>
                                <w:left w:val="none" w:sz="0" w:space="0" w:color="auto"/>
                                <w:bottom w:val="none" w:sz="0" w:space="0" w:color="auto"/>
                                <w:right w:val="none" w:sz="0" w:space="0" w:color="auto"/>
                              </w:divBdr>
                              <w:divsChild>
                                <w:div w:id="59729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7065306">
      <w:bodyDiv w:val="1"/>
      <w:marLeft w:val="0"/>
      <w:marRight w:val="0"/>
      <w:marTop w:val="0"/>
      <w:marBottom w:val="0"/>
      <w:divBdr>
        <w:top w:val="none" w:sz="0" w:space="0" w:color="auto"/>
        <w:left w:val="none" w:sz="0" w:space="0" w:color="auto"/>
        <w:bottom w:val="none" w:sz="0" w:space="0" w:color="auto"/>
        <w:right w:val="none" w:sz="0" w:space="0" w:color="auto"/>
      </w:divBdr>
      <w:divsChild>
        <w:div w:id="437263221">
          <w:marLeft w:val="0"/>
          <w:marRight w:val="0"/>
          <w:marTop w:val="0"/>
          <w:marBottom w:val="0"/>
          <w:divBdr>
            <w:top w:val="none" w:sz="0" w:space="0" w:color="auto"/>
            <w:left w:val="none" w:sz="0" w:space="0" w:color="auto"/>
            <w:bottom w:val="none" w:sz="0" w:space="0" w:color="auto"/>
            <w:right w:val="none" w:sz="0" w:space="0" w:color="auto"/>
          </w:divBdr>
          <w:divsChild>
            <w:div w:id="1404259087">
              <w:marLeft w:val="0"/>
              <w:marRight w:val="0"/>
              <w:marTop w:val="0"/>
              <w:marBottom w:val="0"/>
              <w:divBdr>
                <w:top w:val="none" w:sz="0" w:space="0" w:color="auto"/>
                <w:left w:val="none" w:sz="0" w:space="0" w:color="auto"/>
                <w:bottom w:val="none" w:sz="0" w:space="0" w:color="auto"/>
                <w:right w:val="none" w:sz="0" w:space="0" w:color="auto"/>
              </w:divBdr>
              <w:divsChild>
                <w:div w:id="1137182756">
                  <w:marLeft w:val="0"/>
                  <w:marRight w:val="0"/>
                  <w:marTop w:val="0"/>
                  <w:marBottom w:val="0"/>
                  <w:divBdr>
                    <w:top w:val="none" w:sz="0" w:space="0" w:color="auto"/>
                    <w:left w:val="none" w:sz="0" w:space="0" w:color="auto"/>
                    <w:bottom w:val="none" w:sz="0" w:space="0" w:color="auto"/>
                    <w:right w:val="none" w:sz="0" w:space="0" w:color="auto"/>
                  </w:divBdr>
                  <w:divsChild>
                    <w:div w:id="174190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984363">
      <w:bodyDiv w:val="1"/>
      <w:marLeft w:val="0"/>
      <w:marRight w:val="0"/>
      <w:marTop w:val="0"/>
      <w:marBottom w:val="0"/>
      <w:divBdr>
        <w:top w:val="none" w:sz="0" w:space="0" w:color="auto"/>
        <w:left w:val="none" w:sz="0" w:space="0" w:color="auto"/>
        <w:bottom w:val="none" w:sz="0" w:space="0" w:color="auto"/>
        <w:right w:val="none" w:sz="0" w:space="0" w:color="auto"/>
      </w:divBdr>
      <w:divsChild>
        <w:div w:id="1518471575">
          <w:marLeft w:val="0"/>
          <w:marRight w:val="0"/>
          <w:marTop w:val="0"/>
          <w:marBottom w:val="0"/>
          <w:divBdr>
            <w:top w:val="none" w:sz="0" w:space="0" w:color="auto"/>
            <w:left w:val="none" w:sz="0" w:space="0" w:color="auto"/>
            <w:bottom w:val="none" w:sz="0" w:space="0" w:color="auto"/>
            <w:right w:val="none" w:sz="0" w:space="0" w:color="auto"/>
          </w:divBdr>
          <w:divsChild>
            <w:div w:id="1316640029">
              <w:marLeft w:val="0"/>
              <w:marRight w:val="0"/>
              <w:marTop w:val="0"/>
              <w:marBottom w:val="0"/>
              <w:divBdr>
                <w:top w:val="none" w:sz="0" w:space="0" w:color="auto"/>
                <w:left w:val="none" w:sz="0" w:space="0" w:color="auto"/>
                <w:bottom w:val="none" w:sz="0" w:space="0" w:color="auto"/>
                <w:right w:val="none" w:sz="0" w:space="0" w:color="auto"/>
              </w:divBdr>
              <w:divsChild>
                <w:div w:id="1111706755">
                  <w:marLeft w:val="0"/>
                  <w:marRight w:val="0"/>
                  <w:marTop w:val="0"/>
                  <w:marBottom w:val="0"/>
                  <w:divBdr>
                    <w:top w:val="none" w:sz="0" w:space="0" w:color="auto"/>
                    <w:left w:val="none" w:sz="0" w:space="0" w:color="auto"/>
                    <w:bottom w:val="none" w:sz="0" w:space="0" w:color="auto"/>
                    <w:right w:val="none" w:sz="0" w:space="0" w:color="auto"/>
                  </w:divBdr>
                  <w:divsChild>
                    <w:div w:id="1818188344">
                      <w:marLeft w:val="0"/>
                      <w:marRight w:val="0"/>
                      <w:marTop w:val="0"/>
                      <w:marBottom w:val="0"/>
                      <w:divBdr>
                        <w:top w:val="none" w:sz="0" w:space="0" w:color="auto"/>
                        <w:left w:val="none" w:sz="0" w:space="0" w:color="auto"/>
                        <w:bottom w:val="none" w:sz="0" w:space="0" w:color="auto"/>
                        <w:right w:val="none" w:sz="0" w:space="0" w:color="auto"/>
                      </w:divBdr>
                      <w:divsChild>
                        <w:div w:id="80685876">
                          <w:marLeft w:val="0"/>
                          <w:marRight w:val="0"/>
                          <w:marTop w:val="0"/>
                          <w:marBottom w:val="0"/>
                          <w:divBdr>
                            <w:top w:val="none" w:sz="0" w:space="0" w:color="auto"/>
                            <w:left w:val="none" w:sz="0" w:space="0" w:color="auto"/>
                            <w:bottom w:val="none" w:sz="0" w:space="0" w:color="auto"/>
                            <w:right w:val="none" w:sz="0" w:space="0" w:color="auto"/>
                          </w:divBdr>
                          <w:divsChild>
                            <w:div w:id="20590428">
                              <w:marLeft w:val="0"/>
                              <w:marRight w:val="0"/>
                              <w:marTop w:val="0"/>
                              <w:marBottom w:val="0"/>
                              <w:divBdr>
                                <w:top w:val="none" w:sz="0" w:space="0" w:color="auto"/>
                                <w:left w:val="none" w:sz="0" w:space="0" w:color="auto"/>
                                <w:bottom w:val="none" w:sz="0" w:space="0" w:color="auto"/>
                                <w:right w:val="none" w:sz="0" w:space="0" w:color="auto"/>
                              </w:divBdr>
                              <w:divsChild>
                                <w:div w:id="93285770">
                                  <w:marLeft w:val="0"/>
                                  <w:marRight w:val="0"/>
                                  <w:marTop w:val="0"/>
                                  <w:marBottom w:val="0"/>
                                  <w:divBdr>
                                    <w:top w:val="none" w:sz="0" w:space="0" w:color="auto"/>
                                    <w:left w:val="none" w:sz="0" w:space="0" w:color="auto"/>
                                    <w:bottom w:val="none" w:sz="0" w:space="0" w:color="auto"/>
                                    <w:right w:val="none" w:sz="0" w:space="0" w:color="auto"/>
                                  </w:divBdr>
                                  <w:divsChild>
                                    <w:div w:id="183652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876331">
                          <w:marLeft w:val="0"/>
                          <w:marRight w:val="0"/>
                          <w:marTop w:val="0"/>
                          <w:marBottom w:val="0"/>
                          <w:divBdr>
                            <w:top w:val="none" w:sz="0" w:space="0" w:color="auto"/>
                            <w:left w:val="none" w:sz="0" w:space="0" w:color="auto"/>
                            <w:bottom w:val="none" w:sz="0" w:space="0" w:color="auto"/>
                            <w:right w:val="none" w:sz="0" w:space="0" w:color="auto"/>
                          </w:divBdr>
                          <w:divsChild>
                            <w:div w:id="1333603581">
                              <w:marLeft w:val="0"/>
                              <w:marRight w:val="0"/>
                              <w:marTop w:val="0"/>
                              <w:marBottom w:val="0"/>
                              <w:divBdr>
                                <w:top w:val="none" w:sz="0" w:space="0" w:color="auto"/>
                                <w:left w:val="none" w:sz="0" w:space="0" w:color="auto"/>
                                <w:bottom w:val="none" w:sz="0" w:space="0" w:color="auto"/>
                                <w:right w:val="none" w:sz="0" w:space="0" w:color="auto"/>
                              </w:divBdr>
                              <w:divsChild>
                                <w:div w:id="203865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3566409">
      <w:bodyDiv w:val="1"/>
      <w:marLeft w:val="0"/>
      <w:marRight w:val="0"/>
      <w:marTop w:val="0"/>
      <w:marBottom w:val="0"/>
      <w:divBdr>
        <w:top w:val="none" w:sz="0" w:space="0" w:color="auto"/>
        <w:left w:val="none" w:sz="0" w:space="0" w:color="auto"/>
        <w:bottom w:val="none" w:sz="0" w:space="0" w:color="auto"/>
        <w:right w:val="none" w:sz="0" w:space="0" w:color="auto"/>
      </w:divBdr>
    </w:div>
    <w:div w:id="1945991006">
      <w:bodyDiv w:val="1"/>
      <w:marLeft w:val="0"/>
      <w:marRight w:val="0"/>
      <w:marTop w:val="0"/>
      <w:marBottom w:val="0"/>
      <w:divBdr>
        <w:top w:val="none" w:sz="0" w:space="0" w:color="auto"/>
        <w:left w:val="none" w:sz="0" w:space="0" w:color="auto"/>
        <w:bottom w:val="none" w:sz="0" w:space="0" w:color="auto"/>
        <w:right w:val="none" w:sz="0" w:space="0" w:color="auto"/>
      </w:divBdr>
      <w:divsChild>
        <w:div w:id="1961760459">
          <w:marLeft w:val="0"/>
          <w:marRight w:val="0"/>
          <w:marTop w:val="0"/>
          <w:marBottom w:val="0"/>
          <w:divBdr>
            <w:top w:val="none" w:sz="0" w:space="0" w:color="auto"/>
            <w:left w:val="none" w:sz="0" w:space="0" w:color="auto"/>
            <w:bottom w:val="none" w:sz="0" w:space="0" w:color="auto"/>
            <w:right w:val="none" w:sz="0" w:space="0" w:color="auto"/>
          </w:divBdr>
          <w:divsChild>
            <w:div w:id="1168211640">
              <w:marLeft w:val="0"/>
              <w:marRight w:val="0"/>
              <w:marTop w:val="0"/>
              <w:marBottom w:val="0"/>
              <w:divBdr>
                <w:top w:val="none" w:sz="0" w:space="0" w:color="auto"/>
                <w:left w:val="none" w:sz="0" w:space="0" w:color="auto"/>
                <w:bottom w:val="none" w:sz="0" w:space="0" w:color="auto"/>
                <w:right w:val="none" w:sz="0" w:space="0" w:color="auto"/>
              </w:divBdr>
              <w:divsChild>
                <w:div w:id="272329570">
                  <w:marLeft w:val="0"/>
                  <w:marRight w:val="0"/>
                  <w:marTop w:val="0"/>
                  <w:marBottom w:val="0"/>
                  <w:divBdr>
                    <w:top w:val="none" w:sz="0" w:space="0" w:color="auto"/>
                    <w:left w:val="none" w:sz="0" w:space="0" w:color="auto"/>
                    <w:bottom w:val="none" w:sz="0" w:space="0" w:color="auto"/>
                    <w:right w:val="none" w:sz="0" w:space="0" w:color="auto"/>
                  </w:divBdr>
                  <w:divsChild>
                    <w:div w:id="1408501447">
                      <w:marLeft w:val="0"/>
                      <w:marRight w:val="0"/>
                      <w:marTop w:val="0"/>
                      <w:marBottom w:val="0"/>
                      <w:divBdr>
                        <w:top w:val="none" w:sz="0" w:space="0" w:color="auto"/>
                        <w:left w:val="none" w:sz="0" w:space="0" w:color="auto"/>
                        <w:bottom w:val="none" w:sz="0" w:space="0" w:color="auto"/>
                        <w:right w:val="none" w:sz="0" w:space="0" w:color="auto"/>
                      </w:divBdr>
                      <w:divsChild>
                        <w:div w:id="1932160415">
                          <w:marLeft w:val="0"/>
                          <w:marRight w:val="0"/>
                          <w:marTop w:val="0"/>
                          <w:marBottom w:val="0"/>
                          <w:divBdr>
                            <w:top w:val="none" w:sz="0" w:space="0" w:color="auto"/>
                            <w:left w:val="none" w:sz="0" w:space="0" w:color="auto"/>
                            <w:bottom w:val="none" w:sz="0" w:space="0" w:color="auto"/>
                            <w:right w:val="none" w:sz="0" w:space="0" w:color="auto"/>
                          </w:divBdr>
                          <w:divsChild>
                            <w:div w:id="396827860">
                              <w:marLeft w:val="0"/>
                              <w:marRight w:val="0"/>
                              <w:marTop w:val="0"/>
                              <w:marBottom w:val="0"/>
                              <w:divBdr>
                                <w:top w:val="none" w:sz="0" w:space="0" w:color="auto"/>
                                <w:left w:val="none" w:sz="0" w:space="0" w:color="auto"/>
                                <w:bottom w:val="none" w:sz="0" w:space="0" w:color="auto"/>
                                <w:right w:val="none" w:sz="0" w:space="0" w:color="auto"/>
                              </w:divBdr>
                              <w:divsChild>
                                <w:div w:id="580212459">
                                  <w:marLeft w:val="0"/>
                                  <w:marRight w:val="0"/>
                                  <w:marTop w:val="0"/>
                                  <w:marBottom w:val="0"/>
                                  <w:divBdr>
                                    <w:top w:val="none" w:sz="0" w:space="0" w:color="auto"/>
                                    <w:left w:val="none" w:sz="0" w:space="0" w:color="auto"/>
                                    <w:bottom w:val="none" w:sz="0" w:space="0" w:color="auto"/>
                                    <w:right w:val="none" w:sz="0" w:space="0" w:color="auto"/>
                                  </w:divBdr>
                                  <w:divsChild>
                                    <w:div w:id="14096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68827">
                          <w:marLeft w:val="0"/>
                          <w:marRight w:val="0"/>
                          <w:marTop w:val="0"/>
                          <w:marBottom w:val="0"/>
                          <w:divBdr>
                            <w:top w:val="none" w:sz="0" w:space="0" w:color="auto"/>
                            <w:left w:val="none" w:sz="0" w:space="0" w:color="auto"/>
                            <w:bottom w:val="none" w:sz="0" w:space="0" w:color="auto"/>
                            <w:right w:val="none" w:sz="0" w:space="0" w:color="auto"/>
                          </w:divBdr>
                          <w:divsChild>
                            <w:div w:id="2016301879">
                              <w:marLeft w:val="0"/>
                              <w:marRight w:val="0"/>
                              <w:marTop w:val="0"/>
                              <w:marBottom w:val="0"/>
                              <w:divBdr>
                                <w:top w:val="none" w:sz="0" w:space="0" w:color="auto"/>
                                <w:left w:val="none" w:sz="0" w:space="0" w:color="auto"/>
                                <w:bottom w:val="none" w:sz="0" w:space="0" w:color="auto"/>
                                <w:right w:val="none" w:sz="0" w:space="0" w:color="auto"/>
                              </w:divBdr>
                              <w:divsChild>
                                <w:div w:id="57478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223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hs.gov/press-room/nih-cms-partner-to-research-root-causes-of-autism.html" TargetMode="External"/><Relationship Id="rId13" Type="http://schemas.openxmlformats.org/officeDocument/2006/relationships/hyperlink" Target="https://www.cms.gov/marketplace/private-health-insurance/mental-health-parity-addiction-equity" TargetMode="External"/><Relationship Id="rId18" Type="http://schemas.openxmlformats.org/officeDocument/2006/relationships/hyperlink" Target="https://thehill.com/homenews/house/5295025-republicans-hit-crucial-week-for-advancing-trump-agenda/" TargetMode="External"/><Relationship Id="rId26" Type="http://schemas.openxmlformats.org/officeDocument/2006/relationships/hyperlink" Target="https://www.help.senate.gov/hearings/hearing-on-fiscal-year-2026-department-of-health-and-human-services-budget" TargetMode="External"/><Relationship Id="rId3" Type="http://schemas.openxmlformats.org/officeDocument/2006/relationships/settings" Target="settings.xml"/><Relationship Id="rId21" Type="http://schemas.openxmlformats.org/officeDocument/2006/relationships/hyperlink" Target="https://www.reuters.com/business/healthcare-pharmaceuticals/trump-says-he-will-cut-drug-prices-by-59-2025-05-12/" TargetMode="External"/><Relationship Id="rId7" Type="http://schemas.openxmlformats.org/officeDocument/2006/relationships/image" Target="media/image1.png"/><Relationship Id="rId12" Type="http://schemas.openxmlformats.org/officeDocument/2006/relationships/hyperlink" Target="https://www.politico.com/live-updates/2025/05/05/congress/senators-unveil-bipartisan-plan-to-lower-drug-costs-00326246" TargetMode="External"/><Relationship Id="rId17" Type="http://schemas.openxmlformats.org/officeDocument/2006/relationships/hyperlink" Target="https://www.medicaid.gov/federal-policy-guidance/downloads/smd24005.pdf" TargetMode="External"/><Relationship Id="rId25" Type="http://schemas.openxmlformats.org/officeDocument/2006/relationships/hyperlink" Target="https://waysandmeans.house.gov/event/full-committee-markup-of-legislative-proposals-to-comply-with-the-reconciliation-directive-included-in-section-2001-of-the-concurrent-resolution-on-the-budget-for-fiscal-year-2025-h-con-res-14/" TargetMode="External"/><Relationship Id="rId2" Type="http://schemas.openxmlformats.org/officeDocument/2006/relationships/styles" Target="styles.xml"/><Relationship Id="rId16" Type="http://schemas.openxmlformats.org/officeDocument/2006/relationships/hyperlink" Target="https://www.eric.org/press_release/eric-sues-to-stop-recent-biden-administration-mental-health-regulations-saying-new-regulations-overstep-existing-mental-health-parity-law/" TargetMode="External"/><Relationship Id="rId20" Type="http://schemas.openxmlformats.org/officeDocument/2006/relationships/hyperlink" Target="https://smucker.house.gov/sites/evo-subsites/smucker.house.gov/files/evo-media-document/commitment-to-house-framework-in-reconciliation-letter-smucker.pdf"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olitico.com/newsletters/prescription-pulse/2025/05/02/trumps-most-favored-way-to-cut-drug-costs-returns-00321936" TargetMode="External"/><Relationship Id="rId24" Type="http://schemas.openxmlformats.org/officeDocument/2006/relationships/hyperlink" Target="https://energycommerce.house.gov/calendars?start=2025-05-12&amp;end=2025-05-19" TargetMode="External"/><Relationship Id="rId5" Type="http://schemas.openxmlformats.org/officeDocument/2006/relationships/footnotes" Target="footnotes.xml"/><Relationship Id="rId15" Type="http://schemas.openxmlformats.org/officeDocument/2006/relationships/hyperlink" Target="https://www.eric.org/about-eric/" TargetMode="External"/><Relationship Id="rId23" Type="http://schemas.openxmlformats.org/officeDocument/2006/relationships/hyperlink" Target="https://www.whitehouse.gov/fact-sheets/2025/05/fact-sheet-u-s-uk-reach-historic-trade-deal/" TargetMode="External"/><Relationship Id="rId28" Type="http://schemas.openxmlformats.org/officeDocument/2006/relationships/fontTable" Target="fontTable.xml"/><Relationship Id="rId10" Type="http://schemas.openxmlformats.org/officeDocument/2006/relationships/hyperlink" Target="https://www.reuters.com/business/healthcare-pharmaceuticals/nih-cms-partner-understand-autism-with-medicare-medicaid-data-2025-05-07/" TargetMode="External"/><Relationship Id="rId19" Type="http://schemas.openxmlformats.org/officeDocument/2006/relationships/hyperlink" Target="https://wp-cpr.s3.amazonaws.com/uploads/2025/04/Letter-to-Leadership-on-Medicaid-FINAL-VERSION-1.pdf" TargetMode="External"/><Relationship Id="rId4" Type="http://schemas.openxmlformats.org/officeDocument/2006/relationships/webSettings" Target="webSettings.xml"/><Relationship Id="rId9" Type="http://schemas.openxmlformats.org/officeDocument/2006/relationships/hyperlink" Target="https://www.nbcnews.com/health/health-news/hhs-plan-medicare-medicaid-data-autism-rfkjr-alarm-rcna205427" TargetMode="External"/><Relationship Id="rId14" Type="http://schemas.openxmlformats.org/officeDocument/2006/relationships/hyperlink" Target="https://www.federalregister.gov/documents/2024/09/23/2024-20612/requirements-related-to-the-mental-health-parity-and-addiction-equity-act" TargetMode="External"/><Relationship Id="rId22" Type="http://schemas.openxmlformats.org/officeDocument/2006/relationships/hyperlink" Target="https://www.whitehouse.gov/briefings-statements/2025/05/joint-statement-on-u-s-china-economic-and-trade-meeting-in-geneva/"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1713</Words>
  <Characters>9770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Jordan</dc:creator>
  <cp:keywords/>
  <dc:description/>
  <cp:lastModifiedBy>Brian Lindberg</cp:lastModifiedBy>
  <cp:revision>2</cp:revision>
  <dcterms:created xsi:type="dcterms:W3CDTF">2025-05-12T15:08:00Z</dcterms:created>
  <dcterms:modified xsi:type="dcterms:W3CDTF">2025-05-12T15:08:00Z</dcterms:modified>
</cp:coreProperties>
</file>