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CB77" w14:textId="28F229EE" w:rsidR="00113E3B" w:rsidRDefault="00715EA6" w:rsidP="00113E3B">
      <w:pPr>
        <w:spacing w:before="240"/>
        <w:rPr>
          <w:rFonts w:ascii="Poppins SemiBold" w:hAnsi="Poppins SemiBold" w:cs="Poppins SemiBold"/>
          <w:noProof/>
          <w:sz w:val="32"/>
          <w:szCs w:val="32"/>
        </w:rPr>
      </w:pPr>
      <w:r w:rsidRPr="00DA1ED7">
        <w:rPr>
          <w:rFonts w:ascii="Poppins SemiBold" w:hAnsi="Poppins SemiBold" w:cs="Poppins SemiBold"/>
          <w:noProof/>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61EC8">
        <w:rPr>
          <w:rFonts w:ascii="Poppins SemiBold" w:hAnsi="Poppins SemiBold"/>
          <w:b/>
          <w:bCs/>
          <w:color w:val="4472C4" w:themeColor="accent1"/>
          <w:sz w:val="32"/>
          <w:szCs w:val="32"/>
        </w:rPr>
        <w:t xml:space="preserve">June </w:t>
      </w:r>
      <w:r w:rsidR="004A037B">
        <w:rPr>
          <w:rFonts w:ascii="Poppins SemiBold" w:hAnsi="Poppins SemiBold"/>
          <w:b/>
          <w:bCs/>
          <w:color w:val="4472C4" w:themeColor="accent1"/>
          <w:sz w:val="32"/>
          <w:szCs w:val="32"/>
        </w:rPr>
        <w:t>16</w:t>
      </w:r>
      <w:r w:rsidR="7B84623B" w:rsidRPr="7B84623B">
        <w:rPr>
          <w:rFonts w:ascii="Poppins SemiBold" w:hAnsi="Poppins SemiBold"/>
          <w:b/>
          <w:bCs/>
          <w:color w:val="4472C4" w:themeColor="accent1"/>
          <w:sz w:val="32"/>
          <w:szCs w:val="32"/>
        </w:rPr>
        <w:t>, 2025</w:t>
      </w:r>
    </w:p>
    <w:p w14:paraId="41855DFE" w14:textId="77777777" w:rsidR="004A037B" w:rsidRDefault="004A037B" w:rsidP="00D16846">
      <w:pPr>
        <w:spacing w:after="0" w:line="240" w:lineRule="auto"/>
        <w:rPr>
          <w:rFonts w:ascii="Poppins SemiBold" w:hAnsi="Poppins SemiBold"/>
          <w:b/>
          <w:bCs/>
          <w:color w:val="4472C4" w:themeColor="accent1"/>
          <w:sz w:val="24"/>
          <w:szCs w:val="24"/>
        </w:rPr>
      </w:pPr>
      <w:r w:rsidRPr="004A037B">
        <w:rPr>
          <w:rFonts w:ascii="Poppins SemiBold" w:hAnsi="Poppins SemiBold"/>
          <w:b/>
          <w:bCs/>
          <w:color w:val="4472C4" w:themeColor="accent1"/>
          <w:sz w:val="24"/>
          <w:szCs w:val="24"/>
        </w:rPr>
        <w:t>HHS Releases First Budget Justification for AHA </w:t>
      </w:r>
    </w:p>
    <w:p w14:paraId="7137D2CF" w14:textId="08B66095" w:rsidR="004A6557" w:rsidRDefault="004A037B" w:rsidP="005F2D75">
      <w:pPr>
        <w:spacing w:after="0" w:line="240" w:lineRule="auto"/>
        <w:rPr>
          <w:rFonts w:ascii="Poppins" w:hAnsi="Poppins" w:cs="Poppins"/>
          <w:noProof/>
          <w:color w:val="000000" w:themeColor="text1"/>
          <w:sz w:val="20"/>
          <w:szCs w:val="20"/>
        </w:rPr>
      </w:pPr>
      <w:r w:rsidRPr="004A037B">
        <w:rPr>
          <w:rFonts w:ascii="Poppins" w:hAnsi="Poppins" w:cs="Poppins"/>
          <w:noProof/>
          <w:color w:val="000000" w:themeColor="text1"/>
          <w:sz w:val="20"/>
          <w:szCs w:val="20"/>
        </w:rPr>
        <w:t xml:space="preserve">the Department of Health and Human Services (HHS) released the </w:t>
      </w:r>
      <w:hyperlink r:id="rId8" w:tgtFrame="_blank" w:history="1">
        <w:r w:rsidRPr="004A037B">
          <w:rPr>
            <w:rStyle w:val="Hyperlink"/>
            <w:rFonts w:ascii="Poppins" w:hAnsi="Poppins" w:cs="Poppins"/>
            <w:noProof/>
            <w:sz w:val="20"/>
            <w:szCs w:val="20"/>
          </w:rPr>
          <w:t>budget justification</w:t>
        </w:r>
      </w:hyperlink>
      <w:r w:rsidRPr="004A037B">
        <w:rPr>
          <w:rFonts w:ascii="Poppins" w:hAnsi="Poppins" w:cs="Poppins"/>
          <w:noProof/>
          <w:color w:val="000000" w:themeColor="text1"/>
          <w:sz w:val="20"/>
          <w:szCs w:val="20"/>
        </w:rPr>
        <w:t xml:space="preserve"> for the new Administration for a Healthy America (AHA), giving a more detailed glimpse into the agency’s structure and priorities. HHS requested $20.6 billion in funding from Congress for AHA, $14.1 billion of which are discretionary funds, to promote Americans’ health with a focus on primary care, environmental health, combatting HIV/AIDS, maternal and child health, and the health care workforce. HHS intends to combine several agencies and offices into AHA, including Office of the Assistant Secretary of Health (OASH), Health Resources and Services Administration, Substance Abuse and Mental Health Services Administration, and several centers of the Centers for Disease Control and Prevention. Funding levels were maintained or increased for issue areas like telehealth, Alzheimer’s disease, and childhood lead poisoning, though reporting from Stat News indicates HHS is shifting funding to shorter term pilots and technology tools and away from longer term population health investments. Additionally, a list of over 100 programs were proposed to be eliminated, most of which are primary care or mental and behavioral health programs. While federal and local public health agencies are already experiencing disruptions, the proposed budget must still move through the Congressional budget process, which could result in significant changes. </w:t>
      </w:r>
    </w:p>
    <w:p w14:paraId="732EB27E" w14:textId="77777777" w:rsidR="004A037B" w:rsidRDefault="004A037B" w:rsidP="005F2D75">
      <w:pPr>
        <w:spacing w:after="0" w:line="240" w:lineRule="auto"/>
        <w:rPr>
          <w:rFonts w:ascii="Poppins" w:hAnsi="Poppins" w:cs="Poppins"/>
          <w:b/>
          <w:bCs/>
          <w:noProof/>
          <w:color w:val="000000" w:themeColor="text1"/>
          <w:sz w:val="20"/>
          <w:szCs w:val="20"/>
        </w:rPr>
      </w:pPr>
    </w:p>
    <w:p w14:paraId="19C41B86" w14:textId="101AE778" w:rsidR="004A037B" w:rsidRPr="004A037B" w:rsidRDefault="004A037B" w:rsidP="005F2D75">
      <w:pPr>
        <w:spacing w:after="0" w:line="240" w:lineRule="auto"/>
        <w:rPr>
          <w:rFonts w:ascii="Poppins SemiBold" w:hAnsi="Poppins SemiBold"/>
          <w:b/>
          <w:bCs/>
          <w:color w:val="4472C4" w:themeColor="accent1"/>
          <w:sz w:val="24"/>
          <w:szCs w:val="24"/>
        </w:rPr>
      </w:pPr>
      <w:r w:rsidRPr="004A037B">
        <w:rPr>
          <w:rFonts w:ascii="Poppins SemiBold" w:hAnsi="Poppins SemiBold"/>
          <w:b/>
          <w:bCs/>
          <w:color w:val="4472C4" w:themeColor="accent1"/>
          <w:sz w:val="24"/>
          <w:szCs w:val="24"/>
        </w:rPr>
        <w:t>White House Memo Targets Fraud, Waste, and Abuse through Medicaid Provider Tax Arrangements </w:t>
      </w:r>
    </w:p>
    <w:p w14:paraId="5AF11697" w14:textId="65FE7F87" w:rsidR="004A037B" w:rsidRDefault="004A037B" w:rsidP="004A037B">
      <w:pPr>
        <w:spacing w:after="0" w:line="240" w:lineRule="auto"/>
        <w:rPr>
          <w:rFonts w:ascii="Poppins" w:hAnsi="Poppins" w:cs="Poppins"/>
          <w:noProof/>
          <w:color w:val="000000" w:themeColor="text1"/>
          <w:sz w:val="20"/>
          <w:szCs w:val="20"/>
        </w:rPr>
      </w:pPr>
      <w:r>
        <w:rPr>
          <w:rFonts w:ascii="Poppins" w:hAnsi="Poppins" w:cs="Poppins"/>
          <w:noProof/>
          <w:color w:val="000000" w:themeColor="text1"/>
          <w:sz w:val="20"/>
          <w:szCs w:val="20"/>
        </w:rPr>
        <w:t>T</w:t>
      </w:r>
      <w:r w:rsidRPr="004A037B">
        <w:rPr>
          <w:rFonts w:ascii="Poppins" w:hAnsi="Poppins" w:cs="Poppins"/>
          <w:noProof/>
          <w:color w:val="000000" w:themeColor="text1"/>
          <w:sz w:val="20"/>
          <w:szCs w:val="20"/>
        </w:rPr>
        <w:t xml:space="preserve">he White House </w:t>
      </w:r>
      <w:hyperlink r:id="rId9" w:tgtFrame="_blank" w:history="1">
        <w:r w:rsidRPr="004A037B">
          <w:rPr>
            <w:rStyle w:val="Hyperlink"/>
            <w:rFonts w:ascii="Poppins" w:hAnsi="Poppins" w:cs="Poppins"/>
            <w:noProof/>
            <w:sz w:val="20"/>
            <w:szCs w:val="20"/>
          </w:rPr>
          <w:t>directed</w:t>
        </w:r>
      </w:hyperlink>
      <w:r w:rsidRPr="004A037B">
        <w:rPr>
          <w:rFonts w:ascii="Poppins" w:hAnsi="Poppins" w:cs="Poppins"/>
          <w:noProof/>
          <w:color w:val="000000" w:themeColor="text1"/>
          <w:sz w:val="20"/>
          <w:szCs w:val="20"/>
        </w:rPr>
        <w:t xml:space="preserve"> HHS to double-down on Medicaid waste, fraud, and abuse - specifically targeting State-Directed Payments (SDP) that the administration says totaled $110</w:t>
      </w:r>
      <w:r w:rsidRPr="004A037B">
        <w:rPr>
          <w:rFonts w:ascii="Times New Roman" w:hAnsi="Times New Roman" w:cs="Times New Roman"/>
          <w:noProof/>
          <w:color w:val="000000" w:themeColor="text1"/>
          <w:sz w:val="20"/>
          <w:szCs w:val="20"/>
        </w:rPr>
        <w:t> </w:t>
      </w:r>
      <w:r w:rsidRPr="004A037B">
        <w:rPr>
          <w:rFonts w:ascii="Poppins" w:hAnsi="Poppins" w:cs="Poppins"/>
          <w:noProof/>
          <w:color w:val="000000" w:themeColor="text1"/>
          <w:sz w:val="20"/>
          <w:szCs w:val="20"/>
        </w:rPr>
        <w:t>billion in 2024. The memo argues that under the Biden Administration, some states and providers exploited a Medicaid loophole by imposing taxes on health care providers and immediately returning that money as Medicaid payments. The White House also argues that as a result, many states now reimburse providers at rates nearly three times higher than Medicare. In the memo, President Trump stated that Secretary Kennedy should take appropriate action to eliminate waste including ensuring Medicaid payment rates are not higher than Medicare payments.  </w:t>
      </w:r>
    </w:p>
    <w:p w14:paraId="6FA7651B" w14:textId="77777777" w:rsidR="004A037B" w:rsidRPr="004A037B" w:rsidRDefault="004A037B" w:rsidP="004A037B">
      <w:pPr>
        <w:spacing w:after="0" w:line="240" w:lineRule="auto"/>
        <w:rPr>
          <w:rFonts w:ascii="Poppins" w:hAnsi="Poppins" w:cs="Poppins"/>
          <w:noProof/>
          <w:color w:val="000000" w:themeColor="text1"/>
          <w:sz w:val="20"/>
          <w:szCs w:val="20"/>
        </w:rPr>
      </w:pPr>
    </w:p>
    <w:p w14:paraId="6DFC80DC" w14:textId="03DEA989" w:rsidR="004A037B" w:rsidRDefault="004A037B" w:rsidP="004A037B">
      <w:pPr>
        <w:spacing w:after="0" w:line="240" w:lineRule="auto"/>
        <w:rPr>
          <w:rFonts w:ascii="Poppins" w:hAnsi="Poppins" w:cs="Poppins"/>
          <w:noProof/>
          <w:color w:val="000000" w:themeColor="text1"/>
          <w:sz w:val="20"/>
          <w:szCs w:val="20"/>
        </w:rPr>
      </w:pPr>
      <w:r w:rsidRPr="004A037B">
        <w:rPr>
          <w:rFonts w:ascii="Poppins" w:hAnsi="Poppins" w:cs="Poppins"/>
          <w:noProof/>
          <w:color w:val="000000" w:themeColor="text1"/>
          <w:sz w:val="20"/>
          <w:szCs w:val="20"/>
        </w:rPr>
        <w:t xml:space="preserve">This coincides with the reconciliation process as the Senate continues negotiations on the House’s </w:t>
      </w:r>
      <w:r w:rsidRPr="004A037B">
        <w:rPr>
          <w:rFonts w:ascii="Poppins" w:hAnsi="Poppins" w:cs="Poppins"/>
          <w:i/>
          <w:iCs/>
          <w:noProof/>
          <w:color w:val="000000" w:themeColor="text1"/>
          <w:sz w:val="20"/>
          <w:szCs w:val="20"/>
        </w:rPr>
        <w:t>One Big Beautiful Bill Act</w:t>
      </w:r>
      <w:r w:rsidRPr="004A037B">
        <w:rPr>
          <w:rFonts w:ascii="Poppins" w:hAnsi="Poppins" w:cs="Poppins"/>
          <w:noProof/>
          <w:color w:val="000000" w:themeColor="text1"/>
          <w:sz w:val="20"/>
          <w:szCs w:val="20"/>
        </w:rPr>
        <w:t>, which includes similar restrictions: moratoriums on new or expanded provider taxes, caps on State</w:t>
      </w:r>
      <w:r>
        <w:rPr>
          <w:rFonts w:ascii="Poppins" w:hAnsi="Poppins" w:cs="Poppins"/>
          <w:noProof/>
          <w:color w:val="000000" w:themeColor="text1"/>
          <w:sz w:val="20"/>
          <w:szCs w:val="20"/>
        </w:rPr>
        <w:t>-</w:t>
      </w:r>
      <w:r w:rsidRPr="004A037B">
        <w:rPr>
          <w:rFonts w:ascii="Poppins" w:hAnsi="Poppins" w:cs="Poppins"/>
          <w:noProof/>
          <w:color w:val="000000" w:themeColor="text1"/>
          <w:sz w:val="20"/>
          <w:szCs w:val="20"/>
        </w:rPr>
        <w:t>Directed Payments, and stricter Medicaid oversight. By signing this memorandum, President Trump is sending a strong message to Republicans in the Senate that changes to Medicaid SDPs are non-negotiable.  </w:t>
      </w:r>
    </w:p>
    <w:p w14:paraId="37019414" w14:textId="77777777" w:rsidR="004A037B" w:rsidRDefault="004A037B" w:rsidP="004A037B">
      <w:pPr>
        <w:spacing w:after="0" w:line="240" w:lineRule="auto"/>
        <w:rPr>
          <w:rFonts w:ascii="Poppins" w:hAnsi="Poppins" w:cs="Poppins"/>
          <w:b/>
          <w:bCs/>
          <w:noProof/>
          <w:color w:val="000000" w:themeColor="text1"/>
          <w:sz w:val="20"/>
          <w:szCs w:val="20"/>
        </w:rPr>
      </w:pPr>
    </w:p>
    <w:p w14:paraId="0E9E425B" w14:textId="67B8C8F0" w:rsidR="004A037B" w:rsidRPr="004A037B" w:rsidRDefault="004A037B" w:rsidP="004A037B">
      <w:pPr>
        <w:spacing w:after="0" w:line="240" w:lineRule="auto"/>
        <w:rPr>
          <w:rFonts w:ascii="Poppins SemiBold" w:hAnsi="Poppins SemiBold"/>
          <w:b/>
          <w:bCs/>
          <w:color w:val="4472C4" w:themeColor="accent1"/>
          <w:sz w:val="24"/>
          <w:szCs w:val="24"/>
        </w:rPr>
      </w:pPr>
      <w:r w:rsidRPr="004A037B">
        <w:rPr>
          <w:rFonts w:ascii="Poppins SemiBold" w:hAnsi="Poppins SemiBold"/>
          <w:b/>
          <w:bCs/>
          <w:color w:val="4472C4" w:themeColor="accent1"/>
          <w:sz w:val="24"/>
          <w:szCs w:val="24"/>
        </w:rPr>
        <w:t>Freedom Caucus Sends Letter to Senate Republicans Calling for Revisions to Reconciliation Bill </w:t>
      </w:r>
    </w:p>
    <w:p w14:paraId="6BC5C5B0" w14:textId="53DC4555" w:rsidR="004A037B" w:rsidRPr="004A037B" w:rsidRDefault="004A037B" w:rsidP="004A037B">
      <w:pPr>
        <w:spacing w:after="0" w:line="240" w:lineRule="auto"/>
        <w:rPr>
          <w:rFonts w:ascii="Poppins" w:hAnsi="Poppins" w:cs="Poppins"/>
          <w:noProof/>
          <w:color w:val="000000" w:themeColor="text1"/>
          <w:sz w:val="20"/>
          <w:szCs w:val="20"/>
        </w:rPr>
      </w:pPr>
      <w:r w:rsidRPr="004A037B">
        <w:rPr>
          <w:rFonts w:ascii="Poppins" w:hAnsi="Poppins" w:cs="Poppins"/>
          <w:noProof/>
          <w:color w:val="000000" w:themeColor="text1"/>
          <w:sz w:val="20"/>
          <w:szCs w:val="20"/>
        </w:rPr>
        <w:t xml:space="preserve">In a </w:t>
      </w:r>
      <w:hyperlink r:id="rId10" w:tgtFrame="_blank" w:history="1">
        <w:r w:rsidRPr="004A037B">
          <w:rPr>
            <w:rStyle w:val="Hyperlink"/>
            <w:rFonts w:ascii="Poppins" w:hAnsi="Poppins" w:cs="Poppins"/>
            <w:noProof/>
            <w:sz w:val="20"/>
            <w:szCs w:val="20"/>
          </w:rPr>
          <w:t>letter</w:t>
        </w:r>
      </w:hyperlink>
      <w:r w:rsidRPr="004A037B">
        <w:rPr>
          <w:rFonts w:ascii="Poppins" w:hAnsi="Poppins" w:cs="Poppins"/>
          <w:noProof/>
          <w:color w:val="000000" w:themeColor="text1"/>
          <w:sz w:val="20"/>
          <w:szCs w:val="20"/>
        </w:rPr>
        <w:t xml:space="preserve"> to Senate Republicans, House Republicans outlined the changes they believe are necessary in the One Big Beautiful Bill Act for it to gain enough support to pass the Republican-led House and be sent to President Trump for his signature. House Republicans proposed several sets of policy options to reform Medicaid and curb abuse in the system. One policy option targets provider taxes, either by eliminating them in expansion states and capping them elsewhere, or by lowering the cap from 6% to 3.5% in expansion states. Another set focuses on FMAP reform, equalizing reimbursement rates between expansion and traditional populations, phasing down the expansion rate over eight years, or grandfathering current enrollees while applying lower rates to new ones. On work requirements, options include aligning them with the requirements for the Supplemental Nutrition Assistance Program (SNAP), removing waivers for high-unemployment areas, and tightening the medically frail exemption. Finally, another policy option outlined by House Republicans would restrict undocumented immigrants’ access Medicaid.  </w:t>
      </w:r>
    </w:p>
    <w:p w14:paraId="70E48380" w14:textId="77777777" w:rsidR="004A037B" w:rsidRDefault="004A037B" w:rsidP="005F2D75">
      <w:pPr>
        <w:spacing w:after="0" w:line="240" w:lineRule="auto"/>
        <w:rPr>
          <w:rFonts w:ascii="Poppins" w:hAnsi="Poppins" w:cs="Poppins"/>
          <w:b/>
          <w:bCs/>
          <w:noProof/>
          <w:color w:val="000000" w:themeColor="text1"/>
          <w:sz w:val="20"/>
          <w:szCs w:val="20"/>
        </w:rPr>
      </w:pPr>
    </w:p>
    <w:p w14:paraId="73C5C89B" w14:textId="3E918D3F" w:rsidR="004A6557" w:rsidRPr="004A037B" w:rsidRDefault="004A037B" w:rsidP="005F2D75">
      <w:pPr>
        <w:spacing w:after="0" w:line="240" w:lineRule="auto"/>
        <w:rPr>
          <w:rFonts w:ascii="Poppins SemiBold" w:hAnsi="Poppins SemiBold"/>
          <w:b/>
          <w:bCs/>
          <w:color w:val="4472C4" w:themeColor="accent1"/>
          <w:sz w:val="24"/>
          <w:szCs w:val="24"/>
        </w:rPr>
      </w:pPr>
      <w:r w:rsidRPr="004A037B">
        <w:rPr>
          <w:rFonts w:ascii="Poppins SemiBold" w:hAnsi="Poppins SemiBold"/>
          <w:b/>
          <w:bCs/>
          <w:color w:val="4472C4" w:themeColor="accent1"/>
          <w:sz w:val="24"/>
          <w:szCs w:val="24"/>
        </w:rPr>
        <w:t>MACPAC Releases June 2025 Report to Congress </w:t>
      </w:r>
    </w:p>
    <w:p w14:paraId="2167C69F" w14:textId="19DF4558" w:rsidR="004A037B" w:rsidRDefault="004A037B" w:rsidP="005F2D75">
      <w:pPr>
        <w:spacing w:after="0" w:line="240" w:lineRule="auto"/>
        <w:rPr>
          <w:rFonts w:ascii="Poppins" w:hAnsi="Poppins" w:cs="Poppins"/>
          <w:noProof/>
          <w:color w:val="000000" w:themeColor="text1"/>
          <w:sz w:val="20"/>
          <w:szCs w:val="20"/>
        </w:rPr>
      </w:pPr>
      <w:r w:rsidRPr="004A037B">
        <w:rPr>
          <w:rFonts w:ascii="Poppins" w:hAnsi="Poppins" w:cs="Poppins"/>
          <w:noProof/>
          <w:color w:val="000000" w:themeColor="text1"/>
          <w:sz w:val="20"/>
          <w:szCs w:val="20"/>
        </w:rPr>
        <w:t>The Medicaid and CHIP Payment and Access Commission (MACPAC) has released its June 2025 Report to Congress on Medicaid and CHIP. The report highlights issues regarding access to residential and behavioral health treatment services for children, including coverage for beneficiaries under the age of 21. MACPAC emphasizes that limited data regarding suitable facilities hinders access to residential care and emphasizes the need to address barriers along the continuum of care to improve access and availability of appropriate facility services. The report also presents the Commission's findings and analysis on access to Medications for Opioid Use Disorder (MOUD) in Medicaid, specifically highlighting disproportionate underutilization of MOUD among Medicaid enrollees. An overview of the Program of All-Inclusive Care for the Elderly (PACE) is also included in the report, detailing the fully integrated, community-based care model for older adults who require a nursing facility level of care. Finally, the report looks at self-direction for Medicaid Home and Community-Based Services (HCBS), a model through which beneficiaries control aspects of their own care with the support of financial management services. MACPAC details state flexibilities in program design, along with various program limitations that may limit monitoring and oversight efforts.   </w:t>
      </w:r>
    </w:p>
    <w:p w14:paraId="7694653E" w14:textId="77777777" w:rsidR="004A037B" w:rsidRDefault="004A037B" w:rsidP="005F2D75">
      <w:pPr>
        <w:spacing w:after="0" w:line="240" w:lineRule="auto"/>
        <w:rPr>
          <w:rFonts w:ascii="Poppins" w:hAnsi="Poppins" w:cs="Poppins"/>
          <w:noProof/>
          <w:color w:val="000000" w:themeColor="text1"/>
          <w:sz w:val="20"/>
          <w:szCs w:val="20"/>
        </w:rPr>
      </w:pPr>
    </w:p>
    <w:p w14:paraId="50E2DC5D" w14:textId="77777777" w:rsidR="00837B30" w:rsidRDefault="00837B30" w:rsidP="00837B30">
      <w:pPr>
        <w:spacing w:after="240"/>
        <w:rPr>
          <w:rFonts w:ascii="Poppins SemiBold" w:hAnsi="Poppins SemiBold"/>
          <w:b/>
          <w:bCs/>
          <w:color w:val="4472C4" w:themeColor="accent1"/>
          <w:sz w:val="32"/>
          <w:szCs w:val="32"/>
        </w:rPr>
      </w:pPr>
      <w:bookmarkStart w:id="0" w:name="_Hlk200960427"/>
    </w:p>
    <w:p w14:paraId="24B1B57E" w14:textId="01FE065F" w:rsidR="00837B30" w:rsidRPr="00837B30" w:rsidRDefault="00837B30" w:rsidP="00837B30">
      <w:pPr>
        <w:spacing w:after="240"/>
      </w:pPr>
      <w:r w:rsidRPr="001237E4">
        <w:rPr>
          <w:rFonts w:ascii="Poppins SemiBold" w:hAnsi="Poppins SemiBold"/>
          <w:b/>
          <w:bCs/>
          <w:color w:val="4472C4" w:themeColor="accent1"/>
          <w:sz w:val="32"/>
          <w:szCs w:val="32"/>
        </w:rPr>
        <w:lastRenderedPageBreak/>
        <w:t>What's on Tap</w:t>
      </w:r>
    </w:p>
    <w:p w14:paraId="433B4069" w14:textId="78D87FF4" w:rsidR="00837B30" w:rsidRPr="00837B30" w:rsidRDefault="00837B30" w:rsidP="00837B30">
      <w:pPr>
        <w:spacing w:after="0"/>
        <w:rPr>
          <w:rFonts w:ascii="Poppins" w:eastAsia="Calibri" w:hAnsi="Poppins" w:cs="Poppins"/>
          <w:sz w:val="20"/>
          <w:szCs w:val="20"/>
        </w:rPr>
      </w:pPr>
      <w:r w:rsidRPr="00837B30">
        <w:rPr>
          <w:rFonts w:ascii="Poppins" w:eastAsia="Calibri" w:hAnsi="Poppins" w:cs="Poppins"/>
          <w:sz w:val="20"/>
          <w:szCs w:val="20"/>
        </w:rPr>
        <w:t xml:space="preserve">Senate Republicans face a crucial hurdle this week in their efforts to advance President Trump’s </w:t>
      </w:r>
      <w:r w:rsidRPr="00837B30">
        <w:rPr>
          <w:rFonts w:ascii="Poppins" w:eastAsia="Calibri" w:hAnsi="Poppins" w:cs="Poppins"/>
          <w:i/>
          <w:iCs/>
          <w:sz w:val="20"/>
          <w:szCs w:val="20"/>
        </w:rPr>
        <w:t xml:space="preserve">Big Beautiful Bill Act </w:t>
      </w:r>
      <w:r w:rsidRPr="00837B30">
        <w:rPr>
          <w:rFonts w:ascii="Poppins" w:eastAsia="Calibri" w:hAnsi="Poppins" w:cs="Poppins"/>
          <w:sz w:val="20"/>
          <w:szCs w:val="20"/>
        </w:rPr>
        <w:t>if they hope to keep their self-imposed deadline of July 4</w:t>
      </w:r>
      <w:r w:rsidRPr="00837B30">
        <w:rPr>
          <w:rFonts w:ascii="Poppins" w:eastAsia="Calibri" w:hAnsi="Poppins" w:cs="Poppins"/>
          <w:sz w:val="20"/>
          <w:szCs w:val="20"/>
          <w:vertAlign w:val="superscript"/>
        </w:rPr>
        <w:t>th</w:t>
      </w:r>
      <w:r w:rsidRPr="00837B30">
        <w:rPr>
          <w:rFonts w:ascii="Poppins" w:eastAsia="Calibri" w:hAnsi="Poppins" w:cs="Poppins"/>
          <w:sz w:val="20"/>
          <w:szCs w:val="20"/>
        </w:rPr>
        <w:t xml:space="preserve"> to get the bill to the President’s desk for his signature. The Senate Finance Committee, which has jurisdiction over Medicaid in the Senate, is expected to release its bill text in the coming days. This language is by far the most anticipated item to come out of the Senate, especially after a coalition of GOP Senators have </w:t>
      </w:r>
      <w:hyperlink r:id="rId11" w:history="1">
        <w:r w:rsidRPr="00837B30">
          <w:rPr>
            <w:rStyle w:val="Hyperlink"/>
            <w:rFonts w:ascii="Poppins" w:eastAsia="Calibri" w:hAnsi="Poppins" w:cs="Poppins"/>
            <w:sz w:val="20"/>
            <w:szCs w:val="20"/>
          </w:rPr>
          <w:t>publicly opposed</w:t>
        </w:r>
      </w:hyperlink>
      <w:r w:rsidRPr="00837B30">
        <w:rPr>
          <w:rFonts w:ascii="Poppins" w:eastAsia="Calibri" w:hAnsi="Poppins" w:cs="Poppins"/>
          <w:sz w:val="20"/>
          <w:szCs w:val="20"/>
        </w:rPr>
        <w:t xml:space="preserve"> severe cuts to Medicaid. The Senate Finance Committee text is also expected to contain provisions eliminating taxes on tips and overtime, in addition to most of the tax incentive priorities supported by the President. </w:t>
      </w:r>
    </w:p>
    <w:p w14:paraId="5322D169" w14:textId="77777777" w:rsidR="00837B30" w:rsidRPr="00837B30" w:rsidRDefault="00837B30" w:rsidP="00837B30">
      <w:pPr>
        <w:spacing w:after="0"/>
        <w:rPr>
          <w:rFonts w:ascii="Poppins" w:eastAsia="Calibri" w:hAnsi="Poppins" w:cs="Poppins"/>
          <w:sz w:val="20"/>
          <w:szCs w:val="20"/>
        </w:rPr>
      </w:pPr>
    </w:p>
    <w:p w14:paraId="79C89E1B" w14:textId="77777777" w:rsidR="00837B30" w:rsidRPr="00837B30" w:rsidRDefault="00837B30" w:rsidP="00837B30">
      <w:pPr>
        <w:spacing w:after="0"/>
        <w:rPr>
          <w:rFonts w:ascii="Poppins" w:eastAsia="Calibri" w:hAnsi="Poppins" w:cs="Poppins"/>
          <w:sz w:val="20"/>
          <w:szCs w:val="20"/>
        </w:rPr>
      </w:pPr>
      <w:r w:rsidRPr="00837B30">
        <w:rPr>
          <w:rFonts w:ascii="Poppins" w:eastAsia="Calibri" w:hAnsi="Poppins" w:cs="Poppins"/>
          <w:sz w:val="20"/>
          <w:szCs w:val="20"/>
        </w:rPr>
        <w:t xml:space="preserve">Senator Josh Hawley (R-MO) has been the most vocal Republican Senator speaking out against potential Medicaid cuts, which are estimated to be particularly impactful for his constituency and for rural areas throughout the country. The National Rural Health Association (NRHA) </w:t>
      </w:r>
      <w:hyperlink r:id="rId12" w:history="1">
        <w:r w:rsidRPr="00837B30">
          <w:rPr>
            <w:rStyle w:val="Hyperlink"/>
            <w:rFonts w:ascii="Poppins" w:eastAsia="Calibri" w:hAnsi="Poppins" w:cs="Poppins"/>
            <w:sz w:val="20"/>
            <w:szCs w:val="20"/>
          </w:rPr>
          <w:t>recently said</w:t>
        </w:r>
      </w:hyperlink>
      <w:r w:rsidRPr="00837B30">
        <w:rPr>
          <w:rFonts w:ascii="Poppins" w:eastAsia="Calibri" w:hAnsi="Poppins" w:cs="Poppins"/>
          <w:sz w:val="20"/>
          <w:szCs w:val="20"/>
        </w:rPr>
        <w:t xml:space="preserve"> that the current reconciliation bill text could force rural hospitals and safety net providers to cut services or close outright. The NRHA added that over 120 rural hospitals have closed their doors or stopped offering inpatient services over the past decade. The current version of the </w:t>
      </w:r>
      <w:r w:rsidRPr="00837B30">
        <w:rPr>
          <w:rFonts w:ascii="Poppins" w:eastAsia="Calibri" w:hAnsi="Poppins" w:cs="Poppins"/>
          <w:i/>
          <w:iCs/>
          <w:sz w:val="20"/>
          <w:szCs w:val="20"/>
        </w:rPr>
        <w:t xml:space="preserve">Big Beautiful Bill Act </w:t>
      </w:r>
      <w:r w:rsidRPr="00837B30">
        <w:rPr>
          <w:rFonts w:ascii="Poppins" w:eastAsia="Calibri" w:hAnsi="Poppins" w:cs="Poppins"/>
          <w:sz w:val="20"/>
          <w:szCs w:val="20"/>
        </w:rPr>
        <w:t xml:space="preserve">would impose more stringent work requirements, exclude immigrant populations from coverage, and close a provider tax loophole that states used to increase the federal government’s funding contribution. The American Hospital Association (AHA) </w:t>
      </w:r>
      <w:hyperlink r:id="rId13" w:history="1">
        <w:r w:rsidRPr="00837B30">
          <w:rPr>
            <w:rStyle w:val="Hyperlink"/>
            <w:rFonts w:ascii="Poppins" w:eastAsia="Calibri" w:hAnsi="Poppins" w:cs="Poppins"/>
            <w:sz w:val="20"/>
            <w:szCs w:val="20"/>
          </w:rPr>
          <w:t>recently found</w:t>
        </w:r>
      </w:hyperlink>
      <w:r w:rsidRPr="00837B30">
        <w:rPr>
          <w:rFonts w:ascii="Poppins" w:eastAsia="Calibri" w:hAnsi="Poppins" w:cs="Poppins"/>
          <w:sz w:val="20"/>
          <w:szCs w:val="20"/>
        </w:rPr>
        <w:t xml:space="preserve"> that the current provisions in the reconciliation text would result in 1.8 million individuals in rural communities losing coverage by 2034, and a $50.4 billion reduction in federal Medicaid spending on rural hospitals over the next decade. </w:t>
      </w:r>
    </w:p>
    <w:p w14:paraId="20666068" w14:textId="77777777" w:rsidR="00837B30" w:rsidRPr="00837B30" w:rsidRDefault="00837B30" w:rsidP="00837B30">
      <w:pPr>
        <w:spacing w:after="0"/>
        <w:rPr>
          <w:rFonts w:ascii="Poppins" w:eastAsia="Calibri" w:hAnsi="Poppins" w:cs="Poppins"/>
          <w:sz w:val="20"/>
          <w:szCs w:val="20"/>
        </w:rPr>
      </w:pPr>
    </w:p>
    <w:p w14:paraId="128D2D28" w14:textId="77777777" w:rsidR="00837B30" w:rsidRPr="00837B30" w:rsidRDefault="00837B30" w:rsidP="00837B30">
      <w:pPr>
        <w:spacing w:after="0"/>
        <w:rPr>
          <w:rFonts w:ascii="Poppins" w:eastAsia="Calibri" w:hAnsi="Poppins" w:cs="Poppins"/>
          <w:sz w:val="20"/>
          <w:szCs w:val="20"/>
        </w:rPr>
      </w:pPr>
      <w:r w:rsidRPr="00837B30">
        <w:rPr>
          <w:rFonts w:ascii="Poppins" w:eastAsia="Calibri" w:hAnsi="Poppins" w:cs="Poppins"/>
          <w:sz w:val="20"/>
          <w:szCs w:val="20"/>
        </w:rPr>
        <w:t xml:space="preserve">Gary Andres is </w:t>
      </w:r>
      <w:hyperlink r:id="rId14" w:history="1">
        <w:r w:rsidRPr="00837B30">
          <w:rPr>
            <w:rStyle w:val="Hyperlink"/>
            <w:rFonts w:ascii="Poppins" w:eastAsia="Calibri" w:hAnsi="Poppins" w:cs="Poppins"/>
            <w:sz w:val="20"/>
            <w:szCs w:val="20"/>
          </w:rPr>
          <w:t>expected to be confirmed</w:t>
        </w:r>
      </w:hyperlink>
      <w:r w:rsidRPr="00837B30">
        <w:rPr>
          <w:rFonts w:ascii="Poppins" w:eastAsia="Calibri" w:hAnsi="Poppins" w:cs="Poppins"/>
          <w:sz w:val="20"/>
          <w:szCs w:val="20"/>
        </w:rPr>
        <w:t xml:space="preserve"> this week as Assistant Secretary of Health and Human Services (HHS), representing one of the few remaining health leaders still awaiting their final confirmation in the Trump Administration. Andres’ confirmation comes on the heels of continued and substantial restructuring at HHS, spearheaded by Secretary Kennedy who last week </w:t>
      </w:r>
      <w:hyperlink r:id="rId15" w:history="1">
        <w:r w:rsidRPr="00837B30">
          <w:rPr>
            <w:rStyle w:val="Hyperlink"/>
            <w:rFonts w:ascii="Poppins" w:eastAsia="Calibri" w:hAnsi="Poppins" w:cs="Poppins"/>
            <w:sz w:val="20"/>
            <w:szCs w:val="20"/>
          </w:rPr>
          <w:t>dismissed and replaced</w:t>
        </w:r>
      </w:hyperlink>
      <w:r w:rsidRPr="00837B30">
        <w:rPr>
          <w:rFonts w:ascii="Poppins" w:eastAsia="Calibri" w:hAnsi="Poppins" w:cs="Poppins"/>
          <w:sz w:val="20"/>
          <w:szCs w:val="20"/>
        </w:rPr>
        <w:t xml:space="preserve"> the entirety of the advisors serving on the Advisory Committee on Immunization Practices (ACIP). The Assistant Secretary nominee is expected to also face sharp backlash from Democrats on the HHS budget that was released a few weeks ago that called for a decrease of $32 billion in funding from the previous fiscal year funding level, in addition to the broad consolidation of various departments and agencies into the Administration for a Healthy America (AHA). </w:t>
      </w:r>
    </w:p>
    <w:bookmarkEnd w:id="0"/>
    <w:p w14:paraId="1723608A" w14:textId="77777777" w:rsidR="00837B30" w:rsidRPr="005F2D75" w:rsidRDefault="00837B30" w:rsidP="005F2D75">
      <w:pPr>
        <w:spacing w:after="0" w:line="240" w:lineRule="auto"/>
        <w:rPr>
          <w:rFonts w:ascii="Poppins" w:hAnsi="Poppins" w:cs="Poppins"/>
          <w:noProof/>
          <w:color w:val="000000" w:themeColor="text1"/>
          <w:sz w:val="20"/>
          <w:szCs w:val="20"/>
        </w:rPr>
      </w:pPr>
    </w:p>
    <w:p w14:paraId="0931B5B8" w14:textId="03577630" w:rsidR="00D016B5" w:rsidRPr="00566EE2" w:rsidRDefault="00CC201D" w:rsidP="00662A7F">
      <w:pPr>
        <w:spacing w:after="0"/>
        <w:rPr>
          <w:rFonts w:ascii="Poppins" w:eastAsia="Calibri" w:hAnsi="Poppins" w:cs="Poppins"/>
          <w:sz w:val="20"/>
          <w:szCs w:val="20"/>
        </w:rPr>
      </w:pPr>
      <w:r w:rsidRPr="000E39FB">
        <w:rPr>
          <w:rFonts w:ascii="Poppins" w:hAnsi="Poppins" w:cs="Poppins"/>
          <w:sz w:val="20"/>
          <w:szCs w:val="20"/>
        </w:rPr>
        <w:br/>
      </w:r>
      <w:r w:rsidR="7B84623B" w:rsidRPr="00646E7A">
        <w:rPr>
          <w:rFonts w:ascii="Poppins SemiBold" w:hAnsi="Poppins SemiBold"/>
          <w:b/>
          <w:bCs/>
          <w:color w:val="4472C4" w:themeColor="accent1"/>
          <w:sz w:val="32"/>
          <w:szCs w:val="32"/>
        </w:rPr>
        <w:t>Upcoming Events</w:t>
      </w:r>
    </w:p>
    <w:p w14:paraId="0C9087BE" w14:textId="3D2B0D13" w:rsidR="00E51C60" w:rsidRPr="00E51C60" w:rsidRDefault="00E51C60" w:rsidP="00E51C60">
      <w:pPr>
        <w:numPr>
          <w:ilvl w:val="0"/>
          <w:numId w:val="5"/>
        </w:numPr>
        <w:spacing w:after="0"/>
        <w:rPr>
          <w:rFonts w:ascii="Poppins" w:hAnsi="Poppins" w:cs="Poppins"/>
          <w:sz w:val="20"/>
          <w:szCs w:val="20"/>
        </w:rPr>
      </w:pPr>
      <w:bookmarkStart w:id="1" w:name="_Hlk200960218"/>
      <w:r w:rsidRPr="00E51C60">
        <w:rPr>
          <w:rFonts w:ascii="Poppins" w:hAnsi="Poppins" w:cs="Poppins"/>
          <w:sz w:val="20"/>
          <w:szCs w:val="20"/>
        </w:rPr>
        <w:lastRenderedPageBreak/>
        <w:t>Monday, June 16</w:t>
      </w:r>
      <w:r>
        <w:rPr>
          <w:rFonts w:ascii="Poppins" w:hAnsi="Poppins" w:cs="Poppins"/>
          <w:sz w:val="20"/>
          <w:szCs w:val="20"/>
        </w:rPr>
        <w:t xml:space="preserve"> </w:t>
      </w:r>
      <w:r w:rsidRPr="00E51C60">
        <w:rPr>
          <w:rFonts w:ascii="Poppins" w:hAnsi="Poppins" w:cs="Poppins"/>
          <w:sz w:val="20"/>
          <w:szCs w:val="20"/>
        </w:rPr>
        <w:t>|</w:t>
      </w:r>
      <w:hyperlink r:id="rId16" w:history="1">
        <w:r w:rsidRPr="00E51C60">
          <w:rPr>
            <w:rStyle w:val="Hyperlink"/>
            <w:rFonts w:ascii="Poppins" w:hAnsi="Poppins" w:cs="Poppins"/>
            <w:sz w:val="20"/>
            <w:szCs w:val="20"/>
          </w:rPr>
          <w:t>Senate Votes on the Nomination of Gary Andres to Serve as the Assistant Secretary to the Department of Health and Human Services</w:t>
        </w:r>
      </w:hyperlink>
      <w:r w:rsidRPr="00E51C60">
        <w:rPr>
          <w:rFonts w:ascii="Poppins" w:hAnsi="Poppins" w:cs="Poppins"/>
          <w:sz w:val="20"/>
          <w:szCs w:val="20"/>
        </w:rPr>
        <w:t xml:space="preserve">| United States Capitol  </w:t>
      </w:r>
    </w:p>
    <w:bookmarkEnd w:id="1"/>
    <w:p w14:paraId="4DC51E7B" w14:textId="77777777" w:rsidR="001674D1" w:rsidRPr="001674D1" w:rsidRDefault="001674D1" w:rsidP="00021790">
      <w:pPr>
        <w:spacing w:after="0"/>
        <w:ind w:left="1080"/>
        <w:rPr>
          <w:rFonts w:ascii="Poppins" w:hAnsi="Poppins" w:cs="Poppins"/>
          <w:sz w:val="20"/>
          <w:szCs w:val="20"/>
        </w:rPr>
      </w:pPr>
    </w:p>
    <w:p w14:paraId="04D76D9E" w14:textId="1DDC07F4" w:rsidR="7B84623B" w:rsidRPr="00AB1678" w:rsidRDefault="7B84623B" w:rsidP="00EB4015">
      <w:pPr>
        <w:pStyle w:val="ListParagraph"/>
        <w:spacing w:before="240" w:after="240"/>
        <w:rPr>
          <w:rFonts w:ascii="Poppins" w:hAnsi="Poppins" w:cs="Poppins"/>
          <w:b/>
          <w:bCs/>
          <w:color w:val="000000" w:themeColor="text1"/>
          <w:sz w:val="32"/>
          <w:szCs w:val="32"/>
        </w:rPr>
      </w:pPr>
    </w:p>
    <w:sectPr w:rsidR="7B84623B" w:rsidRPr="00AB1678">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92C15" w14:textId="77777777" w:rsidR="00A53E93" w:rsidRDefault="00A53E93" w:rsidP="00715EA6">
      <w:pPr>
        <w:spacing w:after="0" w:line="240" w:lineRule="auto"/>
      </w:pPr>
      <w:r>
        <w:separator/>
      </w:r>
    </w:p>
  </w:endnote>
  <w:endnote w:type="continuationSeparator" w:id="0">
    <w:p w14:paraId="6DD8026A" w14:textId="77777777" w:rsidR="00A53E93" w:rsidRDefault="00A53E93"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8AB50" w14:textId="77777777" w:rsidR="00A53E93" w:rsidRDefault="00A53E93" w:rsidP="00715EA6">
      <w:pPr>
        <w:spacing w:after="0" w:line="240" w:lineRule="auto"/>
      </w:pPr>
      <w:r>
        <w:separator/>
      </w:r>
    </w:p>
  </w:footnote>
  <w:footnote w:type="continuationSeparator" w:id="0">
    <w:p w14:paraId="4F44BF64" w14:textId="77777777" w:rsidR="00A53E93" w:rsidRDefault="00A53E93"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40A9A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0046BD"/>
    <w:multiLevelType w:val="hybridMultilevel"/>
    <w:tmpl w:val="FCAAA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0035E"/>
    <w:multiLevelType w:val="hybridMultilevel"/>
    <w:tmpl w:val="C978A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43845"/>
    <w:multiLevelType w:val="multilevel"/>
    <w:tmpl w:val="BBF0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B20422"/>
    <w:multiLevelType w:val="hybridMultilevel"/>
    <w:tmpl w:val="64220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F468B7"/>
    <w:multiLevelType w:val="hybridMultilevel"/>
    <w:tmpl w:val="37F415C6"/>
    <w:lvl w:ilvl="0" w:tplc="96E2DDD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61138A"/>
    <w:multiLevelType w:val="hybridMultilevel"/>
    <w:tmpl w:val="B664C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70285155">
    <w:abstractNumId w:val="0"/>
  </w:num>
  <w:num w:numId="2" w16cid:durableId="638345425">
    <w:abstractNumId w:val="4"/>
  </w:num>
  <w:num w:numId="3" w16cid:durableId="1839224054">
    <w:abstractNumId w:val="3"/>
  </w:num>
  <w:num w:numId="4" w16cid:durableId="451443219">
    <w:abstractNumId w:val="5"/>
  </w:num>
  <w:num w:numId="5" w16cid:durableId="2058778749">
    <w:abstractNumId w:val="6"/>
  </w:num>
  <w:num w:numId="6" w16cid:durableId="1546066869">
    <w:abstractNumId w:val="2"/>
  </w:num>
  <w:num w:numId="7" w16cid:durableId="134377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17BAB"/>
    <w:rsid w:val="00021790"/>
    <w:rsid w:val="00034199"/>
    <w:rsid w:val="00045C71"/>
    <w:rsid w:val="00062BBF"/>
    <w:rsid w:val="00086A62"/>
    <w:rsid w:val="00091860"/>
    <w:rsid w:val="00097055"/>
    <w:rsid w:val="000A796F"/>
    <w:rsid w:val="000B5324"/>
    <w:rsid w:val="000B5465"/>
    <w:rsid w:val="000E39FB"/>
    <w:rsid w:val="000E51E3"/>
    <w:rsid w:val="000F21F7"/>
    <w:rsid w:val="00111DB8"/>
    <w:rsid w:val="00113E3B"/>
    <w:rsid w:val="0012278F"/>
    <w:rsid w:val="001237E4"/>
    <w:rsid w:val="001257AA"/>
    <w:rsid w:val="00130827"/>
    <w:rsid w:val="00140A74"/>
    <w:rsid w:val="00141900"/>
    <w:rsid w:val="001674D1"/>
    <w:rsid w:val="001721D8"/>
    <w:rsid w:val="001734D6"/>
    <w:rsid w:val="00176658"/>
    <w:rsid w:val="00182777"/>
    <w:rsid w:val="001835D1"/>
    <w:rsid w:val="00192342"/>
    <w:rsid w:val="001A58FD"/>
    <w:rsid w:val="001B63DC"/>
    <w:rsid w:val="001B698B"/>
    <w:rsid w:val="001C400E"/>
    <w:rsid w:val="001D2B4D"/>
    <w:rsid w:val="001D382A"/>
    <w:rsid w:val="001D6116"/>
    <w:rsid w:val="001E3729"/>
    <w:rsid w:val="001F20FB"/>
    <w:rsid w:val="001F34F9"/>
    <w:rsid w:val="001F767B"/>
    <w:rsid w:val="002018BF"/>
    <w:rsid w:val="00204F26"/>
    <w:rsid w:val="002052B5"/>
    <w:rsid w:val="00210B2B"/>
    <w:rsid w:val="00213505"/>
    <w:rsid w:val="00214F4A"/>
    <w:rsid w:val="00220C44"/>
    <w:rsid w:val="00221FCD"/>
    <w:rsid w:val="00230179"/>
    <w:rsid w:val="002356F3"/>
    <w:rsid w:val="00236A3B"/>
    <w:rsid w:val="00244353"/>
    <w:rsid w:val="00245D08"/>
    <w:rsid w:val="00246A46"/>
    <w:rsid w:val="00255859"/>
    <w:rsid w:val="002662F6"/>
    <w:rsid w:val="00276092"/>
    <w:rsid w:val="0028591A"/>
    <w:rsid w:val="002942FD"/>
    <w:rsid w:val="002B0855"/>
    <w:rsid w:val="002D0FB5"/>
    <w:rsid w:val="00300F20"/>
    <w:rsid w:val="00316DA6"/>
    <w:rsid w:val="00324296"/>
    <w:rsid w:val="00336C9D"/>
    <w:rsid w:val="00337D58"/>
    <w:rsid w:val="003448C6"/>
    <w:rsid w:val="00345AF4"/>
    <w:rsid w:val="003474B7"/>
    <w:rsid w:val="00347779"/>
    <w:rsid w:val="00355038"/>
    <w:rsid w:val="003578A5"/>
    <w:rsid w:val="00367647"/>
    <w:rsid w:val="0037249C"/>
    <w:rsid w:val="00381B9B"/>
    <w:rsid w:val="003C4DB3"/>
    <w:rsid w:val="003C6CDF"/>
    <w:rsid w:val="003C72BE"/>
    <w:rsid w:val="003D62A4"/>
    <w:rsid w:val="003F4BDF"/>
    <w:rsid w:val="0040082A"/>
    <w:rsid w:val="004123BA"/>
    <w:rsid w:val="00416478"/>
    <w:rsid w:val="00425EE1"/>
    <w:rsid w:val="004327FB"/>
    <w:rsid w:val="00434C24"/>
    <w:rsid w:val="00435BA1"/>
    <w:rsid w:val="00446B39"/>
    <w:rsid w:val="004658E1"/>
    <w:rsid w:val="004675E9"/>
    <w:rsid w:val="00471CB9"/>
    <w:rsid w:val="0049107E"/>
    <w:rsid w:val="0049773F"/>
    <w:rsid w:val="004A037B"/>
    <w:rsid w:val="004A3EBF"/>
    <w:rsid w:val="004A6557"/>
    <w:rsid w:val="004A6FED"/>
    <w:rsid w:val="004B4E99"/>
    <w:rsid w:val="004B57D8"/>
    <w:rsid w:val="004B6667"/>
    <w:rsid w:val="004C3CC1"/>
    <w:rsid w:val="004E3CBB"/>
    <w:rsid w:val="004F23F4"/>
    <w:rsid w:val="004F2FBE"/>
    <w:rsid w:val="005003C4"/>
    <w:rsid w:val="0051447D"/>
    <w:rsid w:val="005278B9"/>
    <w:rsid w:val="0053438E"/>
    <w:rsid w:val="0054097F"/>
    <w:rsid w:val="005535CB"/>
    <w:rsid w:val="00553DFF"/>
    <w:rsid w:val="00554871"/>
    <w:rsid w:val="00566EE2"/>
    <w:rsid w:val="00567B3E"/>
    <w:rsid w:val="005A172D"/>
    <w:rsid w:val="005A233D"/>
    <w:rsid w:val="005B7BEC"/>
    <w:rsid w:val="005C2147"/>
    <w:rsid w:val="005D0658"/>
    <w:rsid w:val="005D097B"/>
    <w:rsid w:val="005E3228"/>
    <w:rsid w:val="005F2D75"/>
    <w:rsid w:val="005F5B9D"/>
    <w:rsid w:val="00605358"/>
    <w:rsid w:val="00613FBE"/>
    <w:rsid w:val="00617B0A"/>
    <w:rsid w:val="00623D14"/>
    <w:rsid w:val="00625ACE"/>
    <w:rsid w:val="006314DE"/>
    <w:rsid w:val="00642EEA"/>
    <w:rsid w:val="00646E7A"/>
    <w:rsid w:val="0064706D"/>
    <w:rsid w:val="006532C1"/>
    <w:rsid w:val="0066003E"/>
    <w:rsid w:val="00662A7F"/>
    <w:rsid w:val="00664F70"/>
    <w:rsid w:val="006715C7"/>
    <w:rsid w:val="00675564"/>
    <w:rsid w:val="006854AC"/>
    <w:rsid w:val="00694E16"/>
    <w:rsid w:val="006B1BFC"/>
    <w:rsid w:val="006B7A2C"/>
    <w:rsid w:val="006E0428"/>
    <w:rsid w:val="006E7A32"/>
    <w:rsid w:val="006F53BA"/>
    <w:rsid w:val="00705432"/>
    <w:rsid w:val="00715EA6"/>
    <w:rsid w:val="00720B00"/>
    <w:rsid w:val="00724273"/>
    <w:rsid w:val="0072602A"/>
    <w:rsid w:val="007261E1"/>
    <w:rsid w:val="00747AAF"/>
    <w:rsid w:val="00761C6B"/>
    <w:rsid w:val="00762782"/>
    <w:rsid w:val="00767977"/>
    <w:rsid w:val="00774DFD"/>
    <w:rsid w:val="00781F08"/>
    <w:rsid w:val="00786A43"/>
    <w:rsid w:val="0079195E"/>
    <w:rsid w:val="007A0176"/>
    <w:rsid w:val="007A4EF7"/>
    <w:rsid w:val="007A4FE1"/>
    <w:rsid w:val="007B0E9E"/>
    <w:rsid w:val="007C4248"/>
    <w:rsid w:val="007C6668"/>
    <w:rsid w:val="007D3105"/>
    <w:rsid w:val="007E1344"/>
    <w:rsid w:val="00803560"/>
    <w:rsid w:val="00812500"/>
    <w:rsid w:val="0082206F"/>
    <w:rsid w:val="00822E49"/>
    <w:rsid w:val="00824BC6"/>
    <w:rsid w:val="008276BD"/>
    <w:rsid w:val="00834A40"/>
    <w:rsid w:val="008372ED"/>
    <w:rsid w:val="00837B30"/>
    <w:rsid w:val="00845C04"/>
    <w:rsid w:val="008460FB"/>
    <w:rsid w:val="008558FF"/>
    <w:rsid w:val="00862EE7"/>
    <w:rsid w:val="008812DB"/>
    <w:rsid w:val="00885A17"/>
    <w:rsid w:val="0089723C"/>
    <w:rsid w:val="008B1ECB"/>
    <w:rsid w:val="008B3F9C"/>
    <w:rsid w:val="008C15DB"/>
    <w:rsid w:val="008C4A57"/>
    <w:rsid w:val="008D7FC3"/>
    <w:rsid w:val="008E4ED7"/>
    <w:rsid w:val="008F26B8"/>
    <w:rsid w:val="008F3411"/>
    <w:rsid w:val="00901B59"/>
    <w:rsid w:val="00901E04"/>
    <w:rsid w:val="00906FE2"/>
    <w:rsid w:val="00907FE9"/>
    <w:rsid w:val="00910DF2"/>
    <w:rsid w:val="00915B7D"/>
    <w:rsid w:val="00957FD6"/>
    <w:rsid w:val="00962D16"/>
    <w:rsid w:val="00981CF2"/>
    <w:rsid w:val="00993666"/>
    <w:rsid w:val="009B4401"/>
    <w:rsid w:val="009F3D69"/>
    <w:rsid w:val="009F7C99"/>
    <w:rsid w:val="00A16BAD"/>
    <w:rsid w:val="00A16C6E"/>
    <w:rsid w:val="00A21BAF"/>
    <w:rsid w:val="00A26CD5"/>
    <w:rsid w:val="00A40345"/>
    <w:rsid w:val="00A44459"/>
    <w:rsid w:val="00A52122"/>
    <w:rsid w:val="00A53E93"/>
    <w:rsid w:val="00A658AD"/>
    <w:rsid w:val="00A70A16"/>
    <w:rsid w:val="00A7138F"/>
    <w:rsid w:val="00A76DD2"/>
    <w:rsid w:val="00A8025B"/>
    <w:rsid w:val="00A97CA4"/>
    <w:rsid w:val="00AA36C0"/>
    <w:rsid w:val="00AB070F"/>
    <w:rsid w:val="00AB1678"/>
    <w:rsid w:val="00AB4A6E"/>
    <w:rsid w:val="00AC31CE"/>
    <w:rsid w:val="00AD12EB"/>
    <w:rsid w:val="00AD2ACD"/>
    <w:rsid w:val="00AD4122"/>
    <w:rsid w:val="00AE4CAE"/>
    <w:rsid w:val="00AF656B"/>
    <w:rsid w:val="00B0051B"/>
    <w:rsid w:val="00B038FD"/>
    <w:rsid w:val="00B13E56"/>
    <w:rsid w:val="00B14C2D"/>
    <w:rsid w:val="00B15895"/>
    <w:rsid w:val="00B167B2"/>
    <w:rsid w:val="00B273D6"/>
    <w:rsid w:val="00B3108D"/>
    <w:rsid w:val="00B449C7"/>
    <w:rsid w:val="00B4747E"/>
    <w:rsid w:val="00B52AD4"/>
    <w:rsid w:val="00B55430"/>
    <w:rsid w:val="00B55966"/>
    <w:rsid w:val="00B704F7"/>
    <w:rsid w:val="00B7556D"/>
    <w:rsid w:val="00B803B0"/>
    <w:rsid w:val="00B82D26"/>
    <w:rsid w:val="00B92207"/>
    <w:rsid w:val="00B92CD4"/>
    <w:rsid w:val="00BA5197"/>
    <w:rsid w:val="00BA5CB0"/>
    <w:rsid w:val="00BD01A0"/>
    <w:rsid w:val="00BE403E"/>
    <w:rsid w:val="00BF159B"/>
    <w:rsid w:val="00BF17BA"/>
    <w:rsid w:val="00BF3E24"/>
    <w:rsid w:val="00C005A0"/>
    <w:rsid w:val="00C1085D"/>
    <w:rsid w:val="00C21B58"/>
    <w:rsid w:val="00C360E1"/>
    <w:rsid w:val="00C506D0"/>
    <w:rsid w:val="00C51B2D"/>
    <w:rsid w:val="00C55683"/>
    <w:rsid w:val="00C56339"/>
    <w:rsid w:val="00C60A08"/>
    <w:rsid w:val="00C61EC8"/>
    <w:rsid w:val="00C75211"/>
    <w:rsid w:val="00C90CF6"/>
    <w:rsid w:val="00C95D2C"/>
    <w:rsid w:val="00C969C9"/>
    <w:rsid w:val="00CB734C"/>
    <w:rsid w:val="00CC201D"/>
    <w:rsid w:val="00CC3E79"/>
    <w:rsid w:val="00CD572A"/>
    <w:rsid w:val="00CF006A"/>
    <w:rsid w:val="00CF3379"/>
    <w:rsid w:val="00D016B5"/>
    <w:rsid w:val="00D04A4D"/>
    <w:rsid w:val="00D057FF"/>
    <w:rsid w:val="00D149DE"/>
    <w:rsid w:val="00D14A7B"/>
    <w:rsid w:val="00D16846"/>
    <w:rsid w:val="00D22140"/>
    <w:rsid w:val="00D30D9C"/>
    <w:rsid w:val="00D32A80"/>
    <w:rsid w:val="00D43E20"/>
    <w:rsid w:val="00D46A8D"/>
    <w:rsid w:val="00D50B80"/>
    <w:rsid w:val="00D51D34"/>
    <w:rsid w:val="00D74822"/>
    <w:rsid w:val="00D75560"/>
    <w:rsid w:val="00D86473"/>
    <w:rsid w:val="00DA20DE"/>
    <w:rsid w:val="00DA66AC"/>
    <w:rsid w:val="00DB56DA"/>
    <w:rsid w:val="00DC55CA"/>
    <w:rsid w:val="00DE3DF8"/>
    <w:rsid w:val="00DE5C1B"/>
    <w:rsid w:val="00DF626D"/>
    <w:rsid w:val="00E01283"/>
    <w:rsid w:val="00E01E3E"/>
    <w:rsid w:val="00E07FC7"/>
    <w:rsid w:val="00E30E4D"/>
    <w:rsid w:val="00E31E59"/>
    <w:rsid w:val="00E32CFC"/>
    <w:rsid w:val="00E36BB6"/>
    <w:rsid w:val="00E50CCF"/>
    <w:rsid w:val="00E51C60"/>
    <w:rsid w:val="00E6647A"/>
    <w:rsid w:val="00E9692C"/>
    <w:rsid w:val="00EA643F"/>
    <w:rsid w:val="00EB39C8"/>
    <w:rsid w:val="00EB4015"/>
    <w:rsid w:val="00EC2BEC"/>
    <w:rsid w:val="00EC6C0F"/>
    <w:rsid w:val="00EC6E14"/>
    <w:rsid w:val="00ED3467"/>
    <w:rsid w:val="00ED3A6A"/>
    <w:rsid w:val="00ED3B21"/>
    <w:rsid w:val="00EE3F38"/>
    <w:rsid w:val="00EE5B34"/>
    <w:rsid w:val="00EF4F04"/>
    <w:rsid w:val="00EF57E8"/>
    <w:rsid w:val="00EF6563"/>
    <w:rsid w:val="00F02CD5"/>
    <w:rsid w:val="00F34FB8"/>
    <w:rsid w:val="00F36CB6"/>
    <w:rsid w:val="00F54B40"/>
    <w:rsid w:val="00F56E36"/>
    <w:rsid w:val="00F7076D"/>
    <w:rsid w:val="00F70FAA"/>
    <w:rsid w:val="00F922D5"/>
    <w:rsid w:val="00F93EDF"/>
    <w:rsid w:val="00FB0787"/>
    <w:rsid w:val="00FB0818"/>
    <w:rsid w:val="00FC15E8"/>
    <w:rsid w:val="00FD1511"/>
    <w:rsid w:val="00FE354B"/>
    <w:rsid w:val="00FF7302"/>
    <w:rsid w:val="2565C836"/>
    <w:rsid w:val="2675DF95"/>
    <w:rsid w:val="3DD66EBC"/>
    <w:rsid w:val="7B846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1F607E6A-DDF2-4ED2-9637-49CB825C3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563"/>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 w:type="paragraph" w:styleId="ListBullet">
    <w:name w:val="List Bullet"/>
    <w:basedOn w:val="Normal"/>
    <w:uiPriority w:val="99"/>
    <w:unhideWhenUsed/>
    <w:rsid w:val="006715C7"/>
    <w:pPr>
      <w:numPr>
        <w:numId w:val="1"/>
      </w:numPr>
      <w:spacing w:after="200" w:line="276" w:lineRule="auto"/>
      <w:contextualSpacing/>
    </w:pPr>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2186">
      <w:bodyDiv w:val="1"/>
      <w:marLeft w:val="0"/>
      <w:marRight w:val="0"/>
      <w:marTop w:val="0"/>
      <w:marBottom w:val="0"/>
      <w:divBdr>
        <w:top w:val="none" w:sz="0" w:space="0" w:color="auto"/>
        <w:left w:val="none" w:sz="0" w:space="0" w:color="auto"/>
        <w:bottom w:val="none" w:sz="0" w:space="0" w:color="auto"/>
        <w:right w:val="none" w:sz="0" w:space="0" w:color="auto"/>
      </w:divBdr>
      <w:divsChild>
        <w:div w:id="1019694297">
          <w:marLeft w:val="0"/>
          <w:marRight w:val="0"/>
          <w:marTop w:val="0"/>
          <w:marBottom w:val="0"/>
          <w:divBdr>
            <w:top w:val="none" w:sz="0" w:space="0" w:color="auto"/>
            <w:left w:val="none" w:sz="0" w:space="0" w:color="auto"/>
            <w:bottom w:val="none" w:sz="0" w:space="0" w:color="auto"/>
            <w:right w:val="none" w:sz="0" w:space="0" w:color="auto"/>
          </w:divBdr>
        </w:div>
        <w:div w:id="802312681">
          <w:marLeft w:val="0"/>
          <w:marRight w:val="0"/>
          <w:marTop w:val="0"/>
          <w:marBottom w:val="0"/>
          <w:divBdr>
            <w:top w:val="none" w:sz="0" w:space="0" w:color="auto"/>
            <w:left w:val="none" w:sz="0" w:space="0" w:color="auto"/>
            <w:bottom w:val="none" w:sz="0" w:space="0" w:color="auto"/>
            <w:right w:val="none" w:sz="0" w:space="0" w:color="auto"/>
          </w:divBdr>
        </w:div>
      </w:divsChild>
    </w:div>
    <w:div w:id="204219718">
      <w:bodyDiv w:val="1"/>
      <w:marLeft w:val="0"/>
      <w:marRight w:val="0"/>
      <w:marTop w:val="0"/>
      <w:marBottom w:val="0"/>
      <w:divBdr>
        <w:top w:val="none" w:sz="0" w:space="0" w:color="auto"/>
        <w:left w:val="none" w:sz="0" w:space="0" w:color="auto"/>
        <w:bottom w:val="none" w:sz="0" w:space="0" w:color="auto"/>
        <w:right w:val="none" w:sz="0" w:space="0" w:color="auto"/>
      </w:divBdr>
      <w:divsChild>
        <w:div w:id="1181504822">
          <w:marLeft w:val="0"/>
          <w:marRight w:val="0"/>
          <w:marTop w:val="0"/>
          <w:marBottom w:val="0"/>
          <w:divBdr>
            <w:top w:val="none" w:sz="0" w:space="0" w:color="auto"/>
            <w:left w:val="none" w:sz="0" w:space="0" w:color="auto"/>
            <w:bottom w:val="none" w:sz="0" w:space="0" w:color="auto"/>
            <w:right w:val="none" w:sz="0" w:space="0" w:color="auto"/>
          </w:divBdr>
        </w:div>
        <w:div w:id="316033823">
          <w:marLeft w:val="0"/>
          <w:marRight w:val="0"/>
          <w:marTop w:val="0"/>
          <w:marBottom w:val="0"/>
          <w:divBdr>
            <w:top w:val="none" w:sz="0" w:space="0" w:color="auto"/>
            <w:left w:val="none" w:sz="0" w:space="0" w:color="auto"/>
            <w:bottom w:val="none" w:sz="0" w:space="0" w:color="auto"/>
            <w:right w:val="none" w:sz="0" w:space="0" w:color="auto"/>
          </w:divBdr>
        </w:div>
      </w:divsChild>
    </w:div>
    <w:div w:id="213348183">
      <w:bodyDiv w:val="1"/>
      <w:marLeft w:val="0"/>
      <w:marRight w:val="0"/>
      <w:marTop w:val="0"/>
      <w:marBottom w:val="0"/>
      <w:divBdr>
        <w:top w:val="none" w:sz="0" w:space="0" w:color="auto"/>
        <w:left w:val="none" w:sz="0" w:space="0" w:color="auto"/>
        <w:bottom w:val="none" w:sz="0" w:space="0" w:color="auto"/>
        <w:right w:val="none" w:sz="0" w:space="0" w:color="auto"/>
      </w:divBdr>
      <w:divsChild>
        <w:div w:id="1677342006">
          <w:marLeft w:val="0"/>
          <w:marRight w:val="0"/>
          <w:marTop w:val="0"/>
          <w:marBottom w:val="0"/>
          <w:divBdr>
            <w:top w:val="none" w:sz="0" w:space="0" w:color="auto"/>
            <w:left w:val="none" w:sz="0" w:space="0" w:color="auto"/>
            <w:bottom w:val="none" w:sz="0" w:space="0" w:color="auto"/>
            <w:right w:val="none" w:sz="0" w:space="0" w:color="auto"/>
          </w:divBdr>
        </w:div>
        <w:div w:id="2030981950">
          <w:marLeft w:val="0"/>
          <w:marRight w:val="0"/>
          <w:marTop w:val="0"/>
          <w:marBottom w:val="0"/>
          <w:divBdr>
            <w:top w:val="none" w:sz="0" w:space="0" w:color="auto"/>
            <w:left w:val="none" w:sz="0" w:space="0" w:color="auto"/>
            <w:bottom w:val="none" w:sz="0" w:space="0" w:color="auto"/>
            <w:right w:val="none" w:sz="0" w:space="0" w:color="auto"/>
          </w:divBdr>
        </w:div>
        <w:div w:id="15280031">
          <w:marLeft w:val="0"/>
          <w:marRight w:val="0"/>
          <w:marTop w:val="0"/>
          <w:marBottom w:val="0"/>
          <w:divBdr>
            <w:top w:val="none" w:sz="0" w:space="0" w:color="auto"/>
            <w:left w:val="none" w:sz="0" w:space="0" w:color="auto"/>
            <w:bottom w:val="none" w:sz="0" w:space="0" w:color="auto"/>
            <w:right w:val="none" w:sz="0" w:space="0" w:color="auto"/>
          </w:divBdr>
        </w:div>
      </w:divsChild>
    </w:div>
    <w:div w:id="354044922">
      <w:bodyDiv w:val="1"/>
      <w:marLeft w:val="0"/>
      <w:marRight w:val="0"/>
      <w:marTop w:val="0"/>
      <w:marBottom w:val="0"/>
      <w:divBdr>
        <w:top w:val="none" w:sz="0" w:space="0" w:color="auto"/>
        <w:left w:val="none" w:sz="0" w:space="0" w:color="auto"/>
        <w:bottom w:val="none" w:sz="0" w:space="0" w:color="auto"/>
        <w:right w:val="none" w:sz="0" w:space="0" w:color="auto"/>
      </w:divBdr>
      <w:divsChild>
        <w:div w:id="1596011929">
          <w:marLeft w:val="0"/>
          <w:marRight w:val="0"/>
          <w:marTop w:val="0"/>
          <w:marBottom w:val="0"/>
          <w:divBdr>
            <w:top w:val="none" w:sz="0" w:space="0" w:color="auto"/>
            <w:left w:val="none" w:sz="0" w:space="0" w:color="auto"/>
            <w:bottom w:val="none" w:sz="0" w:space="0" w:color="auto"/>
            <w:right w:val="none" w:sz="0" w:space="0" w:color="auto"/>
          </w:divBdr>
        </w:div>
        <w:div w:id="958803541">
          <w:marLeft w:val="0"/>
          <w:marRight w:val="0"/>
          <w:marTop w:val="0"/>
          <w:marBottom w:val="0"/>
          <w:divBdr>
            <w:top w:val="none" w:sz="0" w:space="0" w:color="auto"/>
            <w:left w:val="none" w:sz="0" w:space="0" w:color="auto"/>
            <w:bottom w:val="none" w:sz="0" w:space="0" w:color="auto"/>
            <w:right w:val="none" w:sz="0" w:space="0" w:color="auto"/>
          </w:divBdr>
        </w:div>
      </w:divsChild>
    </w:div>
    <w:div w:id="535431764">
      <w:bodyDiv w:val="1"/>
      <w:marLeft w:val="0"/>
      <w:marRight w:val="0"/>
      <w:marTop w:val="0"/>
      <w:marBottom w:val="0"/>
      <w:divBdr>
        <w:top w:val="none" w:sz="0" w:space="0" w:color="auto"/>
        <w:left w:val="none" w:sz="0" w:space="0" w:color="auto"/>
        <w:bottom w:val="none" w:sz="0" w:space="0" w:color="auto"/>
        <w:right w:val="none" w:sz="0" w:space="0" w:color="auto"/>
      </w:divBdr>
      <w:divsChild>
        <w:div w:id="1299802191">
          <w:marLeft w:val="0"/>
          <w:marRight w:val="0"/>
          <w:marTop w:val="0"/>
          <w:marBottom w:val="0"/>
          <w:divBdr>
            <w:top w:val="none" w:sz="0" w:space="0" w:color="auto"/>
            <w:left w:val="none" w:sz="0" w:space="0" w:color="auto"/>
            <w:bottom w:val="none" w:sz="0" w:space="0" w:color="auto"/>
            <w:right w:val="none" w:sz="0" w:space="0" w:color="auto"/>
          </w:divBdr>
        </w:div>
        <w:div w:id="1269118754">
          <w:marLeft w:val="0"/>
          <w:marRight w:val="0"/>
          <w:marTop w:val="0"/>
          <w:marBottom w:val="0"/>
          <w:divBdr>
            <w:top w:val="none" w:sz="0" w:space="0" w:color="auto"/>
            <w:left w:val="none" w:sz="0" w:space="0" w:color="auto"/>
            <w:bottom w:val="none" w:sz="0" w:space="0" w:color="auto"/>
            <w:right w:val="none" w:sz="0" w:space="0" w:color="auto"/>
          </w:divBdr>
        </w:div>
      </w:divsChild>
    </w:div>
    <w:div w:id="662128851">
      <w:bodyDiv w:val="1"/>
      <w:marLeft w:val="0"/>
      <w:marRight w:val="0"/>
      <w:marTop w:val="0"/>
      <w:marBottom w:val="0"/>
      <w:divBdr>
        <w:top w:val="none" w:sz="0" w:space="0" w:color="auto"/>
        <w:left w:val="none" w:sz="0" w:space="0" w:color="auto"/>
        <w:bottom w:val="none" w:sz="0" w:space="0" w:color="auto"/>
        <w:right w:val="none" w:sz="0" w:space="0" w:color="auto"/>
      </w:divBdr>
      <w:divsChild>
        <w:div w:id="148906982">
          <w:marLeft w:val="0"/>
          <w:marRight w:val="0"/>
          <w:marTop w:val="0"/>
          <w:marBottom w:val="0"/>
          <w:divBdr>
            <w:top w:val="none" w:sz="0" w:space="0" w:color="auto"/>
            <w:left w:val="none" w:sz="0" w:space="0" w:color="auto"/>
            <w:bottom w:val="none" w:sz="0" w:space="0" w:color="auto"/>
            <w:right w:val="none" w:sz="0" w:space="0" w:color="auto"/>
          </w:divBdr>
        </w:div>
        <w:div w:id="1203900825">
          <w:marLeft w:val="0"/>
          <w:marRight w:val="0"/>
          <w:marTop w:val="0"/>
          <w:marBottom w:val="0"/>
          <w:divBdr>
            <w:top w:val="none" w:sz="0" w:space="0" w:color="auto"/>
            <w:left w:val="none" w:sz="0" w:space="0" w:color="auto"/>
            <w:bottom w:val="none" w:sz="0" w:space="0" w:color="auto"/>
            <w:right w:val="none" w:sz="0" w:space="0" w:color="auto"/>
          </w:divBdr>
        </w:div>
      </w:divsChild>
    </w:div>
    <w:div w:id="682438002">
      <w:bodyDiv w:val="1"/>
      <w:marLeft w:val="0"/>
      <w:marRight w:val="0"/>
      <w:marTop w:val="0"/>
      <w:marBottom w:val="0"/>
      <w:divBdr>
        <w:top w:val="none" w:sz="0" w:space="0" w:color="auto"/>
        <w:left w:val="none" w:sz="0" w:space="0" w:color="auto"/>
        <w:bottom w:val="none" w:sz="0" w:space="0" w:color="auto"/>
        <w:right w:val="none" w:sz="0" w:space="0" w:color="auto"/>
      </w:divBdr>
      <w:divsChild>
        <w:div w:id="1178543524">
          <w:marLeft w:val="0"/>
          <w:marRight w:val="0"/>
          <w:marTop w:val="0"/>
          <w:marBottom w:val="0"/>
          <w:divBdr>
            <w:top w:val="none" w:sz="0" w:space="0" w:color="auto"/>
            <w:left w:val="none" w:sz="0" w:space="0" w:color="auto"/>
            <w:bottom w:val="none" w:sz="0" w:space="0" w:color="auto"/>
            <w:right w:val="none" w:sz="0" w:space="0" w:color="auto"/>
          </w:divBdr>
          <w:divsChild>
            <w:div w:id="1047879745">
              <w:marLeft w:val="0"/>
              <w:marRight w:val="0"/>
              <w:marTop w:val="0"/>
              <w:marBottom w:val="0"/>
              <w:divBdr>
                <w:top w:val="none" w:sz="0" w:space="0" w:color="auto"/>
                <w:left w:val="none" w:sz="0" w:space="0" w:color="auto"/>
                <w:bottom w:val="none" w:sz="0" w:space="0" w:color="auto"/>
                <w:right w:val="none" w:sz="0" w:space="0" w:color="auto"/>
              </w:divBdr>
              <w:divsChild>
                <w:div w:id="1507205087">
                  <w:marLeft w:val="0"/>
                  <w:marRight w:val="0"/>
                  <w:marTop w:val="0"/>
                  <w:marBottom w:val="0"/>
                  <w:divBdr>
                    <w:top w:val="none" w:sz="0" w:space="0" w:color="auto"/>
                    <w:left w:val="none" w:sz="0" w:space="0" w:color="auto"/>
                    <w:bottom w:val="none" w:sz="0" w:space="0" w:color="auto"/>
                    <w:right w:val="none" w:sz="0" w:space="0" w:color="auto"/>
                  </w:divBdr>
                  <w:divsChild>
                    <w:div w:id="1228566498">
                      <w:marLeft w:val="0"/>
                      <w:marRight w:val="0"/>
                      <w:marTop w:val="0"/>
                      <w:marBottom w:val="0"/>
                      <w:divBdr>
                        <w:top w:val="none" w:sz="0" w:space="0" w:color="auto"/>
                        <w:left w:val="none" w:sz="0" w:space="0" w:color="auto"/>
                        <w:bottom w:val="none" w:sz="0" w:space="0" w:color="auto"/>
                        <w:right w:val="none" w:sz="0" w:space="0" w:color="auto"/>
                      </w:divBdr>
                      <w:divsChild>
                        <w:div w:id="2095976689">
                          <w:marLeft w:val="0"/>
                          <w:marRight w:val="0"/>
                          <w:marTop w:val="0"/>
                          <w:marBottom w:val="0"/>
                          <w:divBdr>
                            <w:top w:val="none" w:sz="0" w:space="0" w:color="auto"/>
                            <w:left w:val="none" w:sz="0" w:space="0" w:color="auto"/>
                            <w:bottom w:val="none" w:sz="0" w:space="0" w:color="auto"/>
                            <w:right w:val="none" w:sz="0" w:space="0" w:color="auto"/>
                          </w:divBdr>
                          <w:divsChild>
                            <w:div w:id="78792649">
                              <w:marLeft w:val="0"/>
                              <w:marRight w:val="0"/>
                              <w:marTop w:val="0"/>
                              <w:marBottom w:val="0"/>
                              <w:divBdr>
                                <w:top w:val="none" w:sz="0" w:space="0" w:color="auto"/>
                                <w:left w:val="none" w:sz="0" w:space="0" w:color="auto"/>
                                <w:bottom w:val="none" w:sz="0" w:space="0" w:color="auto"/>
                                <w:right w:val="none" w:sz="0" w:space="0" w:color="auto"/>
                              </w:divBdr>
                              <w:divsChild>
                                <w:div w:id="586382538">
                                  <w:marLeft w:val="0"/>
                                  <w:marRight w:val="0"/>
                                  <w:marTop w:val="0"/>
                                  <w:marBottom w:val="0"/>
                                  <w:divBdr>
                                    <w:top w:val="none" w:sz="0" w:space="0" w:color="auto"/>
                                    <w:left w:val="none" w:sz="0" w:space="0" w:color="auto"/>
                                    <w:bottom w:val="none" w:sz="0" w:space="0" w:color="auto"/>
                                    <w:right w:val="none" w:sz="0" w:space="0" w:color="auto"/>
                                  </w:divBdr>
                                  <w:divsChild>
                                    <w:div w:id="65891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7342">
                          <w:marLeft w:val="0"/>
                          <w:marRight w:val="0"/>
                          <w:marTop w:val="0"/>
                          <w:marBottom w:val="0"/>
                          <w:divBdr>
                            <w:top w:val="none" w:sz="0" w:space="0" w:color="auto"/>
                            <w:left w:val="none" w:sz="0" w:space="0" w:color="auto"/>
                            <w:bottom w:val="none" w:sz="0" w:space="0" w:color="auto"/>
                            <w:right w:val="none" w:sz="0" w:space="0" w:color="auto"/>
                          </w:divBdr>
                          <w:divsChild>
                            <w:div w:id="1567378272">
                              <w:marLeft w:val="0"/>
                              <w:marRight w:val="0"/>
                              <w:marTop w:val="0"/>
                              <w:marBottom w:val="0"/>
                              <w:divBdr>
                                <w:top w:val="none" w:sz="0" w:space="0" w:color="auto"/>
                                <w:left w:val="none" w:sz="0" w:space="0" w:color="auto"/>
                                <w:bottom w:val="none" w:sz="0" w:space="0" w:color="auto"/>
                                <w:right w:val="none" w:sz="0" w:space="0" w:color="auto"/>
                              </w:divBdr>
                              <w:divsChild>
                                <w:div w:id="187881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7850654">
      <w:bodyDiv w:val="1"/>
      <w:marLeft w:val="0"/>
      <w:marRight w:val="0"/>
      <w:marTop w:val="0"/>
      <w:marBottom w:val="0"/>
      <w:divBdr>
        <w:top w:val="none" w:sz="0" w:space="0" w:color="auto"/>
        <w:left w:val="none" w:sz="0" w:space="0" w:color="auto"/>
        <w:bottom w:val="none" w:sz="0" w:space="0" w:color="auto"/>
        <w:right w:val="none" w:sz="0" w:space="0" w:color="auto"/>
      </w:divBdr>
      <w:divsChild>
        <w:div w:id="1906989162">
          <w:marLeft w:val="0"/>
          <w:marRight w:val="0"/>
          <w:marTop w:val="0"/>
          <w:marBottom w:val="0"/>
          <w:divBdr>
            <w:top w:val="none" w:sz="0" w:space="0" w:color="auto"/>
            <w:left w:val="none" w:sz="0" w:space="0" w:color="auto"/>
            <w:bottom w:val="none" w:sz="0" w:space="0" w:color="auto"/>
            <w:right w:val="none" w:sz="0" w:space="0" w:color="auto"/>
          </w:divBdr>
        </w:div>
        <w:div w:id="44305793">
          <w:marLeft w:val="0"/>
          <w:marRight w:val="0"/>
          <w:marTop w:val="0"/>
          <w:marBottom w:val="0"/>
          <w:divBdr>
            <w:top w:val="none" w:sz="0" w:space="0" w:color="auto"/>
            <w:left w:val="none" w:sz="0" w:space="0" w:color="auto"/>
            <w:bottom w:val="none" w:sz="0" w:space="0" w:color="auto"/>
            <w:right w:val="none" w:sz="0" w:space="0" w:color="auto"/>
          </w:divBdr>
        </w:div>
      </w:divsChild>
    </w:div>
    <w:div w:id="835457725">
      <w:bodyDiv w:val="1"/>
      <w:marLeft w:val="0"/>
      <w:marRight w:val="0"/>
      <w:marTop w:val="0"/>
      <w:marBottom w:val="0"/>
      <w:divBdr>
        <w:top w:val="none" w:sz="0" w:space="0" w:color="auto"/>
        <w:left w:val="none" w:sz="0" w:space="0" w:color="auto"/>
        <w:bottom w:val="none" w:sz="0" w:space="0" w:color="auto"/>
        <w:right w:val="none" w:sz="0" w:space="0" w:color="auto"/>
      </w:divBdr>
      <w:divsChild>
        <w:div w:id="720371928">
          <w:marLeft w:val="0"/>
          <w:marRight w:val="0"/>
          <w:marTop w:val="0"/>
          <w:marBottom w:val="0"/>
          <w:divBdr>
            <w:top w:val="none" w:sz="0" w:space="0" w:color="auto"/>
            <w:left w:val="none" w:sz="0" w:space="0" w:color="auto"/>
            <w:bottom w:val="none" w:sz="0" w:space="0" w:color="auto"/>
            <w:right w:val="none" w:sz="0" w:space="0" w:color="auto"/>
          </w:divBdr>
        </w:div>
        <w:div w:id="1451969556">
          <w:marLeft w:val="0"/>
          <w:marRight w:val="0"/>
          <w:marTop w:val="0"/>
          <w:marBottom w:val="0"/>
          <w:divBdr>
            <w:top w:val="none" w:sz="0" w:space="0" w:color="auto"/>
            <w:left w:val="none" w:sz="0" w:space="0" w:color="auto"/>
            <w:bottom w:val="none" w:sz="0" w:space="0" w:color="auto"/>
            <w:right w:val="none" w:sz="0" w:space="0" w:color="auto"/>
          </w:divBdr>
        </w:div>
        <w:div w:id="1024677248">
          <w:marLeft w:val="0"/>
          <w:marRight w:val="0"/>
          <w:marTop w:val="0"/>
          <w:marBottom w:val="0"/>
          <w:divBdr>
            <w:top w:val="none" w:sz="0" w:space="0" w:color="auto"/>
            <w:left w:val="none" w:sz="0" w:space="0" w:color="auto"/>
            <w:bottom w:val="none" w:sz="0" w:space="0" w:color="auto"/>
            <w:right w:val="none" w:sz="0" w:space="0" w:color="auto"/>
          </w:divBdr>
        </w:div>
        <w:div w:id="776214357">
          <w:marLeft w:val="0"/>
          <w:marRight w:val="0"/>
          <w:marTop w:val="0"/>
          <w:marBottom w:val="0"/>
          <w:divBdr>
            <w:top w:val="none" w:sz="0" w:space="0" w:color="auto"/>
            <w:left w:val="none" w:sz="0" w:space="0" w:color="auto"/>
            <w:bottom w:val="none" w:sz="0" w:space="0" w:color="auto"/>
            <w:right w:val="none" w:sz="0" w:space="0" w:color="auto"/>
          </w:divBdr>
        </w:div>
      </w:divsChild>
    </w:div>
    <w:div w:id="852761526">
      <w:bodyDiv w:val="1"/>
      <w:marLeft w:val="0"/>
      <w:marRight w:val="0"/>
      <w:marTop w:val="0"/>
      <w:marBottom w:val="0"/>
      <w:divBdr>
        <w:top w:val="none" w:sz="0" w:space="0" w:color="auto"/>
        <w:left w:val="none" w:sz="0" w:space="0" w:color="auto"/>
        <w:bottom w:val="none" w:sz="0" w:space="0" w:color="auto"/>
        <w:right w:val="none" w:sz="0" w:space="0" w:color="auto"/>
      </w:divBdr>
      <w:divsChild>
        <w:div w:id="1159345343">
          <w:marLeft w:val="0"/>
          <w:marRight w:val="0"/>
          <w:marTop w:val="0"/>
          <w:marBottom w:val="0"/>
          <w:divBdr>
            <w:top w:val="none" w:sz="0" w:space="0" w:color="auto"/>
            <w:left w:val="none" w:sz="0" w:space="0" w:color="auto"/>
            <w:bottom w:val="none" w:sz="0" w:space="0" w:color="auto"/>
            <w:right w:val="none" w:sz="0" w:space="0" w:color="auto"/>
          </w:divBdr>
        </w:div>
        <w:div w:id="373697904">
          <w:marLeft w:val="0"/>
          <w:marRight w:val="0"/>
          <w:marTop w:val="0"/>
          <w:marBottom w:val="0"/>
          <w:divBdr>
            <w:top w:val="none" w:sz="0" w:space="0" w:color="auto"/>
            <w:left w:val="none" w:sz="0" w:space="0" w:color="auto"/>
            <w:bottom w:val="none" w:sz="0" w:space="0" w:color="auto"/>
            <w:right w:val="none" w:sz="0" w:space="0" w:color="auto"/>
          </w:divBdr>
        </w:div>
        <w:div w:id="719936130">
          <w:marLeft w:val="0"/>
          <w:marRight w:val="0"/>
          <w:marTop w:val="0"/>
          <w:marBottom w:val="0"/>
          <w:divBdr>
            <w:top w:val="none" w:sz="0" w:space="0" w:color="auto"/>
            <w:left w:val="none" w:sz="0" w:space="0" w:color="auto"/>
            <w:bottom w:val="none" w:sz="0" w:space="0" w:color="auto"/>
            <w:right w:val="none" w:sz="0" w:space="0" w:color="auto"/>
          </w:divBdr>
        </w:div>
        <w:div w:id="1588424590">
          <w:marLeft w:val="0"/>
          <w:marRight w:val="0"/>
          <w:marTop w:val="0"/>
          <w:marBottom w:val="0"/>
          <w:divBdr>
            <w:top w:val="none" w:sz="0" w:space="0" w:color="auto"/>
            <w:left w:val="none" w:sz="0" w:space="0" w:color="auto"/>
            <w:bottom w:val="none" w:sz="0" w:space="0" w:color="auto"/>
            <w:right w:val="none" w:sz="0" w:space="0" w:color="auto"/>
          </w:divBdr>
        </w:div>
      </w:divsChild>
    </w:div>
    <w:div w:id="1014499967">
      <w:bodyDiv w:val="1"/>
      <w:marLeft w:val="0"/>
      <w:marRight w:val="0"/>
      <w:marTop w:val="0"/>
      <w:marBottom w:val="0"/>
      <w:divBdr>
        <w:top w:val="none" w:sz="0" w:space="0" w:color="auto"/>
        <w:left w:val="none" w:sz="0" w:space="0" w:color="auto"/>
        <w:bottom w:val="none" w:sz="0" w:space="0" w:color="auto"/>
        <w:right w:val="none" w:sz="0" w:space="0" w:color="auto"/>
      </w:divBdr>
      <w:divsChild>
        <w:div w:id="164326182">
          <w:marLeft w:val="0"/>
          <w:marRight w:val="0"/>
          <w:marTop w:val="0"/>
          <w:marBottom w:val="0"/>
          <w:divBdr>
            <w:top w:val="none" w:sz="0" w:space="0" w:color="auto"/>
            <w:left w:val="none" w:sz="0" w:space="0" w:color="auto"/>
            <w:bottom w:val="none" w:sz="0" w:space="0" w:color="auto"/>
            <w:right w:val="none" w:sz="0" w:space="0" w:color="auto"/>
          </w:divBdr>
        </w:div>
        <w:div w:id="649678238">
          <w:marLeft w:val="0"/>
          <w:marRight w:val="0"/>
          <w:marTop w:val="0"/>
          <w:marBottom w:val="0"/>
          <w:divBdr>
            <w:top w:val="none" w:sz="0" w:space="0" w:color="auto"/>
            <w:left w:val="none" w:sz="0" w:space="0" w:color="auto"/>
            <w:bottom w:val="none" w:sz="0" w:space="0" w:color="auto"/>
            <w:right w:val="none" w:sz="0" w:space="0" w:color="auto"/>
          </w:divBdr>
        </w:div>
      </w:divsChild>
    </w:div>
    <w:div w:id="1127316429">
      <w:bodyDiv w:val="1"/>
      <w:marLeft w:val="0"/>
      <w:marRight w:val="0"/>
      <w:marTop w:val="0"/>
      <w:marBottom w:val="0"/>
      <w:divBdr>
        <w:top w:val="none" w:sz="0" w:space="0" w:color="auto"/>
        <w:left w:val="none" w:sz="0" w:space="0" w:color="auto"/>
        <w:bottom w:val="none" w:sz="0" w:space="0" w:color="auto"/>
        <w:right w:val="none" w:sz="0" w:space="0" w:color="auto"/>
      </w:divBdr>
      <w:divsChild>
        <w:div w:id="284627270">
          <w:marLeft w:val="0"/>
          <w:marRight w:val="0"/>
          <w:marTop w:val="0"/>
          <w:marBottom w:val="0"/>
          <w:divBdr>
            <w:top w:val="none" w:sz="0" w:space="0" w:color="auto"/>
            <w:left w:val="none" w:sz="0" w:space="0" w:color="auto"/>
            <w:bottom w:val="none" w:sz="0" w:space="0" w:color="auto"/>
            <w:right w:val="none" w:sz="0" w:space="0" w:color="auto"/>
          </w:divBdr>
          <w:divsChild>
            <w:div w:id="1306199611">
              <w:marLeft w:val="0"/>
              <w:marRight w:val="0"/>
              <w:marTop w:val="0"/>
              <w:marBottom w:val="0"/>
              <w:divBdr>
                <w:top w:val="none" w:sz="0" w:space="0" w:color="auto"/>
                <w:left w:val="none" w:sz="0" w:space="0" w:color="auto"/>
                <w:bottom w:val="none" w:sz="0" w:space="0" w:color="auto"/>
                <w:right w:val="none" w:sz="0" w:space="0" w:color="auto"/>
              </w:divBdr>
              <w:divsChild>
                <w:div w:id="1235165405">
                  <w:marLeft w:val="0"/>
                  <w:marRight w:val="0"/>
                  <w:marTop w:val="0"/>
                  <w:marBottom w:val="0"/>
                  <w:divBdr>
                    <w:top w:val="none" w:sz="0" w:space="0" w:color="auto"/>
                    <w:left w:val="none" w:sz="0" w:space="0" w:color="auto"/>
                    <w:bottom w:val="none" w:sz="0" w:space="0" w:color="auto"/>
                    <w:right w:val="none" w:sz="0" w:space="0" w:color="auto"/>
                  </w:divBdr>
                  <w:divsChild>
                    <w:div w:id="1679774351">
                      <w:marLeft w:val="0"/>
                      <w:marRight w:val="0"/>
                      <w:marTop w:val="0"/>
                      <w:marBottom w:val="0"/>
                      <w:divBdr>
                        <w:top w:val="none" w:sz="0" w:space="0" w:color="auto"/>
                        <w:left w:val="none" w:sz="0" w:space="0" w:color="auto"/>
                        <w:bottom w:val="none" w:sz="0" w:space="0" w:color="auto"/>
                        <w:right w:val="none" w:sz="0" w:space="0" w:color="auto"/>
                      </w:divBdr>
                      <w:divsChild>
                        <w:div w:id="45810045">
                          <w:marLeft w:val="0"/>
                          <w:marRight w:val="0"/>
                          <w:marTop w:val="0"/>
                          <w:marBottom w:val="0"/>
                          <w:divBdr>
                            <w:top w:val="none" w:sz="0" w:space="0" w:color="auto"/>
                            <w:left w:val="none" w:sz="0" w:space="0" w:color="auto"/>
                            <w:bottom w:val="none" w:sz="0" w:space="0" w:color="auto"/>
                            <w:right w:val="none" w:sz="0" w:space="0" w:color="auto"/>
                          </w:divBdr>
                          <w:divsChild>
                            <w:div w:id="1210150272">
                              <w:marLeft w:val="0"/>
                              <w:marRight w:val="0"/>
                              <w:marTop w:val="0"/>
                              <w:marBottom w:val="0"/>
                              <w:divBdr>
                                <w:top w:val="none" w:sz="0" w:space="0" w:color="auto"/>
                                <w:left w:val="none" w:sz="0" w:space="0" w:color="auto"/>
                                <w:bottom w:val="none" w:sz="0" w:space="0" w:color="auto"/>
                                <w:right w:val="none" w:sz="0" w:space="0" w:color="auto"/>
                              </w:divBdr>
                              <w:divsChild>
                                <w:div w:id="1961302353">
                                  <w:marLeft w:val="0"/>
                                  <w:marRight w:val="0"/>
                                  <w:marTop w:val="0"/>
                                  <w:marBottom w:val="0"/>
                                  <w:divBdr>
                                    <w:top w:val="none" w:sz="0" w:space="0" w:color="auto"/>
                                    <w:left w:val="none" w:sz="0" w:space="0" w:color="auto"/>
                                    <w:bottom w:val="none" w:sz="0" w:space="0" w:color="auto"/>
                                    <w:right w:val="none" w:sz="0" w:space="0" w:color="auto"/>
                                  </w:divBdr>
                                  <w:divsChild>
                                    <w:div w:id="12299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02195">
                          <w:marLeft w:val="0"/>
                          <w:marRight w:val="0"/>
                          <w:marTop w:val="0"/>
                          <w:marBottom w:val="0"/>
                          <w:divBdr>
                            <w:top w:val="none" w:sz="0" w:space="0" w:color="auto"/>
                            <w:left w:val="none" w:sz="0" w:space="0" w:color="auto"/>
                            <w:bottom w:val="none" w:sz="0" w:space="0" w:color="auto"/>
                            <w:right w:val="none" w:sz="0" w:space="0" w:color="auto"/>
                          </w:divBdr>
                          <w:divsChild>
                            <w:div w:id="1555772532">
                              <w:marLeft w:val="0"/>
                              <w:marRight w:val="0"/>
                              <w:marTop w:val="0"/>
                              <w:marBottom w:val="0"/>
                              <w:divBdr>
                                <w:top w:val="none" w:sz="0" w:space="0" w:color="auto"/>
                                <w:left w:val="none" w:sz="0" w:space="0" w:color="auto"/>
                                <w:bottom w:val="none" w:sz="0" w:space="0" w:color="auto"/>
                                <w:right w:val="none" w:sz="0" w:space="0" w:color="auto"/>
                              </w:divBdr>
                              <w:divsChild>
                                <w:div w:id="62613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924283">
      <w:bodyDiv w:val="1"/>
      <w:marLeft w:val="0"/>
      <w:marRight w:val="0"/>
      <w:marTop w:val="0"/>
      <w:marBottom w:val="0"/>
      <w:divBdr>
        <w:top w:val="none" w:sz="0" w:space="0" w:color="auto"/>
        <w:left w:val="none" w:sz="0" w:space="0" w:color="auto"/>
        <w:bottom w:val="none" w:sz="0" w:space="0" w:color="auto"/>
        <w:right w:val="none" w:sz="0" w:space="0" w:color="auto"/>
      </w:divBdr>
      <w:divsChild>
        <w:div w:id="539586458">
          <w:marLeft w:val="0"/>
          <w:marRight w:val="0"/>
          <w:marTop w:val="0"/>
          <w:marBottom w:val="0"/>
          <w:divBdr>
            <w:top w:val="none" w:sz="0" w:space="0" w:color="auto"/>
            <w:left w:val="none" w:sz="0" w:space="0" w:color="auto"/>
            <w:bottom w:val="none" w:sz="0" w:space="0" w:color="auto"/>
            <w:right w:val="none" w:sz="0" w:space="0" w:color="auto"/>
          </w:divBdr>
        </w:div>
        <w:div w:id="586619140">
          <w:marLeft w:val="0"/>
          <w:marRight w:val="0"/>
          <w:marTop w:val="0"/>
          <w:marBottom w:val="0"/>
          <w:divBdr>
            <w:top w:val="none" w:sz="0" w:space="0" w:color="auto"/>
            <w:left w:val="none" w:sz="0" w:space="0" w:color="auto"/>
            <w:bottom w:val="none" w:sz="0" w:space="0" w:color="auto"/>
            <w:right w:val="none" w:sz="0" w:space="0" w:color="auto"/>
          </w:divBdr>
        </w:div>
      </w:divsChild>
    </w:div>
    <w:div w:id="1370642636">
      <w:bodyDiv w:val="1"/>
      <w:marLeft w:val="0"/>
      <w:marRight w:val="0"/>
      <w:marTop w:val="0"/>
      <w:marBottom w:val="0"/>
      <w:divBdr>
        <w:top w:val="none" w:sz="0" w:space="0" w:color="auto"/>
        <w:left w:val="none" w:sz="0" w:space="0" w:color="auto"/>
        <w:bottom w:val="none" w:sz="0" w:space="0" w:color="auto"/>
        <w:right w:val="none" w:sz="0" w:space="0" w:color="auto"/>
      </w:divBdr>
      <w:divsChild>
        <w:div w:id="1595435805">
          <w:marLeft w:val="0"/>
          <w:marRight w:val="0"/>
          <w:marTop w:val="0"/>
          <w:marBottom w:val="0"/>
          <w:divBdr>
            <w:top w:val="none" w:sz="0" w:space="0" w:color="auto"/>
            <w:left w:val="none" w:sz="0" w:space="0" w:color="auto"/>
            <w:bottom w:val="none" w:sz="0" w:space="0" w:color="auto"/>
            <w:right w:val="none" w:sz="0" w:space="0" w:color="auto"/>
          </w:divBdr>
          <w:divsChild>
            <w:div w:id="2092774686">
              <w:marLeft w:val="0"/>
              <w:marRight w:val="0"/>
              <w:marTop w:val="0"/>
              <w:marBottom w:val="0"/>
              <w:divBdr>
                <w:top w:val="none" w:sz="0" w:space="0" w:color="auto"/>
                <w:left w:val="none" w:sz="0" w:space="0" w:color="auto"/>
                <w:bottom w:val="none" w:sz="0" w:space="0" w:color="auto"/>
                <w:right w:val="none" w:sz="0" w:space="0" w:color="auto"/>
              </w:divBdr>
              <w:divsChild>
                <w:div w:id="2030060922">
                  <w:marLeft w:val="0"/>
                  <w:marRight w:val="0"/>
                  <w:marTop w:val="0"/>
                  <w:marBottom w:val="0"/>
                  <w:divBdr>
                    <w:top w:val="none" w:sz="0" w:space="0" w:color="auto"/>
                    <w:left w:val="none" w:sz="0" w:space="0" w:color="auto"/>
                    <w:bottom w:val="none" w:sz="0" w:space="0" w:color="auto"/>
                    <w:right w:val="none" w:sz="0" w:space="0" w:color="auto"/>
                  </w:divBdr>
                  <w:divsChild>
                    <w:div w:id="619192105">
                      <w:marLeft w:val="0"/>
                      <w:marRight w:val="0"/>
                      <w:marTop w:val="0"/>
                      <w:marBottom w:val="0"/>
                      <w:divBdr>
                        <w:top w:val="none" w:sz="0" w:space="0" w:color="auto"/>
                        <w:left w:val="none" w:sz="0" w:space="0" w:color="auto"/>
                        <w:bottom w:val="none" w:sz="0" w:space="0" w:color="auto"/>
                        <w:right w:val="none" w:sz="0" w:space="0" w:color="auto"/>
                      </w:divBdr>
                      <w:divsChild>
                        <w:div w:id="52436381">
                          <w:marLeft w:val="0"/>
                          <w:marRight w:val="0"/>
                          <w:marTop w:val="0"/>
                          <w:marBottom w:val="0"/>
                          <w:divBdr>
                            <w:top w:val="none" w:sz="0" w:space="0" w:color="auto"/>
                            <w:left w:val="none" w:sz="0" w:space="0" w:color="auto"/>
                            <w:bottom w:val="none" w:sz="0" w:space="0" w:color="auto"/>
                            <w:right w:val="none" w:sz="0" w:space="0" w:color="auto"/>
                          </w:divBdr>
                          <w:divsChild>
                            <w:div w:id="739208209">
                              <w:marLeft w:val="0"/>
                              <w:marRight w:val="0"/>
                              <w:marTop w:val="0"/>
                              <w:marBottom w:val="0"/>
                              <w:divBdr>
                                <w:top w:val="none" w:sz="0" w:space="0" w:color="auto"/>
                                <w:left w:val="none" w:sz="0" w:space="0" w:color="auto"/>
                                <w:bottom w:val="none" w:sz="0" w:space="0" w:color="auto"/>
                                <w:right w:val="none" w:sz="0" w:space="0" w:color="auto"/>
                              </w:divBdr>
                              <w:divsChild>
                                <w:div w:id="471606909">
                                  <w:marLeft w:val="0"/>
                                  <w:marRight w:val="0"/>
                                  <w:marTop w:val="0"/>
                                  <w:marBottom w:val="0"/>
                                  <w:divBdr>
                                    <w:top w:val="none" w:sz="0" w:space="0" w:color="auto"/>
                                    <w:left w:val="none" w:sz="0" w:space="0" w:color="auto"/>
                                    <w:bottom w:val="none" w:sz="0" w:space="0" w:color="auto"/>
                                    <w:right w:val="none" w:sz="0" w:space="0" w:color="auto"/>
                                  </w:divBdr>
                                  <w:divsChild>
                                    <w:div w:id="115769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6928">
                          <w:marLeft w:val="0"/>
                          <w:marRight w:val="0"/>
                          <w:marTop w:val="0"/>
                          <w:marBottom w:val="0"/>
                          <w:divBdr>
                            <w:top w:val="none" w:sz="0" w:space="0" w:color="auto"/>
                            <w:left w:val="none" w:sz="0" w:space="0" w:color="auto"/>
                            <w:bottom w:val="none" w:sz="0" w:space="0" w:color="auto"/>
                            <w:right w:val="none" w:sz="0" w:space="0" w:color="auto"/>
                          </w:divBdr>
                          <w:divsChild>
                            <w:div w:id="572786375">
                              <w:marLeft w:val="0"/>
                              <w:marRight w:val="0"/>
                              <w:marTop w:val="0"/>
                              <w:marBottom w:val="0"/>
                              <w:divBdr>
                                <w:top w:val="none" w:sz="0" w:space="0" w:color="auto"/>
                                <w:left w:val="none" w:sz="0" w:space="0" w:color="auto"/>
                                <w:bottom w:val="none" w:sz="0" w:space="0" w:color="auto"/>
                                <w:right w:val="none" w:sz="0" w:space="0" w:color="auto"/>
                              </w:divBdr>
                              <w:divsChild>
                                <w:div w:id="52883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940255">
      <w:bodyDiv w:val="1"/>
      <w:marLeft w:val="0"/>
      <w:marRight w:val="0"/>
      <w:marTop w:val="0"/>
      <w:marBottom w:val="0"/>
      <w:divBdr>
        <w:top w:val="none" w:sz="0" w:space="0" w:color="auto"/>
        <w:left w:val="none" w:sz="0" w:space="0" w:color="auto"/>
        <w:bottom w:val="none" w:sz="0" w:space="0" w:color="auto"/>
        <w:right w:val="none" w:sz="0" w:space="0" w:color="auto"/>
      </w:divBdr>
      <w:divsChild>
        <w:div w:id="99299893">
          <w:marLeft w:val="0"/>
          <w:marRight w:val="0"/>
          <w:marTop w:val="0"/>
          <w:marBottom w:val="0"/>
          <w:divBdr>
            <w:top w:val="none" w:sz="0" w:space="0" w:color="auto"/>
            <w:left w:val="none" w:sz="0" w:space="0" w:color="auto"/>
            <w:bottom w:val="none" w:sz="0" w:space="0" w:color="auto"/>
            <w:right w:val="none" w:sz="0" w:space="0" w:color="auto"/>
          </w:divBdr>
        </w:div>
        <w:div w:id="684673025">
          <w:marLeft w:val="0"/>
          <w:marRight w:val="0"/>
          <w:marTop w:val="0"/>
          <w:marBottom w:val="0"/>
          <w:divBdr>
            <w:top w:val="none" w:sz="0" w:space="0" w:color="auto"/>
            <w:left w:val="none" w:sz="0" w:space="0" w:color="auto"/>
            <w:bottom w:val="none" w:sz="0" w:space="0" w:color="auto"/>
            <w:right w:val="none" w:sz="0" w:space="0" w:color="auto"/>
          </w:divBdr>
        </w:div>
      </w:divsChild>
    </w:div>
    <w:div w:id="1632130860">
      <w:bodyDiv w:val="1"/>
      <w:marLeft w:val="0"/>
      <w:marRight w:val="0"/>
      <w:marTop w:val="0"/>
      <w:marBottom w:val="0"/>
      <w:divBdr>
        <w:top w:val="none" w:sz="0" w:space="0" w:color="auto"/>
        <w:left w:val="none" w:sz="0" w:space="0" w:color="auto"/>
        <w:bottom w:val="none" w:sz="0" w:space="0" w:color="auto"/>
        <w:right w:val="none" w:sz="0" w:space="0" w:color="auto"/>
      </w:divBdr>
      <w:divsChild>
        <w:div w:id="915743217">
          <w:marLeft w:val="0"/>
          <w:marRight w:val="0"/>
          <w:marTop w:val="0"/>
          <w:marBottom w:val="0"/>
          <w:divBdr>
            <w:top w:val="none" w:sz="0" w:space="0" w:color="auto"/>
            <w:left w:val="none" w:sz="0" w:space="0" w:color="auto"/>
            <w:bottom w:val="none" w:sz="0" w:space="0" w:color="auto"/>
            <w:right w:val="none" w:sz="0" w:space="0" w:color="auto"/>
          </w:divBdr>
        </w:div>
        <w:div w:id="545415748">
          <w:marLeft w:val="0"/>
          <w:marRight w:val="0"/>
          <w:marTop w:val="0"/>
          <w:marBottom w:val="0"/>
          <w:divBdr>
            <w:top w:val="none" w:sz="0" w:space="0" w:color="auto"/>
            <w:left w:val="none" w:sz="0" w:space="0" w:color="auto"/>
            <w:bottom w:val="none" w:sz="0" w:space="0" w:color="auto"/>
            <w:right w:val="none" w:sz="0" w:space="0" w:color="auto"/>
          </w:divBdr>
        </w:div>
      </w:divsChild>
    </w:div>
    <w:div w:id="1753114836">
      <w:bodyDiv w:val="1"/>
      <w:marLeft w:val="0"/>
      <w:marRight w:val="0"/>
      <w:marTop w:val="0"/>
      <w:marBottom w:val="0"/>
      <w:divBdr>
        <w:top w:val="none" w:sz="0" w:space="0" w:color="auto"/>
        <w:left w:val="none" w:sz="0" w:space="0" w:color="auto"/>
        <w:bottom w:val="none" w:sz="0" w:space="0" w:color="auto"/>
        <w:right w:val="none" w:sz="0" w:space="0" w:color="auto"/>
      </w:divBdr>
      <w:divsChild>
        <w:div w:id="275674868">
          <w:marLeft w:val="0"/>
          <w:marRight w:val="0"/>
          <w:marTop w:val="0"/>
          <w:marBottom w:val="0"/>
          <w:divBdr>
            <w:top w:val="none" w:sz="0" w:space="0" w:color="auto"/>
            <w:left w:val="none" w:sz="0" w:space="0" w:color="auto"/>
            <w:bottom w:val="none" w:sz="0" w:space="0" w:color="auto"/>
            <w:right w:val="none" w:sz="0" w:space="0" w:color="auto"/>
          </w:divBdr>
        </w:div>
        <w:div w:id="313603765">
          <w:marLeft w:val="0"/>
          <w:marRight w:val="0"/>
          <w:marTop w:val="0"/>
          <w:marBottom w:val="0"/>
          <w:divBdr>
            <w:top w:val="none" w:sz="0" w:space="0" w:color="auto"/>
            <w:left w:val="none" w:sz="0" w:space="0" w:color="auto"/>
            <w:bottom w:val="none" w:sz="0" w:space="0" w:color="auto"/>
            <w:right w:val="none" w:sz="0" w:space="0" w:color="auto"/>
          </w:divBdr>
        </w:div>
      </w:divsChild>
    </w:div>
    <w:div w:id="1765495057">
      <w:bodyDiv w:val="1"/>
      <w:marLeft w:val="0"/>
      <w:marRight w:val="0"/>
      <w:marTop w:val="0"/>
      <w:marBottom w:val="0"/>
      <w:divBdr>
        <w:top w:val="none" w:sz="0" w:space="0" w:color="auto"/>
        <w:left w:val="none" w:sz="0" w:space="0" w:color="auto"/>
        <w:bottom w:val="none" w:sz="0" w:space="0" w:color="auto"/>
        <w:right w:val="none" w:sz="0" w:space="0" w:color="auto"/>
      </w:divBdr>
      <w:divsChild>
        <w:div w:id="384179001">
          <w:marLeft w:val="0"/>
          <w:marRight w:val="0"/>
          <w:marTop w:val="0"/>
          <w:marBottom w:val="0"/>
          <w:divBdr>
            <w:top w:val="none" w:sz="0" w:space="0" w:color="auto"/>
            <w:left w:val="none" w:sz="0" w:space="0" w:color="auto"/>
            <w:bottom w:val="none" w:sz="0" w:space="0" w:color="auto"/>
            <w:right w:val="none" w:sz="0" w:space="0" w:color="auto"/>
          </w:divBdr>
          <w:divsChild>
            <w:div w:id="1388794096">
              <w:marLeft w:val="0"/>
              <w:marRight w:val="0"/>
              <w:marTop w:val="0"/>
              <w:marBottom w:val="0"/>
              <w:divBdr>
                <w:top w:val="none" w:sz="0" w:space="0" w:color="auto"/>
                <w:left w:val="none" w:sz="0" w:space="0" w:color="auto"/>
                <w:bottom w:val="none" w:sz="0" w:space="0" w:color="auto"/>
                <w:right w:val="none" w:sz="0" w:space="0" w:color="auto"/>
              </w:divBdr>
              <w:divsChild>
                <w:div w:id="1368800376">
                  <w:marLeft w:val="0"/>
                  <w:marRight w:val="0"/>
                  <w:marTop w:val="0"/>
                  <w:marBottom w:val="0"/>
                  <w:divBdr>
                    <w:top w:val="none" w:sz="0" w:space="0" w:color="auto"/>
                    <w:left w:val="none" w:sz="0" w:space="0" w:color="auto"/>
                    <w:bottom w:val="none" w:sz="0" w:space="0" w:color="auto"/>
                    <w:right w:val="none" w:sz="0" w:space="0" w:color="auto"/>
                  </w:divBdr>
                  <w:divsChild>
                    <w:div w:id="1537888941">
                      <w:marLeft w:val="0"/>
                      <w:marRight w:val="0"/>
                      <w:marTop w:val="0"/>
                      <w:marBottom w:val="0"/>
                      <w:divBdr>
                        <w:top w:val="none" w:sz="0" w:space="0" w:color="auto"/>
                        <w:left w:val="none" w:sz="0" w:space="0" w:color="auto"/>
                        <w:bottom w:val="none" w:sz="0" w:space="0" w:color="auto"/>
                        <w:right w:val="none" w:sz="0" w:space="0" w:color="auto"/>
                      </w:divBdr>
                      <w:divsChild>
                        <w:div w:id="550918678">
                          <w:marLeft w:val="0"/>
                          <w:marRight w:val="0"/>
                          <w:marTop w:val="0"/>
                          <w:marBottom w:val="0"/>
                          <w:divBdr>
                            <w:top w:val="none" w:sz="0" w:space="0" w:color="auto"/>
                            <w:left w:val="none" w:sz="0" w:space="0" w:color="auto"/>
                            <w:bottom w:val="none" w:sz="0" w:space="0" w:color="auto"/>
                            <w:right w:val="none" w:sz="0" w:space="0" w:color="auto"/>
                          </w:divBdr>
                          <w:divsChild>
                            <w:div w:id="1947734261">
                              <w:marLeft w:val="0"/>
                              <w:marRight w:val="0"/>
                              <w:marTop w:val="0"/>
                              <w:marBottom w:val="0"/>
                              <w:divBdr>
                                <w:top w:val="none" w:sz="0" w:space="0" w:color="auto"/>
                                <w:left w:val="none" w:sz="0" w:space="0" w:color="auto"/>
                                <w:bottom w:val="none" w:sz="0" w:space="0" w:color="auto"/>
                                <w:right w:val="none" w:sz="0" w:space="0" w:color="auto"/>
                              </w:divBdr>
                              <w:divsChild>
                                <w:div w:id="1700622794">
                                  <w:marLeft w:val="0"/>
                                  <w:marRight w:val="0"/>
                                  <w:marTop w:val="0"/>
                                  <w:marBottom w:val="0"/>
                                  <w:divBdr>
                                    <w:top w:val="none" w:sz="0" w:space="0" w:color="auto"/>
                                    <w:left w:val="none" w:sz="0" w:space="0" w:color="auto"/>
                                    <w:bottom w:val="none" w:sz="0" w:space="0" w:color="auto"/>
                                    <w:right w:val="none" w:sz="0" w:space="0" w:color="auto"/>
                                  </w:divBdr>
                                  <w:divsChild>
                                    <w:div w:id="202566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4786">
                          <w:marLeft w:val="0"/>
                          <w:marRight w:val="0"/>
                          <w:marTop w:val="0"/>
                          <w:marBottom w:val="0"/>
                          <w:divBdr>
                            <w:top w:val="none" w:sz="0" w:space="0" w:color="auto"/>
                            <w:left w:val="none" w:sz="0" w:space="0" w:color="auto"/>
                            <w:bottom w:val="none" w:sz="0" w:space="0" w:color="auto"/>
                            <w:right w:val="none" w:sz="0" w:space="0" w:color="auto"/>
                          </w:divBdr>
                          <w:divsChild>
                            <w:div w:id="375395660">
                              <w:marLeft w:val="0"/>
                              <w:marRight w:val="0"/>
                              <w:marTop w:val="0"/>
                              <w:marBottom w:val="0"/>
                              <w:divBdr>
                                <w:top w:val="none" w:sz="0" w:space="0" w:color="auto"/>
                                <w:left w:val="none" w:sz="0" w:space="0" w:color="auto"/>
                                <w:bottom w:val="none" w:sz="0" w:space="0" w:color="auto"/>
                                <w:right w:val="none" w:sz="0" w:space="0" w:color="auto"/>
                              </w:divBdr>
                              <w:divsChild>
                                <w:div w:id="5972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984363">
      <w:bodyDiv w:val="1"/>
      <w:marLeft w:val="0"/>
      <w:marRight w:val="0"/>
      <w:marTop w:val="0"/>
      <w:marBottom w:val="0"/>
      <w:divBdr>
        <w:top w:val="none" w:sz="0" w:space="0" w:color="auto"/>
        <w:left w:val="none" w:sz="0" w:space="0" w:color="auto"/>
        <w:bottom w:val="none" w:sz="0" w:space="0" w:color="auto"/>
        <w:right w:val="none" w:sz="0" w:space="0" w:color="auto"/>
      </w:divBdr>
      <w:divsChild>
        <w:div w:id="1518471575">
          <w:marLeft w:val="0"/>
          <w:marRight w:val="0"/>
          <w:marTop w:val="0"/>
          <w:marBottom w:val="0"/>
          <w:divBdr>
            <w:top w:val="none" w:sz="0" w:space="0" w:color="auto"/>
            <w:left w:val="none" w:sz="0" w:space="0" w:color="auto"/>
            <w:bottom w:val="none" w:sz="0" w:space="0" w:color="auto"/>
            <w:right w:val="none" w:sz="0" w:space="0" w:color="auto"/>
          </w:divBdr>
          <w:divsChild>
            <w:div w:id="1316640029">
              <w:marLeft w:val="0"/>
              <w:marRight w:val="0"/>
              <w:marTop w:val="0"/>
              <w:marBottom w:val="0"/>
              <w:divBdr>
                <w:top w:val="none" w:sz="0" w:space="0" w:color="auto"/>
                <w:left w:val="none" w:sz="0" w:space="0" w:color="auto"/>
                <w:bottom w:val="none" w:sz="0" w:space="0" w:color="auto"/>
                <w:right w:val="none" w:sz="0" w:space="0" w:color="auto"/>
              </w:divBdr>
              <w:divsChild>
                <w:div w:id="1111706755">
                  <w:marLeft w:val="0"/>
                  <w:marRight w:val="0"/>
                  <w:marTop w:val="0"/>
                  <w:marBottom w:val="0"/>
                  <w:divBdr>
                    <w:top w:val="none" w:sz="0" w:space="0" w:color="auto"/>
                    <w:left w:val="none" w:sz="0" w:space="0" w:color="auto"/>
                    <w:bottom w:val="none" w:sz="0" w:space="0" w:color="auto"/>
                    <w:right w:val="none" w:sz="0" w:space="0" w:color="auto"/>
                  </w:divBdr>
                  <w:divsChild>
                    <w:div w:id="1818188344">
                      <w:marLeft w:val="0"/>
                      <w:marRight w:val="0"/>
                      <w:marTop w:val="0"/>
                      <w:marBottom w:val="0"/>
                      <w:divBdr>
                        <w:top w:val="none" w:sz="0" w:space="0" w:color="auto"/>
                        <w:left w:val="none" w:sz="0" w:space="0" w:color="auto"/>
                        <w:bottom w:val="none" w:sz="0" w:space="0" w:color="auto"/>
                        <w:right w:val="none" w:sz="0" w:space="0" w:color="auto"/>
                      </w:divBdr>
                      <w:divsChild>
                        <w:div w:id="80685876">
                          <w:marLeft w:val="0"/>
                          <w:marRight w:val="0"/>
                          <w:marTop w:val="0"/>
                          <w:marBottom w:val="0"/>
                          <w:divBdr>
                            <w:top w:val="none" w:sz="0" w:space="0" w:color="auto"/>
                            <w:left w:val="none" w:sz="0" w:space="0" w:color="auto"/>
                            <w:bottom w:val="none" w:sz="0" w:space="0" w:color="auto"/>
                            <w:right w:val="none" w:sz="0" w:space="0" w:color="auto"/>
                          </w:divBdr>
                          <w:divsChild>
                            <w:div w:id="20590428">
                              <w:marLeft w:val="0"/>
                              <w:marRight w:val="0"/>
                              <w:marTop w:val="0"/>
                              <w:marBottom w:val="0"/>
                              <w:divBdr>
                                <w:top w:val="none" w:sz="0" w:space="0" w:color="auto"/>
                                <w:left w:val="none" w:sz="0" w:space="0" w:color="auto"/>
                                <w:bottom w:val="none" w:sz="0" w:space="0" w:color="auto"/>
                                <w:right w:val="none" w:sz="0" w:space="0" w:color="auto"/>
                              </w:divBdr>
                              <w:divsChild>
                                <w:div w:id="93285770">
                                  <w:marLeft w:val="0"/>
                                  <w:marRight w:val="0"/>
                                  <w:marTop w:val="0"/>
                                  <w:marBottom w:val="0"/>
                                  <w:divBdr>
                                    <w:top w:val="none" w:sz="0" w:space="0" w:color="auto"/>
                                    <w:left w:val="none" w:sz="0" w:space="0" w:color="auto"/>
                                    <w:bottom w:val="none" w:sz="0" w:space="0" w:color="auto"/>
                                    <w:right w:val="none" w:sz="0" w:space="0" w:color="auto"/>
                                  </w:divBdr>
                                  <w:divsChild>
                                    <w:div w:id="183652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876331">
                          <w:marLeft w:val="0"/>
                          <w:marRight w:val="0"/>
                          <w:marTop w:val="0"/>
                          <w:marBottom w:val="0"/>
                          <w:divBdr>
                            <w:top w:val="none" w:sz="0" w:space="0" w:color="auto"/>
                            <w:left w:val="none" w:sz="0" w:space="0" w:color="auto"/>
                            <w:bottom w:val="none" w:sz="0" w:space="0" w:color="auto"/>
                            <w:right w:val="none" w:sz="0" w:space="0" w:color="auto"/>
                          </w:divBdr>
                          <w:divsChild>
                            <w:div w:id="1333603581">
                              <w:marLeft w:val="0"/>
                              <w:marRight w:val="0"/>
                              <w:marTop w:val="0"/>
                              <w:marBottom w:val="0"/>
                              <w:divBdr>
                                <w:top w:val="none" w:sz="0" w:space="0" w:color="auto"/>
                                <w:left w:val="none" w:sz="0" w:space="0" w:color="auto"/>
                                <w:bottom w:val="none" w:sz="0" w:space="0" w:color="auto"/>
                                <w:right w:val="none" w:sz="0" w:space="0" w:color="auto"/>
                              </w:divBdr>
                              <w:divsChild>
                                <w:div w:id="203865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566409">
      <w:bodyDiv w:val="1"/>
      <w:marLeft w:val="0"/>
      <w:marRight w:val="0"/>
      <w:marTop w:val="0"/>
      <w:marBottom w:val="0"/>
      <w:divBdr>
        <w:top w:val="none" w:sz="0" w:space="0" w:color="auto"/>
        <w:left w:val="none" w:sz="0" w:space="0" w:color="auto"/>
        <w:bottom w:val="none" w:sz="0" w:space="0" w:color="auto"/>
        <w:right w:val="none" w:sz="0" w:space="0" w:color="auto"/>
      </w:divBdr>
    </w:div>
    <w:div w:id="1945991006">
      <w:bodyDiv w:val="1"/>
      <w:marLeft w:val="0"/>
      <w:marRight w:val="0"/>
      <w:marTop w:val="0"/>
      <w:marBottom w:val="0"/>
      <w:divBdr>
        <w:top w:val="none" w:sz="0" w:space="0" w:color="auto"/>
        <w:left w:val="none" w:sz="0" w:space="0" w:color="auto"/>
        <w:bottom w:val="none" w:sz="0" w:space="0" w:color="auto"/>
        <w:right w:val="none" w:sz="0" w:space="0" w:color="auto"/>
      </w:divBdr>
      <w:divsChild>
        <w:div w:id="1961760459">
          <w:marLeft w:val="0"/>
          <w:marRight w:val="0"/>
          <w:marTop w:val="0"/>
          <w:marBottom w:val="0"/>
          <w:divBdr>
            <w:top w:val="none" w:sz="0" w:space="0" w:color="auto"/>
            <w:left w:val="none" w:sz="0" w:space="0" w:color="auto"/>
            <w:bottom w:val="none" w:sz="0" w:space="0" w:color="auto"/>
            <w:right w:val="none" w:sz="0" w:space="0" w:color="auto"/>
          </w:divBdr>
          <w:divsChild>
            <w:div w:id="1168211640">
              <w:marLeft w:val="0"/>
              <w:marRight w:val="0"/>
              <w:marTop w:val="0"/>
              <w:marBottom w:val="0"/>
              <w:divBdr>
                <w:top w:val="none" w:sz="0" w:space="0" w:color="auto"/>
                <w:left w:val="none" w:sz="0" w:space="0" w:color="auto"/>
                <w:bottom w:val="none" w:sz="0" w:space="0" w:color="auto"/>
                <w:right w:val="none" w:sz="0" w:space="0" w:color="auto"/>
              </w:divBdr>
              <w:divsChild>
                <w:div w:id="272329570">
                  <w:marLeft w:val="0"/>
                  <w:marRight w:val="0"/>
                  <w:marTop w:val="0"/>
                  <w:marBottom w:val="0"/>
                  <w:divBdr>
                    <w:top w:val="none" w:sz="0" w:space="0" w:color="auto"/>
                    <w:left w:val="none" w:sz="0" w:space="0" w:color="auto"/>
                    <w:bottom w:val="none" w:sz="0" w:space="0" w:color="auto"/>
                    <w:right w:val="none" w:sz="0" w:space="0" w:color="auto"/>
                  </w:divBdr>
                  <w:divsChild>
                    <w:div w:id="1408501447">
                      <w:marLeft w:val="0"/>
                      <w:marRight w:val="0"/>
                      <w:marTop w:val="0"/>
                      <w:marBottom w:val="0"/>
                      <w:divBdr>
                        <w:top w:val="none" w:sz="0" w:space="0" w:color="auto"/>
                        <w:left w:val="none" w:sz="0" w:space="0" w:color="auto"/>
                        <w:bottom w:val="none" w:sz="0" w:space="0" w:color="auto"/>
                        <w:right w:val="none" w:sz="0" w:space="0" w:color="auto"/>
                      </w:divBdr>
                      <w:divsChild>
                        <w:div w:id="1932160415">
                          <w:marLeft w:val="0"/>
                          <w:marRight w:val="0"/>
                          <w:marTop w:val="0"/>
                          <w:marBottom w:val="0"/>
                          <w:divBdr>
                            <w:top w:val="none" w:sz="0" w:space="0" w:color="auto"/>
                            <w:left w:val="none" w:sz="0" w:space="0" w:color="auto"/>
                            <w:bottom w:val="none" w:sz="0" w:space="0" w:color="auto"/>
                            <w:right w:val="none" w:sz="0" w:space="0" w:color="auto"/>
                          </w:divBdr>
                          <w:divsChild>
                            <w:div w:id="396827860">
                              <w:marLeft w:val="0"/>
                              <w:marRight w:val="0"/>
                              <w:marTop w:val="0"/>
                              <w:marBottom w:val="0"/>
                              <w:divBdr>
                                <w:top w:val="none" w:sz="0" w:space="0" w:color="auto"/>
                                <w:left w:val="none" w:sz="0" w:space="0" w:color="auto"/>
                                <w:bottom w:val="none" w:sz="0" w:space="0" w:color="auto"/>
                                <w:right w:val="none" w:sz="0" w:space="0" w:color="auto"/>
                              </w:divBdr>
                              <w:divsChild>
                                <w:div w:id="580212459">
                                  <w:marLeft w:val="0"/>
                                  <w:marRight w:val="0"/>
                                  <w:marTop w:val="0"/>
                                  <w:marBottom w:val="0"/>
                                  <w:divBdr>
                                    <w:top w:val="none" w:sz="0" w:space="0" w:color="auto"/>
                                    <w:left w:val="none" w:sz="0" w:space="0" w:color="auto"/>
                                    <w:bottom w:val="none" w:sz="0" w:space="0" w:color="auto"/>
                                    <w:right w:val="none" w:sz="0" w:space="0" w:color="auto"/>
                                  </w:divBdr>
                                  <w:divsChild>
                                    <w:div w:id="14096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8827">
                          <w:marLeft w:val="0"/>
                          <w:marRight w:val="0"/>
                          <w:marTop w:val="0"/>
                          <w:marBottom w:val="0"/>
                          <w:divBdr>
                            <w:top w:val="none" w:sz="0" w:space="0" w:color="auto"/>
                            <w:left w:val="none" w:sz="0" w:space="0" w:color="auto"/>
                            <w:bottom w:val="none" w:sz="0" w:space="0" w:color="auto"/>
                            <w:right w:val="none" w:sz="0" w:space="0" w:color="auto"/>
                          </w:divBdr>
                          <w:divsChild>
                            <w:div w:id="2016301879">
                              <w:marLeft w:val="0"/>
                              <w:marRight w:val="0"/>
                              <w:marTop w:val="0"/>
                              <w:marBottom w:val="0"/>
                              <w:divBdr>
                                <w:top w:val="none" w:sz="0" w:space="0" w:color="auto"/>
                                <w:left w:val="none" w:sz="0" w:space="0" w:color="auto"/>
                                <w:bottom w:val="none" w:sz="0" w:space="0" w:color="auto"/>
                                <w:right w:val="none" w:sz="0" w:space="0" w:color="auto"/>
                              </w:divBdr>
                              <w:divsChild>
                                <w:div w:id="57478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223288">
      <w:bodyDiv w:val="1"/>
      <w:marLeft w:val="0"/>
      <w:marRight w:val="0"/>
      <w:marTop w:val="0"/>
      <w:marBottom w:val="0"/>
      <w:divBdr>
        <w:top w:val="none" w:sz="0" w:space="0" w:color="auto"/>
        <w:left w:val="none" w:sz="0" w:space="0" w:color="auto"/>
        <w:bottom w:val="none" w:sz="0" w:space="0" w:color="auto"/>
        <w:right w:val="none" w:sz="0" w:space="0" w:color="auto"/>
      </w:divBdr>
    </w:div>
    <w:div w:id="2013798851">
      <w:bodyDiv w:val="1"/>
      <w:marLeft w:val="0"/>
      <w:marRight w:val="0"/>
      <w:marTop w:val="0"/>
      <w:marBottom w:val="0"/>
      <w:divBdr>
        <w:top w:val="none" w:sz="0" w:space="0" w:color="auto"/>
        <w:left w:val="none" w:sz="0" w:space="0" w:color="auto"/>
        <w:bottom w:val="none" w:sz="0" w:space="0" w:color="auto"/>
        <w:right w:val="none" w:sz="0" w:space="0" w:color="auto"/>
      </w:divBdr>
      <w:divsChild>
        <w:div w:id="1491405754">
          <w:marLeft w:val="0"/>
          <w:marRight w:val="0"/>
          <w:marTop w:val="0"/>
          <w:marBottom w:val="0"/>
          <w:divBdr>
            <w:top w:val="none" w:sz="0" w:space="0" w:color="auto"/>
            <w:left w:val="none" w:sz="0" w:space="0" w:color="auto"/>
            <w:bottom w:val="none" w:sz="0" w:space="0" w:color="auto"/>
            <w:right w:val="none" w:sz="0" w:space="0" w:color="auto"/>
          </w:divBdr>
        </w:div>
        <w:div w:id="1469474449">
          <w:marLeft w:val="0"/>
          <w:marRight w:val="0"/>
          <w:marTop w:val="0"/>
          <w:marBottom w:val="0"/>
          <w:divBdr>
            <w:top w:val="none" w:sz="0" w:space="0" w:color="auto"/>
            <w:left w:val="none" w:sz="0" w:space="0" w:color="auto"/>
            <w:bottom w:val="none" w:sz="0" w:space="0" w:color="auto"/>
            <w:right w:val="none" w:sz="0" w:space="0" w:color="auto"/>
          </w:divBdr>
        </w:div>
      </w:divsChild>
    </w:div>
    <w:div w:id="2015835113">
      <w:bodyDiv w:val="1"/>
      <w:marLeft w:val="0"/>
      <w:marRight w:val="0"/>
      <w:marTop w:val="0"/>
      <w:marBottom w:val="0"/>
      <w:divBdr>
        <w:top w:val="none" w:sz="0" w:space="0" w:color="auto"/>
        <w:left w:val="none" w:sz="0" w:space="0" w:color="auto"/>
        <w:bottom w:val="none" w:sz="0" w:space="0" w:color="auto"/>
        <w:right w:val="none" w:sz="0" w:space="0" w:color="auto"/>
      </w:divBdr>
      <w:divsChild>
        <w:div w:id="206837159">
          <w:marLeft w:val="0"/>
          <w:marRight w:val="0"/>
          <w:marTop w:val="0"/>
          <w:marBottom w:val="0"/>
          <w:divBdr>
            <w:top w:val="none" w:sz="0" w:space="0" w:color="auto"/>
            <w:left w:val="none" w:sz="0" w:space="0" w:color="auto"/>
            <w:bottom w:val="none" w:sz="0" w:space="0" w:color="auto"/>
            <w:right w:val="none" w:sz="0" w:space="0" w:color="auto"/>
          </w:divBdr>
        </w:div>
        <w:div w:id="671303231">
          <w:marLeft w:val="0"/>
          <w:marRight w:val="0"/>
          <w:marTop w:val="0"/>
          <w:marBottom w:val="0"/>
          <w:divBdr>
            <w:top w:val="none" w:sz="0" w:space="0" w:color="auto"/>
            <w:left w:val="none" w:sz="0" w:space="0" w:color="auto"/>
            <w:bottom w:val="none" w:sz="0" w:space="0" w:color="auto"/>
            <w:right w:val="none" w:sz="0" w:space="0" w:color="auto"/>
          </w:divBdr>
        </w:div>
      </w:divsChild>
    </w:div>
    <w:div w:id="2047291008">
      <w:bodyDiv w:val="1"/>
      <w:marLeft w:val="0"/>
      <w:marRight w:val="0"/>
      <w:marTop w:val="0"/>
      <w:marBottom w:val="0"/>
      <w:divBdr>
        <w:top w:val="none" w:sz="0" w:space="0" w:color="auto"/>
        <w:left w:val="none" w:sz="0" w:space="0" w:color="auto"/>
        <w:bottom w:val="none" w:sz="0" w:space="0" w:color="auto"/>
        <w:right w:val="none" w:sz="0" w:space="0" w:color="auto"/>
      </w:divBdr>
      <w:divsChild>
        <w:div w:id="184297343">
          <w:marLeft w:val="0"/>
          <w:marRight w:val="0"/>
          <w:marTop w:val="0"/>
          <w:marBottom w:val="0"/>
          <w:divBdr>
            <w:top w:val="none" w:sz="0" w:space="0" w:color="auto"/>
            <w:left w:val="none" w:sz="0" w:space="0" w:color="auto"/>
            <w:bottom w:val="none" w:sz="0" w:space="0" w:color="auto"/>
            <w:right w:val="none" w:sz="0" w:space="0" w:color="auto"/>
          </w:divBdr>
        </w:div>
        <w:div w:id="1199510202">
          <w:marLeft w:val="0"/>
          <w:marRight w:val="0"/>
          <w:marTop w:val="0"/>
          <w:marBottom w:val="0"/>
          <w:divBdr>
            <w:top w:val="none" w:sz="0" w:space="0" w:color="auto"/>
            <w:left w:val="none" w:sz="0" w:space="0" w:color="auto"/>
            <w:bottom w:val="none" w:sz="0" w:space="0" w:color="auto"/>
            <w:right w:val="none" w:sz="0" w:space="0" w:color="auto"/>
          </w:divBdr>
        </w:div>
      </w:divsChild>
    </w:div>
    <w:div w:id="2056656777">
      <w:bodyDiv w:val="1"/>
      <w:marLeft w:val="0"/>
      <w:marRight w:val="0"/>
      <w:marTop w:val="0"/>
      <w:marBottom w:val="0"/>
      <w:divBdr>
        <w:top w:val="none" w:sz="0" w:space="0" w:color="auto"/>
        <w:left w:val="none" w:sz="0" w:space="0" w:color="auto"/>
        <w:bottom w:val="none" w:sz="0" w:space="0" w:color="auto"/>
        <w:right w:val="none" w:sz="0" w:space="0" w:color="auto"/>
      </w:divBdr>
      <w:divsChild>
        <w:div w:id="769786981">
          <w:marLeft w:val="0"/>
          <w:marRight w:val="0"/>
          <w:marTop w:val="0"/>
          <w:marBottom w:val="0"/>
          <w:divBdr>
            <w:top w:val="none" w:sz="0" w:space="0" w:color="auto"/>
            <w:left w:val="none" w:sz="0" w:space="0" w:color="auto"/>
            <w:bottom w:val="none" w:sz="0" w:space="0" w:color="auto"/>
            <w:right w:val="none" w:sz="0" w:space="0" w:color="auto"/>
          </w:divBdr>
        </w:div>
        <w:div w:id="634063843">
          <w:marLeft w:val="0"/>
          <w:marRight w:val="0"/>
          <w:marTop w:val="0"/>
          <w:marBottom w:val="0"/>
          <w:divBdr>
            <w:top w:val="none" w:sz="0" w:space="0" w:color="auto"/>
            <w:left w:val="none" w:sz="0" w:space="0" w:color="auto"/>
            <w:bottom w:val="none" w:sz="0" w:space="0" w:color="auto"/>
            <w:right w:val="none" w:sz="0" w:space="0" w:color="auto"/>
          </w:divBdr>
        </w:div>
        <w:div w:id="369502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sites/default/files/fy-2026-aha-cj.pdf" TargetMode="External"/><Relationship Id="rId13" Type="http://schemas.openxmlformats.org/officeDocument/2006/relationships/hyperlink" Target="https://www.aha.org/fact-sheets/2025-06-13-rural-hospitals-risk-cuts-medicaid-would-further-threaten-acces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reuters.com/business/healthcare-pharmaceuticals/trump-medicaid-cuts-could-devastate-rural-health-services-hospitals-warn-2025-06-1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ongress.gov/nomination/119th-congress/2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ehill.com/policy/healthcare/5335867-senate-gop-medicaid-cuts/" TargetMode="External"/><Relationship Id="rId5" Type="http://schemas.openxmlformats.org/officeDocument/2006/relationships/footnotes" Target="footnotes.xml"/><Relationship Id="rId15" Type="http://schemas.openxmlformats.org/officeDocument/2006/relationships/hyperlink" Target="https://www.hhs.gov/press-room/hhs-restore-public-trust-vaccines-acip.html" TargetMode="External"/><Relationship Id="rId10" Type="http://schemas.openxmlformats.org/officeDocument/2006/relationships/hyperlink" Target="https://punchbowl.news/wp-content/uploads/FILE_8651.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whitehouse.gov/presidential-actions/2025/06/eliminating-waste-fraud-and-abuse-in-medicaid/" TargetMode="External"/><Relationship Id="rId14" Type="http://schemas.openxmlformats.org/officeDocument/2006/relationships/hyperlink" Target="https://www.congress.gov/nomination/119th-congress/2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1370</Words>
  <Characters>7810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Brian Lindberg</cp:lastModifiedBy>
  <cp:revision>2</cp:revision>
  <dcterms:created xsi:type="dcterms:W3CDTF">2025-06-17T14:06:00Z</dcterms:created>
  <dcterms:modified xsi:type="dcterms:W3CDTF">2025-06-17T14:06:00Z</dcterms:modified>
</cp:coreProperties>
</file>