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B3FAA5" w14:textId="6042C078" w:rsidR="00715EA6" w:rsidRPr="006C4838" w:rsidRDefault="00715EA6" w:rsidP="008D009D">
      <w:pPr>
        <w:pStyle w:val="Heading1"/>
        <w:spacing w:before="200" w:after="0"/>
        <w:rPr>
          <w:rFonts w:ascii="Poppins SemiBold" w:hAnsi="Poppins SemiBold" w:cs="Poppins SemiBold"/>
          <w:b/>
          <w:bCs/>
          <w:noProof/>
          <w:color w:val="4472C4" w:themeColor="accent1"/>
          <w:sz w:val="32"/>
          <w:szCs w:val="32"/>
        </w:rPr>
      </w:pPr>
      <w:r w:rsidRPr="006C4838">
        <w:rPr>
          <w:rFonts w:ascii="Poppins SemiBold" w:hAnsi="Poppins SemiBold" w:cs="Poppins SemiBold"/>
          <w:b/>
          <w:bCs/>
          <w:noProof/>
          <w:color w:val="4472C4" w:themeColor="accent1"/>
          <w:sz w:val="32"/>
          <w:szCs w:val="32"/>
        </w:rPr>
        <w:drawing>
          <wp:anchor distT="0" distB="0" distL="114300" distR="114300" simplePos="0" relativeHeight="251659264" behindDoc="0" locked="0" layoutInCell="1" allowOverlap="1" wp14:anchorId="6388BE28" wp14:editId="0FF3E604">
            <wp:simplePos x="0" y="0"/>
            <wp:positionH relativeFrom="margin">
              <wp:posOffset>-958850</wp:posOffset>
            </wp:positionH>
            <wp:positionV relativeFrom="margin">
              <wp:posOffset>-899795</wp:posOffset>
            </wp:positionV>
            <wp:extent cx="7853680" cy="2769870"/>
            <wp:effectExtent l="0" t="0" r="0" b="5715"/>
            <wp:wrapSquare wrapText="bothSides"/>
            <wp:docPr id="998037536" name="Picture 4" descr="A white building with a do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8037536" name="Picture 4" descr="A white building with a dome&#10;&#10;Description automatically generated"/>
                    <pic:cNvPicPr/>
                  </pic:nvPicPr>
                  <pic:blipFill>
                    <a:blip r:embed="rId7" cstate="print">
                      <a:extLst>
                        <a:ext uri="{28A0092B-C50C-407E-A947-70E740481C1C}">
                          <a14:useLocalDpi xmlns:a14="http://schemas.microsoft.com/office/drawing/2010/main" val="0"/>
                        </a:ext>
                      </a:extLst>
                    </a:blip>
                    <a:srcRect t="2975" b="2975"/>
                    <a:stretch>
                      <a:fillRect/>
                    </a:stretch>
                  </pic:blipFill>
                  <pic:spPr bwMode="auto">
                    <a:xfrm>
                      <a:off x="0" y="0"/>
                      <a:ext cx="7853680" cy="276987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62678A">
        <w:rPr>
          <w:rFonts w:ascii="Poppins SemiBold" w:hAnsi="Poppins SemiBold" w:cs="Poppins SemiBold"/>
          <w:b/>
          <w:bCs/>
          <w:noProof/>
          <w:color w:val="4472C4" w:themeColor="accent1"/>
          <w:sz w:val="32"/>
          <w:szCs w:val="32"/>
        </w:rPr>
        <w:t>July</w:t>
      </w:r>
      <w:r w:rsidR="0062678A">
        <w:rPr>
          <w:rFonts w:ascii="Poppins SemiBold" w:hAnsi="Poppins SemiBold" w:cs="Poppins SemiBold"/>
          <w:b/>
          <w:bCs/>
          <w:noProof/>
          <w:color w:val="4472C4" w:themeColor="accent1"/>
          <w:sz w:val="32"/>
          <w:szCs w:val="32"/>
        </w:rPr>
        <w:tab/>
        <w:t>21</w:t>
      </w:r>
      <w:r w:rsidR="00DE3D45">
        <w:rPr>
          <w:rFonts w:ascii="Poppins SemiBold" w:hAnsi="Poppins SemiBold" w:cs="Poppins SemiBold"/>
          <w:b/>
          <w:bCs/>
          <w:noProof/>
          <w:color w:val="4472C4" w:themeColor="accent1"/>
          <w:sz w:val="32"/>
          <w:szCs w:val="32"/>
        </w:rPr>
        <w:t>, 2025</w:t>
      </w:r>
    </w:p>
    <w:p w14:paraId="2EE5A604" w14:textId="41B9306E" w:rsidR="00811B65" w:rsidRPr="00F57DAE" w:rsidRDefault="00811B65" w:rsidP="00811B65">
      <w:pPr>
        <w:spacing w:before="200" w:after="0"/>
        <w:rPr>
          <w:rFonts w:ascii="Poppins SemiBold" w:hAnsi="Poppins SemiBold" w:cs="Poppins SemiBold"/>
          <w:b/>
          <w:bCs/>
          <w:color w:val="4472C4" w:themeColor="accent1"/>
          <w:sz w:val="24"/>
          <w:szCs w:val="24"/>
        </w:rPr>
      </w:pPr>
      <w:r>
        <w:rPr>
          <w:rFonts w:ascii="Poppins SemiBold" w:hAnsi="Poppins SemiBold" w:cs="Poppins SemiBold"/>
          <w:b/>
          <w:bCs/>
          <w:color w:val="4472C4" w:themeColor="accent1"/>
          <w:sz w:val="24"/>
          <w:szCs w:val="24"/>
        </w:rPr>
        <w:t>Layoffs at the Department of Education Threaten Special Education Services</w:t>
      </w:r>
    </w:p>
    <w:p w14:paraId="1DC5233D" w14:textId="2E8CBB15" w:rsidR="00811B65" w:rsidRDefault="00811B65" w:rsidP="00811B65">
      <w:pPr>
        <w:spacing w:before="200" w:after="0"/>
        <w:rPr>
          <w:rFonts w:ascii="Poppins SemiBold" w:hAnsi="Poppins SemiBold" w:cs="Poppins SemiBold"/>
          <w:b/>
          <w:bCs/>
          <w:color w:val="4472C4" w:themeColor="accent1"/>
          <w:sz w:val="24"/>
          <w:szCs w:val="24"/>
        </w:rPr>
      </w:pPr>
      <w:r>
        <w:rPr>
          <w:rFonts w:ascii="Poppins" w:hAnsi="Poppins" w:cs="Poppins"/>
          <w:sz w:val="20"/>
          <w:szCs w:val="20"/>
        </w:rPr>
        <w:t>As</w:t>
      </w:r>
      <w:r w:rsidR="00E36076">
        <w:rPr>
          <w:rFonts w:ascii="Poppins" w:hAnsi="Poppins" w:cs="Poppins"/>
          <w:sz w:val="20"/>
          <w:szCs w:val="20"/>
        </w:rPr>
        <w:t xml:space="preserve"> the Trump administration </w:t>
      </w:r>
      <w:hyperlink r:id="rId8" w:history="1">
        <w:r w:rsidR="00E36076" w:rsidRPr="00444668">
          <w:rPr>
            <w:rStyle w:val="Hyperlink"/>
            <w:rFonts w:ascii="Poppins" w:hAnsi="Poppins" w:cs="Poppins"/>
            <w:sz w:val="20"/>
            <w:szCs w:val="20"/>
          </w:rPr>
          <w:t>continues</w:t>
        </w:r>
      </w:hyperlink>
      <w:r w:rsidR="00E36076">
        <w:rPr>
          <w:rFonts w:ascii="Poppins" w:hAnsi="Poppins" w:cs="Poppins"/>
          <w:sz w:val="20"/>
          <w:szCs w:val="20"/>
        </w:rPr>
        <w:t xml:space="preserve"> with sweeping plans to dismantle the Department of Education, advocates worry that students with disabilities will be disproportionately impacted. </w:t>
      </w:r>
      <w:r w:rsidR="00C32B38">
        <w:rPr>
          <w:rFonts w:ascii="Poppins" w:hAnsi="Poppins" w:cs="Poppins"/>
          <w:sz w:val="20"/>
          <w:szCs w:val="20"/>
        </w:rPr>
        <w:t xml:space="preserve">Last week, the Supreme Court allowed the Department of Education to continue layoffs of almost 1,400 employees while litigation continues, </w:t>
      </w:r>
      <w:r w:rsidR="002E71D6">
        <w:rPr>
          <w:rFonts w:ascii="Poppins" w:hAnsi="Poppins" w:cs="Poppins"/>
          <w:sz w:val="20"/>
          <w:szCs w:val="20"/>
        </w:rPr>
        <w:t>cutting the department in half</w:t>
      </w:r>
      <w:r w:rsidR="008C5B29">
        <w:rPr>
          <w:rFonts w:ascii="Poppins" w:hAnsi="Poppins" w:cs="Poppins"/>
          <w:sz w:val="20"/>
          <w:szCs w:val="20"/>
        </w:rPr>
        <w:t xml:space="preserve"> for the foreseeable future. </w:t>
      </w:r>
      <w:r w:rsidR="00444668">
        <w:rPr>
          <w:rFonts w:ascii="Poppins" w:hAnsi="Poppins" w:cs="Poppins"/>
          <w:sz w:val="20"/>
          <w:szCs w:val="20"/>
        </w:rPr>
        <w:t>Deputy Assistant Secretary for Communications at the Department of Education boasts that the shake-up will promote flexibility and return control of the education system to states. However, a</w:t>
      </w:r>
      <w:r w:rsidR="008C5B29">
        <w:rPr>
          <w:rFonts w:ascii="Poppins" w:hAnsi="Poppins" w:cs="Poppins"/>
          <w:sz w:val="20"/>
          <w:szCs w:val="20"/>
        </w:rPr>
        <w:t>dvocates</w:t>
      </w:r>
      <w:r w:rsidR="00FB1A75">
        <w:rPr>
          <w:rFonts w:ascii="Poppins" w:hAnsi="Poppins" w:cs="Poppins"/>
          <w:sz w:val="20"/>
          <w:szCs w:val="20"/>
        </w:rPr>
        <w:t xml:space="preserve"> argue that such significant reductions in workforce </w:t>
      </w:r>
      <w:r w:rsidR="00A46543">
        <w:rPr>
          <w:rFonts w:ascii="Poppins" w:hAnsi="Poppins" w:cs="Poppins"/>
          <w:sz w:val="20"/>
          <w:szCs w:val="20"/>
        </w:rPr>
        <w:t>are already</w:t>
      </w:r>
      <w:r w:rsidR="00FB1A75">
        <w:rPr>
          <w:rFonts w:ascii="Poppins" w:hAnsi="Poppins" w:cs="Poppins"/>
          <w:sz w:val="20"/>
          <w:szCs w:val="20"/>
        </w:rPr>
        <w:t xml:space="preserve"> hamper</w:t>
      </w:r>
      <w:r w:rsidR="00A46543">
        <w:rPr>
          <w:rFonts w:ascii="Poppins" w:hAnsi="Poppins" w:cs="Poppins"/>
          <w:sz w:val="20"/>
          <w:szCs w:val="20"/>
        </w:rPr>
        <w:t>ing</w:t>
      </w:r>
      <w:r w:rsidR="00FB1A75">
        <w:rPr>
          <w:rFonts w:ascii="Poppins" w:hAnsi="Poppins" w:cs="Poppins"/>
          <w:sz w:val="20"/>
          <w:szCs w:val="20"/>
        </w:rPr>
        <w:t xml:space="preserve"> the department’s ability to perform essential functions</w:t>
      </w:r>
      <w:r w:rsidR="0012573A">
        <w:rPr>
          <w:rFonts w:ascii="Poppins" w:hAnsi="Poppins" w:cs="Poppins"/>
          <w:sz w:val="20"/>
          <w:szCs w:val="20"/>
        </w:rPr>
        <w:t xml:space="preserve">, noting that many </w:t>
      </w:r>
      <w:proofErr w:type="gramStart"/>
      <w:r w:rsidR="00BF62F7">
        <w:rPr>
          <w:rFonts w:ascii="Poppins" w:hAnsi="Poppins" w:cs="Poppins"/>
          <w:sz w:val="20"/>
          <w:szCs w:val="20"/>
        </w:rPr>
        <w:t>Office</w:t>
      </w:r>
      <w:proofErr w:type="gramEnd"/>
      <w:r w:rsidR="00BF62F7">
        <w:rPr>
          <w:rFonts w:ascii="Poppins" w:hAnsi="Poppins" w:cs="Poppins"/>
          <w:sz w:val="20"/>
          <w:szCs w:val="20"/>
        </w:rPr>
        <w:t xml:space="preserve"> for Civil Rights branches have stopped </w:t>
      </w:r>
      <w:r w:rsidR="004A3E89">
        <w:rPr>
          <w:rFonts w:ascii="Poppins" w:hAnsi="Poppins" w:cs="Poppins"/>
          <w:sz w:val="20"/>
          <w:szCs w:val="20"/>
        </w:rPr>
        <w:t xml:space="preserve">investigating civil rights </w:t>
      </w:r>
      <w:r w:rsidR="00A46543">
        <w:rPr>
          <w:rFonts w:ascii="Poppins" w:hAnsi="Poppins" w:cs="Poppins"/>
          <w:sz w:val="20"/>
          <w:szCs w:val="20"/>
        </w:rPr>
        <w:t xml:space="preserve">complaints made on behalf of </w:t>
      </w:r>
      <w:r w:rsidR="004A3E89">
        <w:rPr>
          <w:rFonts w:ascii="Poppins" w:hAnsi="Poppins" w:cs="Poppins"/>
          <w:sz w:val="20"/>
          <w:szCs w:val="20"/>
        </w:rPr>
        <w:t>students with disabilities</w:t>
      </w:r>
      <w:r w:rsidR="00BF62F7">
        <w:rPr>
          <w:rFonts w:ascii="Poppins" w:hAnsi="Poppins" w:cs="Poppins"/>
          <w:sz w:val="20"/>
          <w:szCs w:val="20"/>
        </w:rPr>
        <w:t xml:space="preserve"> dating back to </w:t>
      </w:r>
      <w:r w:rsidR="00C14CD9">
        <w:rPr>
          <w:rFonts w:ascii="Poppins" w:hAnsi="Poppins" w:cs="Poppins"/>
          <w:sz w:val="20"/>
          <w:szCs w:val="20"/>
        </w:rPr>
        <w:t>fall 2024.</w:t>
      </w:r>
      <w:r w:rsidR="00444668">
        <w:rPr>
          <w:rFonts w:ascii="Poppins" w:hAnsi="Poppins" w:cs="Poppins"/>
          <w:sz w:val="20"/>
          <w:szCs w:val="20"/>
        </w:rPr>
        <w:t xml:space="preserve"> Additionally, </w:t>
      </w:r>
      <w:r w:rsidR="002039DB">
        <w:rPr>
          <w:rFonts w:ascii="Poppins" w:hAnsi="Poppins" w:cs="Poppins"/>
          <w:sz w:val="20"/>
          <w:szCs w:val="20"/>
        </w:rPr>
        <w:t xml:space="preserve">various members of the Trump administration have </w:t>
      </w:r>
      <w:hyperlink r:id="rId9" w:history="1">
        <w:r w:rsidR="002039DB" w:rsidRPr="002039DB">
          <w:rPr>
            <w:rStyle w:val="Hyperlink"/>
            <w:rFonts w:ascii="Poppins" w:hAnsi="Poppins" w:cs="Poppins"/>
            <w:sz w:val="20"/>
            <w:szCs w:val="20"/>
          </w:rPr>
          <w:t>indicated</w:t>
        </w:r>
      </w:hyperlink>
      <w:r w:rsidR="002039DB">
        <w:rPr>
          <w:rFonts w:ascii="Poppins" w:hAnsi="Poppins" w:cs="Poppins"/>
          <w:sz w:val="20"/>
          <w:szCs w:val="20"/>
        </w:rPr>
        <w:t xml:space="preserve"> that </w:t>
      </w:r>
      <w:r w:rsidR="00735A7D">
        <w:rPr>
          <w:rFonts w:ascii="Poppins" w:hAnsi="Poppins" w:cs="Poppins"/>
          <w:sz w:val="20"/>
          <w:szCs w:val="20"/>
        </w:rPr>
        <w:t>oversight mandated by the Individuals with Disabilities Education Act</w:t>
      </w:r>
      <w:r w:rsidR="00802930">
        <w:rPr>
          <w:rFonts w:ascii="Poppins" w:hAnsi="Poppins" w:cs="Poppins"/>
          <w:sz w:val="20"/>
          <w:szCs w:val="20"/>
        </w:rPr>
        <w:t xml:space="preserve"> may be moved to the Department of Health and Human Services</w:t>
      </w:r>
      <w:r w:rsidR="00D075F7">
        <w:rPr>
          <w:rFonts w:ascii="Poppins" w:hAnsi="Poppins" w:cs="Poppins"/>
          <w:sz w:val="20"/>
          <w:szCs w:val="20"/>
        </w:rPr>
        <w:t>.</w:t>
      </w:r>
    </w:p>
    <w:p w14:paraId="35F464B1" w14:textId="76A5D10F" w:rsidR="00717BAF" w:rsidRPr="00F57DAE" w:rsidRDefault="00717BAF" w:rsidP="00717BAF">
      <w:pPr>
        <w:spacing w:before="200" w:after="0"/>
        <w:rPr>
          <w:rFonts w:ascii="Poppins SemiBold" w:hAnsi="Poppins SemiBold" w:cs="Poppins SemiBold"/>
          <w:b/>
          <w:bCs/>
          <w:color w:val="4472C4" w:themeColor="accent1"/>
          <w:sz w:val="24"/>
          <w:szCs w:val="24"/>
        </w:rPr>
      </w:pPr>
      <w:r>
        <w:rPr>
          <w:rFonts w:ascii="Poppins SemiBold" w:hAnsi="Poppins SemiBold" w:cs="Poppins SemiBold"/>
          <w:b/>
          <w:bCs/>
          <w:color w:val="4472C4" w:themeColor="accent1"/>
          <w:sz w:val="24"/>
          <w:szCs w:val="24"/>
        </w:rPr>
        <w:t xml:space="preserve">New Research Finds Genetic </w:t>
      </w:r>
      <w:r w:rsidR="00746EB6">
        <w:rPr>
          <w:rFonts w:ascii="Poppins SemiBold" w:hAnsi="Poppins SemiBold" w:cs="Poppins SemiBold"/>
          <w:b/>
          <w:bCs/>
          <w:color w:val="4472C4" w:themeColor="accent1"/>
          <w:sz w:val="24"/>
          <w:szCs w:val="24"/>
        </w:rPr>
        <w:t>Variation</w:t>
      </w:r>
      <w:r w:rsidR="00206697">
        <w:rPr>
          <w:rFonts w:ascii="Poppins SemiBold" w:hAnsi="Poppins SemiBold" w:cs="Poppins SemiBold"/>
          <w:b/>
          <w:bCs/>
          <w:color w:val="4472C4" w:themeColor="accent1"/>
          <w:sz w:val="24"/>
          <w:szCs w:val="24"/>
        </w:rPr>
        <w:t xml:space="preserve"> </w:t>
      </w:r>
      <w:r w:rsidR="00AE4E5E">
        <w:rPr>
          <w:rFonts w:ascii="Poppins SemiBold" w:hAnsi="Poppins SemiBold" w:cs="Poppins SemiBold"/>
          <w:b/>
          <w:bCs/>
          <w:color w:val="4472C4" w:themeColor="accent1"/>
          <w:sz w:val="24"/>
          <w:szCs w:val="24"/>
        </w:rPr>
        <w:t xml:space="preserve">That Could Help </w:t>
      </w:r>
      <w:r w:rsidR="00882AAF">
        <w:rPr>
          <w:rFonts w:ascii="Poppins SemiBold" w:hAnsi="Poppins SemiBold" w:cs="Poppins SemiBold"/>
          <w:b/>
          <w:bCs/>
          <w:color w:val="4472C4" w:themeColor="accent1"/>
          <w:sz w:val="24"/>
          <w:szCs w:val="24"/>
        </w:rPr>
        <w:t>Monitor, Treat, and Support Individuals Across the Autism Spectrum</w:t>
      </w:r>
    </w:p>
    <w:p w14:paraId="5331BB89" w14:textId="61EEBF88" w:rsidR="00717BAF" w:rsidRDefault="00323D45" w:rsidP="00825558">
      <w:pPr>
        <w:spacing w:before="200" w:after="0"/>
        <w:rPr>
          <w:rFonts w:ascii="Poppins SemiBold" w:hAnsi="Poppins SemiBold" w:cs="Poppins SemiBold"/>
          <w:b/>
          <w:bCs/>
          <w:color w:val="4472C4" w:themeColor="accent1"/>
          <w:sz w:val="24"/>
          <w:szCs w:val="24"/>
        </w:rPr>
      </w:pPr>
      <w:r>
        <w:rPr>
          <w:rFonts w:ascii="Poppins" w:hAnsi="Poppins" w:cs="Poppins"/>
          <w:sz w:val="20"/>
          <w:szCs w:val="20"/>
        </w:rPr>
        <w:t>On July 9</w:t>
      </w:r>
      <w:r w:rsidRPr="00323D45">
        <w:rPr>
          <w:rFonts w:ascii="Poppins" w:hAnsi="Poppins" w:cs="Poppins"/>
          <w:sz w:val="20"/>
          <w:szCs w:val="20"/>
          <w:vertAlign w:val="superscript"/>
        </w:rPr>
        <w:t>th</w:t>
      </w:r>
      <w:r>
        <w:rPr>
          <w:rFonts w:ascii="Poppins" w:hAnsi="Poppins" w:cs="Poppins"/>
          <w:sz w:val="20"/>
          <w:szCs w:val="20"/>
        </w:rPr>
        <w:t xml:space="preserve">, researchers at </w:t>
      </w:r>
      <w:r w:rsidR="00403C75">
        <w:rPr>
          <w:rFonts w:ascii="Poppins" w:hAnsi="Poppins" w:cs="Poppins"/>
          <w:sz w:val="20"/>
          <w:szCs w:val="20"/>
        </w:rPr>
        <w:t xml:space="preserve">Princeton University, the Flatiron Institute, </w:t>
      </w:r>
      <w:r w:rsidR="000D19D4">
        <w:rPr>
          <w:rFonts w:ascii="Poppins" w:hAnsi="Poppins" w:cs="Poppins"/>
          <w:sz w:val="20"/>
          <w:szCs w:val="20"/>
        </w:rPr>
        <w:t xml:space="preserve">the Simons Foundation, Mount Sainai, </w:t>
      </w:r>
      <w:r w:rsidR="005B31A0">
        <w:rPr>
          <w:rFonts w:ascii="Poppins" w:hAnsi="Poppins" w:cs="Poppins"/>
          <w:sz w:val="20"/>
          <w:szCs w:val="20"/>
        </w:rPr>
        <w:t xml:space="preserve">and </w:t>
      </w:r>
      <w:r w:rsidR="000D19D4">
        <w:rPr>
          <w:rFonts w:ascii="Poppins" w:hAnsi="Poppins" w:cs="Poppins"/>
          <w:sz w:val="20"/>
          <w:szCs w:val="20"/>
        </w:rPr>
        <w:t xml:space="preserve">Ben </w:t>
      </w:r>
      <w:r w:rsidR="005B31A0">
        <w:rPr>
          <w:rFonts w:ascii="Poppins" w:hAnsi="Poppins" w:cs="Poppins"/>
          <w:sz w:val="20"/>
          <w:szCs w:val="20"/>
        </w:rPr>
        <w:t>Gurion University of the Negev</w:t>
      </w:r>
      <w:r w:rsidR="00AE6552">
        <w:rPr>
          <w:rFonts w:ascii="Poppins" w:hAnsi="Poppins" w:cs="Poppins"/>
          <w:sz w:val="20"/>
          <w:szCs w:val="20"/>
        </w:rPr>
        <w:t xml:space="preserve"> </w:t>
      </w:r>
      <w:hyperlink r:id="rId10" w:history="1">
        <w:r w:rsidR="00AE6552" w:rsidRPr="00AE6552">
          <w:rPr>
            <w:rStyle w:val="Hyperlink"/>
            <w:rFonts w:ascii="Poppins" w:hAnsi="Poppins" w:cs="Poppins"/>
            <w:sz w:val="20"/>
            <w:szCs w:val="20"/>
          </w:rPr>
          <w:t>published</w:t>
        </w:r>
      </w:hyperlink>
      <w:r w:rsidR="00AE6552">
        <w:rPr>
          <w:rFonts w:ascii="Poppins" w:hAnsi="Poppins" w:cs="Poppins"/>
          <w:sz w:val="20"/>
          <w:szCs w:val="20"/>
        </w:rPr>
        <w:t xml:space="preserve"> research</w:t>
      </w:r>
      <w:r w:rsidR="005B31A0">
        <w:rPr>
          <w:rFonts w:ascii="Poppins" w:hAnsi="Poppins" w:cs="Poppins"/>
          <w:sz w:val="20"/>
          <w:szCs w:val="20"/>
        </w:rPr>
        <w:t xml:space="preserve"> </w:t>
      </w:r>
      <w:r w:rsidR="00AE6552">
        <w:rPr>
          <w:rFonts w:ascii="Poppins" w:hAnsi="Poppins" w:cs="Poppins"/>
          <w:sz w:val="20"/>
          <w:szCs w:val="20"/>
        </w:rPr>
        <w:t xml:space="preserve">that found </w:t>
      </w:r>
      <w:r w:rsidR="006E46C4">
        <w:rPr>
          <w:rFonts w:ascii="Poppins" w:hAnsi="Poppins" w:cs="Poppins"/>
          <w:sz w:val="20"/>
          <w:szCs w:val="20"/>
        </w:rPr>
        <w:t xml:space="preserve">genetic </w:t>
      </w:r>
      <w:r w:rsidR="00037414">
        <w:rPr>
          <w:rFonts w:ascii="Poppins" w:hAnsi="Poppins" w:cs="Poppins"/>
          <w:sz w:val="20"/>
          <w:szCs w:val="20"/>
        </w:rPr>
        <w:t xml:space="preserve">and </w:t>
      </w:r>
      <w:r w:rsidR="001E1B4C">
        <w:rPr>
          <w:rFonts w:ascii="Poppins" w:hAnsi="Poppins" w:cs="Poppins"/>
          <w:sz w:val="20"/>
          <w:szCs w:val="20"/>
        </w:rPr>
        <w:t>molecular mutations that are u</w:t>
      </w:r>
      <w:r w:rsidR="00FE6A8E">
        <w:rPr>
          <w:rFonts w:ascii="Poppins" w:hAnsi="Poppins" w:cs="Poppins"/>
          <w:sz w:val="20"/>
          <w:szCs w:val="20"/>
        </w:rPr>
        <w:t xml:space="preserve">nique to classes of </w:t>
      </w:r>
      <w:r w:rsidR="00AC1296">
        <w:rPr>
          <w:rFonts w:ascii="Poppins" w:hAnsi="Poppins" w:cs="Poppins"/>
          <w:sz w:val="20"/>
          <w:szCs w:val="20"/>
        </w:rPr>
        <w:t>autism</w:t>
      </w:r>
      <w:r w:rsidR="00421D32">
        <w:rPr>
          <w:rFonts w:ascii="Poppins" w:hAnsi="Poppins" w:cs="Poppins"/>
          <w:sz w:val="20"/>
          <w:szCs w:val="20"/>
        </w:rPr>
        <w:t xml:space="preserve">, their co-occurring traits, and clinical outcomes. </w:t>
      </w:r>
      <w:r w:rsidR="00CA0A6A">
        <w:rPr>
          <w:rFonts w:ascii="Poppins" w:hAnsi="Poppins" w:cs="Poppins"/>
          <w:sz w:val="20"/>
          <w:szCs w:val="20"/>
        </w:rPr>
        <w:t xml:space="preserve">Four sub-classifications </w:t>
      </w:r>
      <w:r w:rsidR="007A503B">
        <w:rPr>
          <w:rFonts w:ascii="Poppins" w:hAnsi="Poppins" w:cs="Poppins"/>
          <w:sz w:val="20"/>
          <w:szCs w:val="20"/>
        </w:rPr>
        <w:t xml:space="preserve">were </w:t>
      </w:r>
      <w:hyperlink r:id="rId11" w:history="1">
        <w:r w:rsidR="007A503B" w:rsidRPr="00811B65">
          <w:rPr>
            <w:rStyle w:val="Hyperlink"/>
            <w:rFonts w:ascii="Poppins" w:hAnsi="Poppins" w:cs="Poppins"/>
            <w:sz w:val="20"/>
            <w:szCs w:val="20"/>
          </w:rPr>
          <w:t>associated</w:t>
        </w:r>
      </w:hyperlink>
      <w:r w:rsidR="007A503B">
        <w:rPr>
          <w:rFonts w:ascii="Poppins" w:hAnsi="Poppins" w:cs="Poppins"/>
          <w:sz w:val="20"/>
          <w:szCs w:val="20"/>
        </w:rPr>
        <w:t xml:space="preserve"> with </w:t>
      </w:r>
      <w:r w:rsidR="005D456B">
        <w:rPr>
          <w:rFonts w:ascii="Poppins" w:hAnsi="Poppins" w:cs="Poppins"/>
          <w:sz w:val="20"/>
          <w:szCs w:val="20"/>
        </w:rPr>
        <w:t xml:space="preserve">the onset of </w:t>
      </w:r>
      <w:r w:rsidR="008115A2">
        <w:rPr>
          <w:rFonts w:ascii="Poppins" w:hAnsi="Poppins" w:cs="Poppins"/>
          <w:sz w:val="20"/>
          <w:szCs w:val="20"/>
        </w:rPr>
        <w:t>co-occurring traits including</w:t>
      </w:r>
      <w:r w:rsidR="005D456B">
        <w:rPr>
          <w:rFonts w:ascii="Poppins" w:hAnsi="Poppins" w:cs="Poppins"/>
          <w:sz w:val="20"/>
          <w:szCs w:val="20"/>
        </w:rPr>
        <w:t xml:space="preserve"> the</w:t>
      </w:r>
      <w:r w:rsidR="008115A2">
        <w:rPr>
          <w:rFonts w:ascii="Poppins" w:hAnsi="Poppins" w:cs="Poppins"/>
          <w:sz w:val="20"/>
          <w:szCs w:val="20"/>
        </w:rPr>
        <w:t xml:space="preserve"> development of anxiety disorder or mood symptoms, attention deficit</w:t>
      </w:r>
      <w:r w:rsidR="005D456B">
        <w:rPr>
          <w:rFonts w:ascii="Poppins" w:hAnsi="Poppins" w:cs="Poppins"/>
          <w:sz w:val="20"/>
          <w:szCs w:val="20"/>
        </w:rPr>
        <w:t>s</w:t>
      </w:r>
      <w:r w:rsidR="008115A2">
        <w:rPr>
          <w:rFonts w:ascii="Poppins" w:hAnsi="Poppins" w:cs="Poppins"/>
          <w:sz w:val="20"/>
          <w:szCs w:val="20"/>
        </w:rPr>
        <w:t xml:space="preserve">, disruptive behaviors, self-injury, </w:t>
      </w:r>
      <w:r w:rsidR="00F57B33">
        <w:rPr>
          <w:rFonts w:ascii="Poppins" w:hAnsi="Poppins" w:cs="Poppins"/>
          <w:sz w:val="20"/>
          <w:szCs w:val="20"/>
        </w:rPr>
        <w:t>restricted or repetitive behavior</w:t>
      </w:r>
      <w:r w:rsidR="005D456B">
        <w:rPr>
          <w:rFonts w:ascii="Poppins" w:hAnsi="Poppins" w:cs="Poppins"/>
          <w:sz w:val="20"/>
          <w:szCs w:val="20"/>
        </w:rPr>
        <w:t>s</w:t>
      </w:r>
      <w:r w:rsidR="00F57B33">
        <w:rPr>
          <w:rFonts w:ascii="Poppins" w:hAnsi="Poppins" w:cs="Poppins"/>
          <w:sz w:val="20"/>
          <w:szCs w:val="20"/>
        </w:rPr>
        <w:t xml:space="preserve">, limited social communication, and developmental </w:t>
      </w:r>
      <w:r w:rsidR="005D456B">
        <w:rPr>
          <w:rFonts w:ascii="Poppins" w:hAnsi="Poppins" w:cs="Poppins"/>
          <w:sz w:val="20"/>
          <w:szCs w:val="20"/>
        </w:rPr>
        <w:t>delays</w:t>
      </w:r>
      <w:r w:rsidR="00F57B33">
        <w:rPr>
          <w:rFonts w:ascii="Poppins" w:hAnsi="Poppins" w:cs="Poppins"/>
          <w:sz w:val="20"/>
          <w:szCs w:val="20"/>
        </w:rPr>
        <w:t>.</w:t>
      </w:r>
      <w:r w:rsidR="00CA0A6A">
        <w:rPr>
          <w:rFonts w:ascii="Poppins" w:hAnsi="Poppins" w:cs="Poppins"/>
          <w:sz w:val="20"/>
          <w:szCs w:val="20"/>
        </w:rPr>
        <w:t xml:space="preserve"> </w:t>
      </w:r>
      <w:r w:rsidR="00CE3963">
        <w:rPr>
          <w:rFonts w:ascii="Poppins" w:hAnsi="Poppins" w:cs="Poppins"/>
          <w:sz w:val="20"/>
          <w:szCs w:val="20"/>
        </w:rPr>
        <w:t>Interestingly, the researchers found that</w:t>
      </w:r>
      <w:r w:rsidR="00EC4B79">
        <w:rPr>
          <w:rFonts w:ascii="Poppins" w:hAnsi="Poppins" w:cs="Poppins"/>
          <w:sz w:val="20"/>
          <w:szCs w:val="20"/>
        </w:rPr>
        <w:t xml:space="preserve"> some genetic variations for traits associated with autism spectrum disorders </w:t>
      </w:r>
      <w:r w:rsidR="00EE59FA">
        <w:rPr>
          <w:rFonts w:ascii="Poppins" w:hAnsi="Poppins" w:cs="Poppins"/>
          <w:sz w:val="20"/>
          <w:szCs w:val="20"/>
        </w:rPr>
        <w:t>are located on heritable, developmental genes</w:t>
      </w:r>
      <w:r w:rsidR="00BC31B0">
        <w:rPr>
          <w:rFonts w:ascii="Poppins" w:hAnsi="Poppins" w:cs="Poppins"/>
          <w:sz w:val="20"/>
          <w:szCs w:val="20"/>
        </w:rPr>
        <w:t xml:space="preserve">. </w:t>
      </w:r>
      <w:r w:rsidR="007F2A1B">
        <w:rPr>
          <w:rFonts w:ascii="Poppins" w:hAnsi="Poppins" w:cs="Poppins"/>
          <w:sz w:val="20"/>
          <w:szCs w:val="20"/>
        </w:rPr>
        <w:t xml:space="preserve">This </w:t>
      </w:r>
      <w:r w:rsidR="00EA5D7D">
        <w:rPr>
          <w:rFonts w:ascii="Poppins" w:hAnsi="Poppins" w:cs="Poppins"/>
          <w:sz w:val="20"/>
          <w:szCs w:val="20"/>
        </w:rPr>
        <w:t xml:space="preserve">indicates that </w:t>
      </w:r>
      <w:r w:rsidR="00811C5E">
        <w:rPr>
          <w:rFonts w:ascii="Poppins" w:hAnsi="Poppins" w:cs="Poppins"/>
          <w:sz w:val="20"/>
          <w:szCs w:val="20"/>
        </w:rPr>
        <w:t xml:space="preserve">researchers may be able to </w:t>
      </w:r>
      <w:r w:rsidR="00EB1EC1">
        <w:rPr>
          <w:rFonts w:ascii="Poppins" w:hAnsi="Poppins" w:cs="Poppins"/>
          <w:sz w:val="20"/>
          <w:szCs w:val="20"/>
        </w:rPr>
        <w:t xml:space="preserve">create </w:t>
      </w:r>
      <w:r w:rsidR="009B7B8F">
        <w:rPr>
          <w:rFonts w:ascii="Poppins" w:hAnsi="Poppins" w:cs="Poppins"/>
          <w:sz w:val="20"/>
          <w:szCs w:val="20"/>
        </w:rPr>
        <w:t xml:space="preserve">targeted </w:t>
      </w:r>
      <w:r w:rsidR="00111487">
        <w:rPr>
          <w:rFonts w:ascii="Poppins" w:hAnsi="Poppins" w:cs="Poppins"/>
          <w:sz w:val="20"/>
          <w:szCs w:val="20"/>
        </w:rPr>
        <w:t>childhood developmental</w:t>
      </w:r>
      <w:r w:rsidR="009B7B8F">
        <w:rPr>
          <w:rFonts w:ascii="Poppins" w:hAnsi="Poppins" w:cs="Poppins"/>
          <w:sz w:val="20"/>
          <w:szCs w:val="20"/>
        </w:rPr>
        <w:t xml:space="preserve"> monitoring</w:t>
      </w:r>
      <w:r w:rsidR="00111487">
        <w:rPr>
          <w:rFonts w:ascii="Poppins" w:hAnsi="Poppins" w:cs="Poppins"/>
          <w:sz w:val="20"/>
          <w:szCs w:val="20"/>
        </w:rPr>
        <w:t xml:space="preserve"> procedures</w:t>
      </w:r>
      <w:r w:rsidR="009B7B8F">
        <w:rPr>
          <w:rFonts w:ascii="Poppins" w:hAnsi="Poppins" w:cs="Poppins"/>
          <w:sz w:val="20"/>
          <w:szCs w:val="20"/>
        </w:rPr>
        <w:t>, precision treatment</w:t>
      </w:r>
      <w:r w:rsidR="00111487">
        <w:rPr>
          <w:rFonts w:ascii="Poppins" w:hAnsi="Poppins" w:cs="Poppins"/>
          <w:sz w:val="20"/>
          <w:szCs w:val="20"/>
        </w:rPr>
        <w:t>s</w:t>
      </w:r>
      <w:r w:rsidR="009B7B8F">
        <w:rPr>
          <w:rFonts w:ascii="Poppins" w:hAnsi="Poppins" w:cs="Poppins"/>
          <w:sz w:val="20"/>
          <w:szCs w:val="20"/>
        </w:rPr>
        <w:t xml:space="preserve">, and tailor </w:t>
      </w:r>
      <w:r w:rsidR="00811C5E">
        <w:rPr>
          <w:rFonts w:ascii="Poppins" w:hAnsi="Poppins" w:cs="Poppins"/>
          <w:sz w:val="20"/>
          <w:szCs w:val="20"/>
        </w:rPr>
        <w:lastRenderedPageBreak/>
        <w:t>community supports</w:t>
      </w:r>
      <w:r w:rsidR="00B9647A">
        <w:rPr>
          <w:rFonts w:ascii="Poppins" w:hAnsi="Poppins" w:cs="Poppins"/>
          <w:sz w:val="20"/>
          <w:szCs w:val="20"/>
        </w:rPr>
        <w:t xml:space="preserve"> </w:t>
      </w:r>
      <w:r w:rsidR="00111487">
        <w:rPr>
          <w:rFonts w:ascii="Poppins" w:hAnsi="Poppins" w:cs="Poppins"/>
          <w:sz w:val="20"/>
          <w:szCs w:val="20"/>
        </w:rPr>
        <w:t>to</w:t>
      </w:r>
      <w:r w:rsidR="004C2750">
        <w:rPr>
          <w:rFonts w:ascii="Poppins" w:hAnsi="Poppins" w:cs="Poppins"/>
          <w:sz w:val="20"/>
          <w:szCs w:val="20"/>
        </w:rPr>
        <w:t xml:space="preserve"> align with </w:t>
      </w:r>
      <w:r w:rsidR="00111487">
        <w:rPr>
          <w:rFonts w:ascii="Poppins" w:hAnsi="Poppins" w:cs="Poppins"/>
          <w:sz w:val="20"/>
          <w:szCs w:val="20"/>
        </w:rPr>
        <w:t xml:space="preserve">the child’s autism </w:t>
      </w:r>
      <w:r w:rsidR="00FC7347">
        <w:rPr>
          <w:rFonts w:ascii="Poppins" w:hAnsi="Poppins" w:cs="Poppins"/>
          <w:sz w:val="20"/>
          <w:szCs w:val="20"/>
        </w:rPr>
        <w:t>sub-</w:t>
      </w:r>
      <w:r w:rsidR="00111487">
        <w:rPr>
          <w:rFonts w:ascii="Poppins" w:hAnsi="Poppins" w:cs="Poppins"/>
          <w:sz w:val="20"/>
          <w:szCs w:val="20"/>
        </w:rPr>
        <w:t>classification and</w:t>
      </w:r>
      <w:r w:rsidR="00BC6054">
        <w:rPr>
          <w:rFonts w:ascii="Poppins" w:hAnsi="Poppins" w:cs="Poppins"/>
          <w:sz w:val="20"/>
          <w:szCs w:val="20"/>
        </w:rPr>
        <w:t xml:space="preserve"> </w:t>
      </w:r>
      <w:r w:rsidR="00B9647A">
        <w:rPr>
          <w:rFonts w:ascii="Poppins" w:hAnsi="Poppins" w:cs="Poppins"/>
          <w:sz w:val="20"/>
          <w:szCs w:val="20"/>
        </w:rPr>
        <w:t>developmental stage</w:t>
      </w:r>
      <w:r w:rsidR="00CA6967">
        <w:rPr>
          <w:rFonts w:ascii="Poppins" w:hAnsi="Poppins" w:cs="Poppins"/>
          <w:sz w:val="20"/>
          <w:szCs w:val="20"/>
        </w:rPr>
        <w:t xml:space="preserve">. </w:t>
      </w:r>
      <w:r w:rsidR="00421D32">
        <w:rPr>
          <w:rFonts w:ascii="Poppins" w:hAnsi="Poppins" w:cs="Poppins"/>
          <w:sz w:val="20"/>
          <w:szCs w:val="20"/>
        </w:rPr>
        <w:t xml:space="preserve">The research </w:t>
      </w:r>
      <w:r w:rsidR="00470FCE">
        <w:rPr>
          <w:rFonts w:ascii="Poppins" w:hAnsi="Poppins" w:cs="Poppins"/>
          <w:sz w:val="20"/>
          <w:szCs w:val="20"/>
        </w:rPr>
        <w:t xml:space="preserve">is </w:t>
      </w:r>
      <w:r w:rsidR="00AE6552">
        <w:rPr>
          <w:rFonts w:ascii="Poppins" w:hAnsi="Poppins" w:cs="Poppins"/>
          <w:sz w:val="20"/>
          <w:szCs w:val="20"/>
        </w:rPr>
        <w:t xml:space="preserve">an important scientific </w:t>
      </w:r>
      <w:r w:rsidR="00470FCE">
        <w:rPr>
          <w:rFonts w:ascii="Poppins" w:hAnsi="Poppins" w:cs="Poppins"/>
          <w:sz w:val="20"/>
          <w:szCs w:val="20"/>
        </w:rPr>
        <w:t xml:space="preserve">finding </w:t>
      </w:r>
      <w:r w:rsidR="00BC6054">
        <w:rPr>
          <w:rFonts w:ascii="Poppins" w:hAnsi="Poppins" w:cs="Poppins"/>
          <w:sz w:val="20"/>
          <w:szCs w:val="20"/>
        </w:rPr>
        <w:t xml:space="preserve">that can </w:t>
      </w:r>
      <w:r w:rsidR="00AE6552">
        <w:rPr>
          <w:rFonts w:ascii="Poppins" w:hAnsi="Poppins" w:cs="Poppins"/>
          <w:sz w:val="20"/>
          <w:szCs w:val="20"/>
        </w:rPr>
        <w:t>help</w:t>
      </w:r>
      <w:r w:rsidR="00470FCE">
        <w:rPr>
          <w:rFonts w:ascii="Poppins" w:hAnsi="Poppins" w:cs="Poppins"/>
          <w:sz w:val="20"/>
          <w:szCs w:val="20"/>
        </w:rPr>
        <w:t xml:space="preserve"> researchers</w:t>
      </w:r>
      <w:r w:rsidR="00BC6054">
        <w:rPr>
          <w:rFonts w:ascii="Poppins" w:hAnsi="Poppins" w:cs="Poppins"/>
          <w:sz w:val="20"/>
          <w:szCs w:val="20"/>
        </w:rPr>
        <w:t xml:space="preserve"> and clinical practitioners identify,</w:t>
      </w:r>
      <w:r w:rsidR="00470FCE">
        <w:rPr>
          <w:rFonts w:ascii="Poppins" w:hAnsi="Poppins" w:cs="Poppins"/>
          <w:sz w:val="20"/>
          <w:szCs w:val="20"/>
        </w:rPr>
        <w:t xml:space="preserve"> understand</w:t>
      </w:r>
      <w:r w:rsidR="00BC6054">
        <w:rPr>
          <w:rFonts w:ascii="Poppins" w:hAnsi="Poppins" w:cs="Poppins"/>
          <w:sz w:val="20"/>
          <w:szCs w:val="20"/>
        </w:rPr>
        <w:t>, and support</w:t>
      </w:r>
      <w:r w:rsidR="00470FCE">
        <w:rPr>
          <w:rFonts w:ascii="Poppins" w:hAnsi="Poppins" w:cs="Poppins"/>
          <w:sz w:val="20"/>
          <w:szCs w:val="20"/>
        </w:rPr>
        <w:t xml:space="preserve"> </w:t>
      </w:r>
      <w:r w:rsidR="00BC6054">
        <w:rPr>
          <w:rFonts w:ascii="Poppins" w:hAnsi="Poppins" w:cs="Poppins"/>
          <w:sz w:val="20"/>
          <w:szCs w:val="20"/>
        </w:rPr>
        <w:t>individuals</w:t>
      </w:r>
      <w:r w:rsidR="00AE6552">
        <w:rPr>
          <w:rFonts w:ascii="Poppins" w:hAnsi="Poppins" w:cs="Poppins"/>
          <w:sz w:val="20"/>
          <w:szCs w:val="20"/>
        </w:rPr>
        <w:t xml:space="preserve"> across the </w:t>
      </w:r>
      <w:r w:rsidR="00470FCE">
        <w:rPr>
          <w:rFonts w:ascii="Poppins" w:hAnsi="Poppins" w:cs="Poppins"/>
          <w:sz w:val="20"/>
          <w:szCs w:val="20"/>
        </w:rPr>
        <w:t>autism spectrum</w:t>
      </w:r>
      <w:r w:rsidR="00111487">
        <w:rPr>
          <w:rFonts w:ascii="Poppins" w:hAnsi="Poppins" w:cs="Poppins"/>
          <w:sz w:val="20"/>
          <w:szCs w:val="20"/>
        </w:rPr>
        <w:t xml:space="preserve"> </w:t>
      </w:r>
      <w:r w:rsidR="00630742">
        <w:rPr>
          <w:rFonts w:ascii="Poppins" w:hAnsi="Poppins" w:cs="Poppins"/>
          <w:sz w:val="20"/>
          <w:szCs w:val="20"/>
        </w:rPr>
        <w:t>throughout their childhood</w:t>
      </w:r>
      <w:r w:rsidR="00CE3963">
        <w:rPr>
          <w:rFonts w:ascii="Poppins" w:hAnsi="Poppins" w:cs="Poppins"/>
          <w:sz w:val="20"/>
          <w:szCs w:val="20"/>
        </w:rPr>
        <w:t>.</w:t>
      </w:r>
    </w:p>
    <w:p w14:paraId="3B46322D" w14:textId="6E587948" w:rsidR="00825558" w:rsidRPr="00F57DAE" w:rsidRDefault="00E725A2" w:rsidP="00825558">
      <w:pPr>
        <w:spacing w:before="200" w:after="0"/>
        <w:rPr>
          <w:rFonts w:ascii="Poppins SemiBold" w:hAnsi="Poppins SemiBold" w:cs="Poppins SemiBold"/>
          <w:b/>
          <w:bCs/>
          <w:color w:val="4472C4" w:themeColor="accent1"/>
          <w:sz w:val="24"/>
          <w:szCs w:val="24"/>
        </w:rPr>
      </w:pPr>
      <w:r w:rsidRPr="00E725A2">
        <w:rPr>
          <w:rFonts w:ascii="Poppins SemiBold" w:hAnsi="Poppins SemiBold" w:cs="Poppins SemiBold"/>
          <w:b/>
          <w:bCs/>
          <w:color w:val="4472C4" w:themeColor="accent1"/>
          <w:sz w:val="24"/>
          <w:szCs w:val="24"/>
        </w:rPr>
        <w:t>Senator Hawley Introduces Legislation to Protect Medicaid After Voting for Cuts in Budget Bill</w:t>
      </w:r>
    </w:p>
    <w:p w14:paraId="76F95EA9" w14:textId="77777777" w:rsidR="008E581C" w:rsidRDefault="00E725A2" w:rsidP="008E581C">
      <w:pPr>
        <w:spacing w:before="240" w:after="0"/>
        <w:rPr>
          <w:rFonts w:ascii="Poppins" w:hAnsi="Poppins" w:cs="Poppins"/>
          <w:sz w:val="20"/>
          <w:szCs w:val="20"/>
        </w:rPr>
      </w:pPr>
      <w:r>
        <w:rPr>
          <w:rFonts w:ascii="Poppins" w:hAnsi="Poppins" w:cs="Poppins"/>
          <w:sz w:val="20"/>
          <w:szCs w:val="20"/>
        </w:rPr>
        <w:t>Last</w:t>
      </w:r>
      <w:r w:rsidRPr="00E725A2">
        <w:rPr>
          <w:rFonts w:ascii="Poppins" w:hAnsi="Poppins" w:cs="Poppins"/>
          <w:sz w:val="20"/>
          <w:szCs w:val="20"/>
        </w:rPr>
        <w:t xml:space="preserve"> Tuesday, June 15th, Senator Hawley (R-MO) </w:t>
      </w:r>
      <w:hyperlink r:id="rId12" w:tooltip="https://healthsperien.us19.list-manage.com/track/click?u=b80803827ec1d826bd16eace6&amp;id=c054e94800&amp;e=02f9a79650" w:history="1">
        <w:r w:rsidRPr="00E725A2">
          <w:rPr>
            <w:rStyle w:val="Hyperlink"/>
            <w:rFonts w:ascii="Poppins" w:hAnsi="Poppins" w:cs="Poppins"/>
            <w:sz w:val="20"/>
            <w:szCs w:val="20"/>
          </w:rPr>
          <w:t>proposed</w:t>
        </w:r>
      </w:hyperlink>
      <w:r w:rsidRPr="00E725A2">
        <w:rPr>
          <w:rFonts w:ascii="Poppins" w:hAnsi="Poppins" w:cs="Poppins"/>
          <w:sz w:val="20"/>
          <w:szCs w:val="20"/>
        </w:rPr>
        <w:t xml:space="preserve"> new legislation to roll back several of the recent Medicaid cuts initiated by the budget bill. Specifically, the legislation aims to repeal provider tax restrictions and caps on state-directed payments while boosting the $50 billion rural hospital fund by an additional $50 billion and extending the </w:t>
      </w:r>
      <w:proofErr w:type="gramStart"/>
      <w:r w:rsidRPr="00E725A2">
        <w:rPr>
          <w:rFonts w:ascii="Poppins" w:hAnsi="Poppins" w:cs="Poppins"/>
          <w:sz w:val="20"/>
          <w:szCs w:val="20"/>
        </w:rPr>
        <w:t>program’s</w:t>
      </w:r>
      <w:proofErr w:type="gramEnd"/>
      <w:r w:rsidRPr="00E725A2">
        <w:rPr>
          <w:rFonts w:ascii="Poppins" w:hAnsi="Poppins" w:cs="Poppins"/>
          <w:sz w:val="20"/>
          <w:szCs w:val="20"/>
        </w:rPr>
        <w:t xml:space="preserve"> to a total of 10 years. The latter proposal is supported by experts who predict that Medicaid spending in rural areas will decline by $155 million under the current budget bill. Despite his vote in support of the bill just two weeks ago, Senator Hawley has been one of the most outspoken Republican critics of the $1 trillion in Medicaid cuts, calling for a halt to the reductions and full, permanent funding of rural hospitals.</w:t>
      </w:r>
    </w:p>
    <w:p w14:paraId="0D5C50B2" w14:textId="5001FAA5" w:rsidR="00715EA6" w:rsidRPr="008E581C" w:rsidRDefault="00E725A2" w:rsidP="008E581C">
      <w:pPr>
        <w:spacing w:before="240" w:after="0"/>
        <w:rPr>
          <w:rFonts w:ascii="Poppins" w:hAnsi="Poppins" w:cs="Poppins"/>
          <w:sz w:val="20"/>
          <w:szCs w:val="20"/>
        </w:rPr>
      </w:pPr>
      <w:r w:rsidRPr="00E725A2">
        <w:rPr>
          <w:rFonts w:ascii="Poppins" w:hAnsi="Poppins" w:cs="Poppins"/>
          <w:sz w:val="20"/>
          <w:szCs w:val="20"/>
        </w:rPr>
        <w:t>Sources on the Hill have been signaling a second reconciliation package in the Fall revisiting some of the health care provisions passed in this Summer’s budget bill. Republican representatives</w:t>
      </w:r>
      <w:r w:rsidR="008E581C">
        <w:rPr>
          <w:rFonts w:ascii="Poppins" w:hAnsi="Poppins" w:cs="Poppins"/>
          <w:sz w:val="20"/>
          <w:szCs w:val="20"/>
        </w:rPr>
        <w:t xml:space="preserve"> are likely to engage in more discourse</w:t>
      </w:r>
      <w:r w:rsidRPr="00E725A2">
        <w:rPr>
          <w:rFonts w:ascii="Poppins" w:hAnsi="Poppins" w:cs="Poppins"/>
          <w:sz w:val="20"/>
          <w:szCs w:val="20"/>
        </w:rPr>
        <w:t xml:space="preserve"> on these provisions over the coming months.</w:t>
      </w:r>
    </w:p>
    <w:p w14:paraId="26961D08" w14:textId="7C2DA302" w:rsidR="00984682" w:rsidRPr="00F57DAE" w:rsidRDefault="00281F9F" w:rsidP="00984682">
      <w:pPr>
        <w:spacing w:before="200" w:after="0"/>
        <w:rPr>
          <w:rFonts w:ascii="Poppins SemiBold" w:hAnsi="Poppins SemiBold" w:cs="Poppins SemiBold"/>
          <w:b/>
          <w:bCs/>
          <w:color w:val="4472C4" w:themeColor="accent1"/>
          <w:sz w:val="24"/>
          <w:szCs w:val="24"/>
        </w:rPr>
      </w:pPr>
      <w:r w:rsidRPr="00281F9F">
        <w:rPr>
          <w:rFonts w:ascii="Poppins SemiBold" w:hAnsi="Poppins SemiBold" w:cs="Poppins SemiBold"/>
          <w:b/>
          <w:bCs/>
          <w:color w:val="4472C4" w:themeColor="accent1"/>
          <w:sz w:val="24"/>
          <w:szCs w:val="24"/>
        </w:rPr>
        <w:t>Loan Caps Threaten Future Doctor Pipeline and Widen Equity Gaps</w:t>
      </w:r>
    </w:p>
    <w:p w14:paraId="67E48675" w14:textId="5567926F" w:rsidR="00984682" w:rsidRPr="008D009D" w:rsidRDefault="000B0C3E" w:rsidP="00984682">
      <w:pPr>
        <w:spacing w:before="200" w:after="0"/>
        <w:rPr>
          <w:rFonts w:ascii="Poppins SemiBold" w:hAnsi="Poppins SemiBold" w:cs="Poppins SemiBold"/>
          <w:b/>
          <w:bCs/>
          <w:color w:val="4472C4" w:themeColor="accent1"/>
          <w:sz w:val="24"/>
          <w:szCs w:val="24"/>
        </w:rPr>
      </w:pPr>
      <w:r w:rsidRPr="000B0C3E">
        <w:rPr>
          <w:rFonts w:ascii="Poppins" w:hAnsi="Poppins" w:cs="Poppins"/>
          <w:sz w:val="20"/>
          <w:szCs w:val="20"/>
        </w:rPr>
        <w:t>The recent reconciliation bill signed into law on July 4 includes a provision that imposes a </w:t>
      </w:r>
      <w:hyperlink r:id="rId13" w:tooltip="https://healthsperien.us19.list-manage.com/track/click?u=b80803827ec1d826bd16eace6&amp;id=6ab6eac735&amp;e=02f9a79650" w:history="1">
        <w:r w:rsidRPr="000B0C3E">
          <w:rPr>
            <w:rStyle w:val="Hyperlink"/>
            <w:rFonts w:ascii="Poppins" w:hAnsi="Poppins" w:cs="Poppins"/>
            <w:sz w:val="20"/>
            <w:szCs w:val="20"/>
          </w:rPr>
          <w:t>lifetime cap of $200,000 on federal medical student loans</w:t>
        </w:r>
      </w:hyperlink>
      <w:r w:rsidRPr="000B0C3E">
        <w:rPr>
          <w:rFonts w:ascii="Poppins" w:hAnsi="Poppins" w:cs="Poppins"/>
          <w:sz w:val="20"/>
          <w:szCs w:val="20"/>
        </w:rPr>
        <w:t>, despite average medical school debt exceeding $210,000. The bill also eliminates the Education Department’s Grad PLUS federal loan program, which helps cover students’ living expenses during the school year. These provisions will make it harder for students to afford a medical education, disproportionately impacting low-income and other underrepresented populations, and may deter qualified students from seeking a medical degree. Though White House spokespersons and supporters of the bill claim that capping these loans eliminates waste</w:t>
      </w:r>
      <w:r w:rsidR="000F4102">
        <w:rPr>
          <w:rFonts w:ascii="Poppins" w:hAnsi="Poppins" w:cs="Poppins"/>
          <w:sz w:val="20"/>
          <w:szCs w:val="20"/>
        </w:rPr>
        <w:t xml:space="preserve"> while </w:t>
      </w:r>
      <w:r w:rsidRPr="000B0C3E">
        <w:rPr>
          <w:rFonts w:ascii="Poppins" w:hAnsi="Poppins" w:cs="Poppins"/>
          <w:sz w:val="20"/>
          <w:szCs w:val="20"/>
        </w:rPr>
        <w:t>emphasiz</w:t>
      </w:r>
      <w:r w:rsidR="000F4102">
        <w:rPr>
          <w:rFonts w:ascii="Poppins" w:hAnsi="Poppins" w:cs="Poppins"/>
          <w:sz w:val="20"/>
          <w:szCs w:val="20"/>
        </w:rPr>
        <w:t>ing</w:t>
      </w:r>
      <w:r w:rsidRPr="000B0C3E">
        <w:rPr>
          <w:rFonts w:ascii="Poppins" w:hAnsi="Poppins" w:cs="Poppins"/>
          <w:sz w:val="20"/>
          <w:szCs w:val="20"/>
        </w:rPr>
        <w:t xml:space="preserve"> the availability of private loans</w:t>
      </w:r>
      <w:r w:rsidR="000476AC">
        <w:rPr>
          <w:rFonts w:ascii="Poppins" w:hAnsi="Poppins" w:cs="Poppins"/>
          <w:sz w:val="20"/>
          <w:szCs w:val="20"/>
        </w:rPr>
        <w:t>.</w:t>
      </w:r>
      <w:r w:rsidRPr="000B0C3E">
        <w:rPr>
          <w:rFonts w:ascii="Poppins" w:hAnsi="Poppins" w:cs="Poppins"/>
          <w:sz w:val="20"/>
          <w:szCs w:val="20"/>
        </w:rPr>
        <w:t xml:space="preserve"> </w:t>
      </w:r>
      <w:r w:rsidR="000476AC">
        <w:rPr>
          <w:rFonts w:ascii="Poppins" w:hAnsi="Poppins" w:cs="Poppins"/>
          <w:sz w:val="20"/>
          <w:szCs w:val="20"/>
        </w:rPr>
        <w:t>T</w:t>
      </w:r>
      <w:r w:rsidRPr="000B0C3E">
        <w:rPr>
          <w:rFonts w:ascii="Poppins" w:hAnsi="Poppins" w:cs="Poppins"/>
          <w:sz w:val="20"/>
          <w:szCs w:val="20"/>
        </w:rPr>
        <w:t>he opposition argues that</w:t>
      </w:r>
      <w:r w:rsidR="000476AC">
        <w:rPr>
          <w:rFonts w:ascii="Poppins" w:hAnsi="Poppins" w:cs="Poppins"/>
          <w:sz w:val="20"/>
          <w:szCs w:val="20"/>
        </w:rPr>
        <w:t xml:space="preserve"> p</w:t>
      </w:r>
      <w:r w:rsidRPr="000B0C3E">
        <w:rPr>
          <w:rFonts w:ascii="Poppins" w:hAnsi="Poppins" w:cs="Poppins"/>
          <w:sz w:val="20"/>
          <w:szCs w:val="20"/>
        </w:rPr>
        <w:t xml:space="preserve">rivate loans have less favorable conditions, are ineligible for the public service loan forgiveness program, and often require a co-sign, which is not possible for some low-income applicants. Ultimately, the effects of these provisions will be felt </w:t>
      </w:r>
      <w:r w:rsidR="000476AC">
        <w:rPr>
          <w:rFonts w:ascii="Poppins" w:hAnsi="Poppins" w:cs="Poppins"/>
          <w:sz w:val="20"/>
          <w:szCs w:val="20"/>
        </w:rPr>
        <w:t>in</w:t>
      </w:r>
      <w:r w:rsidRPr="000B0C3E">
        <w:rPr>
          <w:rFonts w:ascii="Poppins" w:hAnsi="Poppins" w:cs="Poppins"/>
          <w:sz w:val="20"/>
          <w:szCs w:val="20"/>
        </w:rPr>
        <w:t xml:space="preserve"> the years to come </w:t>
      </w:r>
      <w:r w:rsidR="000476AC">
        <w:rPr>
          <w:rFonts w:ascii="Poppins" w:hAnsi="Poppins" w:cs="Poppins"/>
          <w:sz w:val="20"/>
          <w:szCs w:val="20"/>
        </w:rPr>
        <w:t>with</w:t>
      </w:r>
      <w:r w:rsidRPr="000B0C3E">
        <w:rPr>
          <w:rFonts w:ascii="Poppins" w:hAnsi="Poppins" w:cs="Poppins"/>
          <w:sz w:val="20"/>
          <w:szCs w:val="20"/>
        </w:rPr>
        <w:t xml:space="preserve"> the projected doctor shortage ris</w:t>
      </w:r>
      <w:r w:rsidR="000476AC">
        <w:rPr>
          <w:rFonts w:ascii="Poppins" w:hAnsi="Poppins" w:cs="Poppins"/>
          <w:sz w:val="20"/>
          <w:szCs w:val="20"/>
        </w:rPr>
        <w:t>ing</w:t>
      </w:r>
      <w:r w:rsidRPr="000B0C3E">
        <w:rPr>
          <w:rFonts w:ascii="Poppins" w:hAnsi="Poppins" w:cs="Poppins"/>
          <w:sz w:val="20"/>
          <w:szCs w:val="20"/>
        </w:rPr>
        <w:t xml:space="preserve"> to 187,130 by 2037</w:t>
      </w:r>
      <w:r w:rsidR="00374959">
        <w:rPr>
          <w:rFonts w:ascii="Poppins" w:hAnsi="Poppins" w:cs="Poppins"/>
          <w:sz w:val="20"/>
          <w:szCs w:val="20"/>
        </w:rPr>
        <w:t xml:space="preserve">. </w:t>
      </w:r>
      <w:r w:rsidR="00AC29E9">
        <w:rPr>
          <w:rFonts w:ascii="Poppins" w:hAnsi="Poppins" w:cs="Poppins"/>
          <w:sz w:val="20"/>
          <w:szCs w:val="20"/>
        </w:rPr>
        <w:t>Additionally</w:t>
      </w:r>
      <w:r w:rsidR="00374959">
        <w:rPr>
          <w:rFonts w:ascii="Poppins" w:hAnsi="Poppins" w:cs="Poppins"/>
          <w:sz w:val="20"/>
          <w:szCs w:val="20"/>
        </w:rPr>
        <w:t xml:space="preserve">, physicians argue the </w:t>
      </w:r>
      <w:r w:rsidR="00AC29E9">
        <w:rPr>
          <w:rFonts w:ascii="Poppins" w:hAnsi="Poppins" w:cs="Poppins"/>
          <w:sz w:val="20"/>
          <w:szCs w:val="20"/>
        </w:rPr>
        <w:t>worsening</w:t>
      </w:r>
      <w:r w:rsidR="00374959">
        <w:rPr>
          <w:rFonts w:ascii="Poppins" w:hAnsi="Poppins" w:cs="Poppins"/>
          <w:sz w:val="20"/>
          <w:szCs w:val="20"/>
        </w:rPr>
        <w:t xml:space="preserve"> physician shortage will </w:t>
      </w:r>
      <w:r w:rsidR="00AC29E9">
        <w:rPr>
          <w:rFonts w:ascii="Poppins" w:hAnsi="Poppins" w:cs="Poppins"/>
          <w:sz w:val="20"/>
          <w:szCs w:val="20"/>
        </w:rPr>
        <w:t>negatively impact the entire medical field.</w:t>
      </w:r>
    </w:p>
    <w:p w14:paraId="7B536DDC" w14:textId="210FB975" w:rsidR="00EE1CDB" w:rsidRPr="00EE1CDB" w:rsidRDefault="00EE1CDB" w:rsidP="00EE1CDB">
      <w:pPr>
        <w:spacing w:before="200" w:after="0"/>
        <w:rPr>
          <w:rFonts w:ascii="Poppins SemiBold" w:hAnsi="Poppins SemiBold" w:cs="Poppins SemiBold"/>
          <w:b/>
          <w:bCs/>
          <w:color w:val="4472C4" w:themeColor="accent1"/>
          <w:sz w:val="24"/>
          <w:szCs w:val="24"/>
        </w:rPr>
      </w:pPr>
      <w:r w:rsidRPr="00EE1CDB">
        <w:rPr>
          <w:rFonts w:ascii="Poppins SemiBold" w:hAnsi="Poppins SemiBold" w:cs="Poppins SemiBold"/>
          <w:b/>
          <w:bCs/>
          <w:color w:val="4472C4" w:themeColor="accent1"/>
          <w:sz w:val="24"/>
          <w:szCs w:val="24"/>
        </w:rPr>
        <w:t>More Reconciliation Health Care Spending Reductions May Be on the Horizon</w:t>
      </w:r>
    </w:p>
    <w:p w14:paraId="6DDF3235" w14:textId="10B79840" w:rsidR="00984682" w:rsidRPr="00717BAF" w:rsidRDefault="00EE1CDB" w:rsidP="00717BAF">
      <w:pPr>
        <w:spacing w:before="200" w:after="0"/>
        <w:rPr>
          <w:rFonts w:ascii="Poppins SemiBold" w:hAnsi="Poppins SemiBold" w:cs="Poppins SemiBold"/>
          <w:b/>
          <w:bCs/>
          <w:color w:val="4472C4" w:themeColor="accent1"/>
          <w:sz w:val="24"/>
          <w:szCs w:val="24"/>
        </w:rPr>
      </w:pPr>
      <w:r w:rsidRPr="00EE1CDB">
        <w:rPr>
          <w:rFonts w:ascii="Poppins" w:hAnsi="Poppins" w:cs="Poppins"/>
          <w:sz w:val="20"/>
          <w:szCs w:val="20"/>
        </w:rPr>
        <w:lastRenderedPageBreak/>
        <w:t>Just weeks after President Trump signed the One Big Beautiful Bill Act (OBBBA) - the $3.4 trillion spending package that significantly changed health care delivery and financing - House Republicans are expressing interest in pursuing further changes via another budget reconciliation process. In an </w:t>
      </w:r>
      <w:hyperlink r:id="rId14" w:tooltip="https://healthsperien.us19.list-manage.com/track/click?u=b80803827ec1d826bd16eace6&amp;id=04083c3deb&amp;e=02f9a79650" w:history="1">
        <w:r w:rsidRPr="00EE1CDB">
          <w:rPr>
            <w:rStyle w:val="Hyperlink"/>
            <w:rFonts w:ascii="Poppins" w:hAnsi="Poppins" w:cs="Poppins"/>
            <w:sz w:val="20"/>
            <w:szCs w:val="20"/>
          </w:rPr>
          <w:t>interview</w:t>
        </w:r>
      </w:hyperlink>
      <w:r w:rsidRPr="00EE1CDB">
        <w:rPr>
          <w:rFonts w:ascii="Poppins" w:hAnsi="Poppins" w:cs="Poppins"/>
          <w:sz w:val="20"/>
          <w:szCs w:val="20"/>
        </w:rPr>
        <w:t> with Bloomberg, House Budget Committee Chairman Jodey Arrington (R-TX) indicated that the GOP is considering additional Medicaid cuts and Medicare spending reductions. Notably, Chairman Arrington highlighted site-neutral payments as a key priority for a potential follow-up package and expressed interest in reducing the federal funding match for the Medicaid expansion population. Since Congress is limited to one budget reconciliation bill per fiscal year, Republicans could pursue another reconciliation package beginning in October 2025 when fiscal year 2026 begins. State governments, which are already bracing for billions in Medicaid cuts under OBBBA, may face even deeper reductions if these additional proposals move forward. </w:t>
      </w:r>
    </w:p>
    <w:p w14:paraId="4D960EB1" w14:textId="2D63EF47" w:rsidR="00240B8D" w:rsidRDefault="00240B8D" w:rsidP="00240B8D">
      <w:pPr>
        <w:spacing w:line="240" w:lineRule="auto"/>
        <w:rPr>
          <w:rFonts w:ascii="Poppins SemiBold" w:hAnsi="Poppins SemiBold" w:cs="Poppins SemiBold"/>
          <w:b/>
          <w:bCs/>
          <w:color w:val="4472C4" w:themeColor="accent1"/>
          <w:sz w:val="32"/>
          <w:szCs w:val="32"/>
        </w:rPr>
      </w:pPr>
      <w:r>
        <w:rPr>
          <w:rFonts w:ascii="Poppins SemiBold" w:hAnsi="Poppins SemiBold" w:cs="Poppins SemiBold"/>
          <w:b/>
          <w:bCs/>
          <w:color w:val="4472C4" w:themeColor="accent1"/>
          <w:sz w:val="32"/>
          <w:szCs w:val="32"/>
        </w:rPr>
        <w:t>What’s on Tap</w:t>
      </w:r>
    </w:p>
    <w:p w14:paraId="752C582D" w14:textId="657FC76A" w:rsidR="007A34E3" w:rsidRPr="007A34E3" w:rsidRDefault="007A34E3" w:rsidP="007A34E3">
      <w:pPr>
        <w:spacing w:line="240" w:lineRule="auto"/>
        <w:rPr>
          <w:rFonts w:ascii="Poppins" w:hAnsi="Poppins" w:cs="Poppins"/>
          <w:sz w:val="20"/>
          <w:szCs w:val="20"/>
        </w:rPr>
      </w:pPr>
      <w:r w:rsidRPr="007A34E3">
        <w:rPr>
          <w:rFonts w:ascii="Poppins" w:hAnsi="Poppins" w:cs="Poppins"/>
          <w:sz w:val="20"/>
          <w:szCs w:val="20"/>
        </w:rPr>
        <w:t>Last week, the Centers for Medicare and Medicaid Services (CMS) released the </w:t>
      </w:r>
      <w:hyperlink r:id="rId15" w:tooltip="https://healthsperien.us19.list-manage.com/track/click?u=b80803827ec1d826bd16eace6&amp;id=639a1962dd&amp;e=02f9a79650" w:history="1">
        <w:r>
          <w:rPr>
            <w:rStyle w:val="Hyperlink"/>
            <w:rFonts w:ascii="Poppins" w:hAnsi="Poppins" w:cs="Poppins"/>
            <w:sz w:val="20"/>
            <w:szCs w:val="20"/>
          </w:rPr>
          <w:t>CY 2026 Medicare Physician Fee Schedule.</w:t>
        </w:r>
      </w:hyperlink>
      <w:r w:rsidRPr="007A34E3">
        <w:rPr>
          <w:rFonts w:ascii="Poppins" w:hAnsi="Poppins" w:cs="Poppins"/>
          <w:sz w:val="20"/>
          <w:szCs w:val="20"/>
        </w:rPr>
        <w:t> The proposed rule signals a potential shift away from relying solely on the American Medical Association (AMA) Relative Value Update Committee</w:t>
      </w:r>
      <w:r>
        <w:rPr>
          <w:rFonts w:ascii="Poppins" w:hAnsi="Poppins" w:cs="Poppins"/>
          <w:sz w:val="20"/>
          <w:szCs w:val="20"/>
        </w:rPr>
        <w:t xml:space="preserve"> </w:t>
      </w:r>
      <w:r w:rsidRPr="007A34E3">
        <w:rPr>
          <w:rFonts w:ascii="Poppins" w:hAnsi="Poppins" w:cs="Poppins"/>
          <w:sz w:val="20"/>
          <w:szCs w:val="20"/>
        </w:rPr>
        <w:t xml:space="preserve">process by exploring hospital data as a basis for valuing services. CMS also proposed a new, mandatory care model aimed at addressing low back pain and heart failure and a major overhaul to the skin substitute payment methodology </w:t>
      </w:r>
      <w:r w:rsidR="00B71DD2">
        <w:rPr>
          <w:rFonts w:ascii="Poppins" w:hAnsi="Poppins" w:cs="Poppins"/>
          <w:sz w:val="20"/>
          <w:szCs w:val="20"/>
        </w:rPr>
        <w:t xml:space="preserve">which is </w:t>
      </w:r>
      <w:r w:rsidRPr="007A34E3">
        <w:rPr>
          <w:rFonts w:ascii="Poppins" w:hAnsi="Poppins" w:cs="Poppins"/>
          <w:sz w:val="20"/>
          <w:szCs w:val="20"/>
        </w:rPr>
        <w:t>expected to reduce spending by nearly 90%. The rule would also cap participation in the upside-only track of the Medicare Shared Savings Program at five years and introduces updates to the Part B and Part D drug inflation rebate programs. Additionally, it establishes a claims-based approach to exclude 340B drug units from Part D rebate calculations. CMS is also soliciting feedback on how to appropriately value and reimburse digital tools and telehealth services as they become more integrated into the care system.</w:t>
      </w:r>
    </w:p>
    <w:p w14:paraId="413FBC52" w14:textId="227B7691" w:rsidR="007A34E3" w:rsidRPr="007A34E3" w:rsidRDefault="007A34E3" w:rsidP="007A34E3">
      <w:pPr>
        <w:spacing w:line="240" w:lineRule="auto"/>
        <w:rPr>
          <w:rFonts w:ascii="Poppins" w:hAnsi="Poppins" w:cs="Poppins"/>
          <w:sz w:val="20"/>
          <w:szCs w:val="20"/>
        </w:rPr>
      </w:pPr>
      <w:r w:rsidRPr="007A34E3">
        <w:rPr>
          <w:rFonts w:ascii="Poppins" w:hAnsi="Poppins" w:cs="Poppins"/>
          <w:sz w:val="20"/>
          <w:szCs w:val="20"/>
        </w:rPr>
        <w:t xml:space="preserve">Senator Bill Cassidy (R-LA), chair of the Senate Health, Education, Labor and Pensions </w:t>
      </w:r>
      <w:r w:rsidR="005E5393">
        <w:rPr>
          <w:rFonts w:ascii="Poppins" w:hAnsi="Poppins" w:cs="Poppins"/>
          <w:sz w:val="20"/>
          <w:szCs w:val="20"/>
        </w:rPr>
        <w:t xml:space="preserve">(HELP) </w:t>
      </w:r>
      <w:r w:rsidRPr="007A34E3">
        <w:rPr>
          <w:rFonts w:ascii="Poppins" w:hAnsi="Poppins" w:cs="Poppins"/>
          <w:sz w:val="20"/>
          <w:szCs w:val="20"/>
        </w:rPr>
        <w:t>Committee, is reportedly seeking to introduce a bipartisan health care package. The legislation largely aims to revive some of the health provisions that were dropped from the lame duck package at the end of 2024. These provisions include the extension of Community Health Center funding and a five-year reauthorization of the SUPPORT Act to address substance use disorders. Senator Cassidy is also seeking a two-year reauthorization of the Pandemic and All-Hazards Preparedness and Response Act, alongside key provisions such as a temporary physician payment increase, reforms to pharmacy benefit manager transparency requirements, an extension of the Advanced Alternative Payment Model (APM) bonus, and a two-year continuation of Medicare telehealth flexibilities.</w:t>
      </w:r>
    </w:p>
    <w:p w14:paraId="2D87CFF0" w14:textId="27D7586F" w:rsidR="003E4657" w:rsidRPr="00ED29F3" w:rsidRDefault="007A34E3" w:rsidP="00ED29F3">
      <w:pPr>
        <w:spacing w:line="240" w:lineRule="auto"/>
        <w:rPr>
          <w:rFonts w:ascii="Poppins" w:hAnsi="Poppins" w:cs="Poppins"/>
          <w:sz w:val="20"/>
          <w:szCs w:val="20"/>
        </w:rPr>
      </w:pPr>
      <w:r w:rsidRPr="007A34E3">
        <w:rPr>
          <w:rFonts w:ascii="Poppins" w:hAnsi="Poppins" w:cs="Poppins"/>
          <w:sz w:val="20"/>
          <w:szCs w:val="20"/>
        </w:rPr>
        <w:t>The passing of the </w:t>
      </w:r>
      <w:r w:rsidRPr="007A34E3">
        <w:rPr>
          <w:rFonts w:ascii="Poppins" w:hAnsi="Poppins" w:cs="Poppins"/>
          <w:i/>
          <w:iCs/>
          <w:sz w:val="20"/>
          <w:szCs w:val="20"/>
        </w:rPr>
        <w:t>One Big Beautiful Bill Act </w:t>
      </w:r>
      <w:r w:rsidRPr="007A34E3">
        <w:rPr>
          <w:rFonts w:ascii="Poppins" w:hAnsi="Poppins" w:cs="Poppins"/>
          <w:sz w:val="20"/>
          <w:szCs w:val="20"/>
        </w:rPr>
        <w:t>(OBBBA) marked an end to over six months of intraparty disputes and proved to be a major legislative victory for the Republican trifecta. Shortly after, Republicans also pushed through a substantial rescissions package that has seemingly led to further animosity on Capitol Hill. Both Democrats and Republicans must now turn their attention towards the </w:t>
      </w:r>
      <w:hyperlink r:id="rId16" w:tooltip="https://healthsperien.us19.list-manage.com/track/click?u=b80803827ec1d826bd16eace6&amp;id=8ebeab7017&amp;e=02f9a79650" w:history="1">
        <w:r w:rsidRPr="007A34E3">
          <w:rPr>
            <w:rStyle w:val="Hyperlink"/>
            <w:rFonts w:ascii="Poppins" w:hAnsi="Poppins" w:cs="Poppins"/>
            <w:sz w:val="20"/>
            <w:szCs w:val="20"/>
          </w:rPr>
          <w:t>looming government funding deadline</w:t>
        </w:r>
      </w:hyperlink>
      <w:r w:rsidRPr="007A34E3">
        <w:rPr>
          <w:rFonts w:ascii="Poppins" w:hAnsi="Poppins" w:cs="Poppins"/>
          <w:sz w:val="20"/>
          <w:szCs w:val="20"/>
        </w:rPr>
        <w:t> of September 30</w:t>
      </w:r>
      <w:r w:rsidRPr="007A34E3">
        <w:rPr>
          <w:rFonts w:ascii="Poppins" w:hAnsi="Poppins" w:cs="Poppins"/>
          <w:sz w:val="20"/>
          <w:szCs w:val="20"/>
          <w:vertAlign w:val="superscript"/>
        </w:rPr>
        <w:t>th</w:t>
      </w:r>
      <w:r w:rsidRPr="007A34E3">
        <w:rPr>
          <w:rFonts w:ascii="Poppins" w:hAnsi="Poppins" w:cs="Poppins"/>
          <w:sz w:val="20"/>
          <w:szCs w:val="20"/>
        </w:rPr>
        <w:t xml:space="preserve">. </w:t>
      </w:r>
      <w:r w:rsidRPr="007A34E3">
        <w:rPr>
          <w:rFonts w:ascii="Poppins" w:hAnsi="Poppins" w:cs="Poppins"/>
          <w:sz w:val="20"/>
          <w:szCs w:val="20"/>
        </w:rPr>
        <w:lastRenderedPageBreak/>
        <w:t>With Congress in recess for all of August, lawmakers have just over a month to achieve consensus</w:t>
      </w:r>
      <w:r w:rsidR="00202354">
        <w:rPr>
          <w:rFonts w:ascii="Poppins" w:hAnsi="Poppins" w:cs="Poppins"/>
          <w:sz w:val="20"/>
          <w:szCs w:val="20"/>
        </w:rPr>
        <w:t xml:space="preserve"> and </w:t>
      </w:r>
      <w:r w:rsidRPr="007A34E3">
        <w:rPr>
          <w:rFonts w:ascii="Poppins" w:hAnsi="Poppins" w:cs="Poppins"/>
          <w:sz w:val="20"/>
          <w:szCs w:val="20"/>
        </w:rPr>
        <w:t>win some Democratic support in the Senate to bypass the filibuster. Senate Minority Leader Chuck Schumer has </w:t>
      </w:r>
      <w:hyperlink r:id="rId17" w:tooltip="https://healthsperien.us19.list-manage.com/track/click?u=b80803827ec1d826bd16eace6&amp;id=52e6d80249&amp;e=02f9a79650" w:history="1">
        <w:r w:rsidRPr="007A34E3">
          <w:rPr>
            <w:rStyle w:val="Hyperlink"/>
            <w:rFonts w:ascii="Poppins" w:hAnsi="Poppins" w:cs="Poppins"/>
            <w:sz w:val="20"/>
            <w:szCs w:val="20"/>
          </w:rPr>
          <w:t>already indicated</w:t>
        </w:r>
      </w:hyperlink>
      <w:r w:rsidRPr="007A34E3">
        <w:rPr>
          <w:rFonts w:ascii="Poppins" w:hAnsi="Poppins" w:cs="Poppins"/>
          <w:sz w:val="20"/>
          <w:szCs w:val="20"/>
        </w:rPr>
        <w:t> that Democrats may not be inclined to provide Republicans with the votes needed to advance a bipartisan funding deal to avoid a government shutdown. The Office of Management and Budget (OMB) Director Russell Vought has said that the White House intends to send another round of rescission asks to Congress, which some believe will further drive a wedge between conservative and liberal lawmakers and increase the difficulty of reaching a bipartisan appropriations deal.</w:t>
      </w:r>
    </w:p>
    <w:p w14:paraId="2CCE96E8" w14:textId="77777777" w:rsidR="003E4657" w:rsidRDefault="003E4657" w:rsidP="003E4657">
      <w:pPr>
        <w:spacing w:line="240" w:lineRule="auto"/>
        <w:rPr>
          <w:rFonts w:ascii="Poppins SemiBold" w:hAnsi="Poppins SemiBold" w:cs="Poppins SemiBold"/>
          <w:b/>
          <w:bCs/>
          <w:color w:val="4472C4" w:themeColor="accent1"/>
          <w:sz w:val="32"/>
          <w:szCs w:val="32"/>
        </w:rPr>
      </w:pPr>
      <w:r>
        <w:rPr>
          <w:rFonts w:ascii="Poppins SemiBold" w:hAnsi="Poppins SemiBold" w:cs="Poppins SemiBold"/>
          <w:b/>
          <w:bCs/>
          <w:color w:val="4472C4" w:themeColor="accent1"/>
          <w:sz w:val="32"/>
          <w:szCs w:val="32"/>
        </w:rPr>
        <w:t>Upcoming Events</w:t>
      </w:r>
    </w:p>
    <w:p w14:paraId="466019DE" w14:textId="28EB170E" w:rsidR="00936E74" w:rsidRPr="00936E74" w:rsidRDefault="00936E74" w:rsidP="00936E74">
      <w:pPr>
        <w:numPr>
          <w:ilvl w:val="0"/>
          <w:numId w:val="3"/>
        </w:numPr>
        <w:spacing w:before="200" w:after="0"/>
        <w:rPr>
          <w:rFonts w:ascii="Poppins" w:hAnsi="Poppins" w:cs="Poppins"/>
          <w:sz w:val="20"/>
          <w:szCs w:val="20"/>
        </w:rPr>
      </w:pPr>
      <w:r w:rsidRPr="00936E74">
        <w:rPr>
          <w:rFonts w:ascii="Poppins" w:hAnsi="Poppins" w:cs="Poppins"/>
          <w:sz w:val="20"/>
          <w:szCs w:val="20"/>
        </w:rPr>
        <w:t>Senate: In session July 21 - 25</w:t>
      </w:r>
    </w:p>
    <w:p w14:paraId="6FCD4638" w14:textId="77777777" w:rsidR="00936E74" w:rsidRPr="00936E74" w:rsidRDefault="00936E74" w:rsidP="00936E74">
      <w:pPr>
        <w:numPr>
          <w:ilvl w:val="0"/>
          <w:numId w:val="3"/>
        </w:numPr>
        <w:spacing w:before="200" w:after="0"/>
        <w:rPr>
          <w:rFonts w:ascii="Poppins" w:hAnsi="Poppins" w:cs="Poppins"/>
          <w:sz w:val="20"/>
          <w:szCs w:val="20"/>
        </w:rPr>
      </w:pPr>
      <w:r w:rsidRPr="00936E74">
        <w:rPr>
          <w:rFonts w:ascii="Poppins" w:hAnsi="Poppins" w:cs="Poppins"/>
          <w:sz w:val="20"/>
          <w:szCs w:val="20"/>
        </w:rPr>
        <w:t>House: In session July 21 - 24</w:t>
      </w:r>
    </w:p>
    <w:p w14:paraId="2DF047CF" w14:textId="74DC43D7" w:rsidR="00B0405D" w:rsidRPr="00936E74" w:rsidRDefault="00936E74" w:rsidP="00936E74">
      <w:pPr>
        <w:numPr>
          <w:ilvl w:val="0"/>
          <w:numId w:val="3"/>
        </w:numPr>
        <w:shd w:val="clear" w:color="auto" w:fill="FFFFFF"/>
        <w:spacing w:before="240" w:after="0" w:afterAutospacing="1" w:line="240" w:lineRule="auto"/>
        <w:rPr>
          <w:rFonts w:ascii="Poppins" w:hAnsi="Poppins" w:cs="Poppins"/>
          <w:color w:val="222222"/>
          <w:sz w:val="20"/>
          <w:szCs w:val="20"/>
        </w:rPr>
      </w:pPr>
      <w:r w:rsidRPr="00936E74">
        <w:rPr>
          <w:rFonts w:ascii="Poppins" w:hAnsi="Poppins" w:cs="Poppins"/>
          <w:color w:val="222222"/>
          <w:sz w:val="20"/>
          <w:szCs w:val="20"/>
          <w:bdr w:val="none" w:sz="0" w:space="0" w:color="auto" w:frame="1"/>
        </w:rPr>
        <w:t>Tuesday, July 22nd at 2:00pm</w:t>
      </w:r>
      <w:r>
        <w:rPr>
          <w:rFonts w:ascii="Poppins" w:hAnsi="Poppins" w:cs="Poppins"/>
          <w:color w:val="222222"/>
          <w:sz w:val="20"/>
          <w:szCs w:val="20"/>
          <w:bdr w:val="none" w:sz="0" w:space="0" w:color="auto" w:frame="1"/>
        </w:rPr>
        <w:t xml:space="preserve"> </w:t>
      </w:r>
      <w:r w:rsidRPr="00936E74">
        <w:rPr>
          <w:rFonts w:ascii="Poppins" w:hAnsi="Poppins" w:cs="Poppins"/>
          <w:color w:val="222222"/>
          <w:sz w:val="20"/>
          <w:szCs w:val="20"/>
          <w:bdr w:val="none" w:sz="0" w:space="0" w:color="auto" w:frame="1"/>
        </w:rPr>
        <w:t>|</w:t>
      </w:r>
      <w:r>
        <w:rPr>
          <w:rFonts w:ascii="Poppins" w:hAnsi="Poppins" w:cs="Poppins"/>
          <w:color w:val="222222"/>
          <w:sz w:val="20"/>
          <w:szCs w:val="20"/>
          <w:bdr w:val="none" w:sz="0" w:space="0" w:color="auto" w:frame="1"/>
        </w:rPr>
        <w:t xml:space="preserve"> </w:t>
      </w:r>
      <w:hyperlink r:id="rId18" w:tooltip="https://healthsperien.us19.list-manage.com/track/click?u=b80803827ec1d826bd16eace6&amp;id=4f07eaf15f&amp;e=02f9a79650" w:history="1">
        <w:r w:rsidRPr="00936E74">
          <w:rPr>
            <w:rStyle w:val="Hyperlink"/>
            <w:rFonts w:ascii="Poppins" w:hAnsi="Poppins" w:cs="Poppins"/>
            <w:color w:val="007C89"/>
            <w:sz w:val="20"/>
            <w:szCs w:val="20"/>
            <w:bdr w:val="none" w:sz="0" w:space="0" w:color="auto" w:frame="1"/>
          </w:rPr>
          <w:t>House Committee on Ways and Means Health and Oversight Subcommittees hold a hearing on Medicare Advantage: Past Lessons, Present Insights, Future Opportunities</w:t>
        </w:r>
      </w:hyperlink>
      <w:r>
        <w:rPr>
          <w:rFonts w:ascii="Poppins" w:hAnsi="Poppins" w:cs="Poppins"/>
          <w:color w:val="222222"/>
          <w:sz w:val="20"/>
          <w:szCs w:val="20"/>
          <w:bdr w:val="none" w:sz="0" w:space="0" w:color="auto" w:frame="1"/>
        </w:rPr>
        <w:t xml:space="preserve"> </w:t>
      </w:r>
      <w:r w:rsidRPr="00936E74">
        <w:rPr>
          <w:rFonts w:ascii="Poppins" w:hAnsi="Poppins" w:cs="Poppins"/>
          <w:color w:val="222222"/>
          <w:sz w:val="20"/>
          <w:szCs w:val="20"/>
          <w:bdr w:val="none" w:sz="0" w:space="0" w:color="auto" w:frame="1"/>
        </w:rPr>
        <w:t>|</w:t>
      </w:r>
      <w:r>
        <w:rPr>
          <w:rFonts w:ascii="Poppins" w:hAnsi="Poppins" w:cs="Poppins"/>
          <w:color w:val="222222"/>
          <w:sz w:val="20"/>
          <w:szCs w:val="20"/>
          <w:bdr w:val="none" w:sz="0" w:space="0" w:color="auto" w:frame="1"/>
        </w:rPr>
        <w:t xml:space="preserve"> </w:t>
      </w:r>
      <w:r w:rsidRPr="00936E74">
        <w:rPr>
          <w:rFonts w:ascii="Poppins" w:hAnsi="Poppins" w:cs="Poppins"/>
          <w:color w:val="222222"/>
          <w:sz w:val="20"/>
          <w:szCs w:val="20"/>
          <w:bdr w:val="none" w:sz="0" w:space="0" w:color="auto" w:frame="1"/>
        </w:rPr>
        <w:t>1100 Longworth Office Building</w:t>
      </w:r>
    </w:p>
    <w:sectPr w:rsidR="00B0405D" w:rsidRPr="00936E74">
      <w:footerReference w:type="default" r:id="rId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DBC127" w14:textId="77777777" w:rsidR="003E0AD8" w:rsidRDefault="003E0AD8" w:rsidP="00715EA6">
      <w:pPr>
        <w:spacing w:after="0" w:line="240" w:lineRule="auto"/>
      </w:pPr>
      <w:r>
        <w:separator/>
      </w:r>
    </w:p>
  </w:endnote>
  <w:endnote w:type="continuationSeparator" w:id="0">
    <w:p w14:paraId="04E42D14" w14:textId="77777777" w:rsidR="003E0AD8" w:rsidRDefault="003E0AD8" w:rsidP="00715E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oppins SemiBold">
    <w:charset w:val="00"/>
    <w:family w:val="auto"/>
    <w:pitch w:val="variable"/>
    <w:sig w:usb0="00008007" w:usb1="00000000" w:usb2="00000000" w:usb3="00000000" w:csb0="00000093" w:csb1="00000000"/>
  </w:font>
  <w:font w:name="Poppins">
    <w:charset w:val="00"/>
    <w:family w:val="auto"/>
    <w:pitch w:val="variable"/>
    <w:sig w:usb0="00008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2B65A3" w14:textId="5A4EB9C7" w:rsidR="00715EA6" w:rsidRDefault="00715EA6">
    <w:pPr>
      <w:pStyle w:val="Footer"/>
    </w:pPr>
    <w:r>
      <w:rPr>
        <w:noProof/>
      </w:rPr>
      <mc:AlternateContent>
        <mc:Choice Requires="wps">
          <w:drawing>
            <wp:anchor distT="0" distB="0" distL="114300" distR="114300" simplePos="0" relativeHeight="251659264" behindDoc="0" locked="0" layoutInCell="1" allowOverlap="1" wp14:anchorId="1939F78A" wp14:editId="3934B82D">
              <wp:simplePos x="0" y="0"/>
              <wp:positionH relativeFrom="column">
                <wp:posOffset>-901700</wp:posOffset>
              </wp:positionH>
              <wp:positionV relativeFrom="paragraph">
                <wp:posOffset>215900</wp:posOffset>
              </wp:positionV>
              <wp:extent cx="7894320" cy="388620"/>
              <wp:effectExtent l="0" t="0" r="0" b="0"/>
              <wp:wrapNone/>
              <wp:docPr id="1658646027" name="Rectangle 2"/>
              <wp:cNvGraphicFramePr/>
              <a:graphic xmlns:a="http://schemas.openxmlformats.org/drawingml/2006/main">
                <a:graphicData uri="http://schemas.microsoft.com/office/word/2010/wordprocessingShape">
                  <wps:wsp>
                    <wps:cNvSpPr/>
                    <wps:spPr>
                      <a:xfrm>
                        <a:off x="0" y="0"/>
                        <a:ext cx="7894320" cy="388620"/>
                      </a:xfrm>
                      <a:prstGeom prst="rect">
                        <a:avLst/>
                      </a:prstGeom>
                      <a:solidFill>
                        <a:srgbClr val="0E6EB6">
                          <a:alpha val="60000"/>
                        </a:srgb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CFD1BEE" w14:textId="77777777" w:rsidR="00715EA6" w:rsidRPr="00715EA6" w:rsidRDefault="00715EA6" w:rsidP="00715EA6">
                          <w:pPr>
                            <w:jc w:val="center"/>
                            <w:rPr>
                              <w:rFonts w:ascii="Poppins" w:hAnsi="Poppins" w:cs="Poppins"/>
                              <w:sz w:val="24"/>
                              <w:szCs w:val="24"/>
                            </w:rPr>
                          </w:pPr>
                          <w:r w:rsidRPr="00715EA6">
                            <w:rPr>
                              <w:rFonts w:ascii="Poppins" w:hAnsi="Poppins" w:cs="Poppins"/>
                              <w:sz w:val="24"/>
                              <w:szCs w:val="24"/>
                            </w:rPr>
                            <w:t>www.specialneedsalliance.org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39F78A" id="Rectangle 2" o:spid="_x0000_s1026" style="position:absolute;margin-left:-71pt;margin-top:17pt;width:621.6pt;height:30.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" fillcolor="#0e6eb6" stroked="f" strokeweight="1pt">
              <v:fill opacity="39321f"/>
              <v:textbox>
                <w:txbxContent>
                  <w:p w14:paraId="7CFD1BEE" w14:textId="77777777" w:rsidR="00715EA6" w:rsidRPr="00715EA6" w:rsidRDefault="00715EA6" w:rsidP="00715EA6">
                    <w:pPr>
                      <w:jc w:val="center"/>
                      <w:rPr>
                        <w:rFonts w:ascii="Poppins" w:hAnsi="Poppins" w:cs="Poppins"/>
                        <w:sz w:val="24"/>
                        <w:szCs w:val="24"/>
                      </w:rPr>
                    </w:pPr>
                    <w:r w:rsidRPr="00715EA6">
                      <w:rPr>
                        <w:rFonts w:ascii="Poppins" w:hAnsi="Poppins" w:cs="Poppins"/>
                        <w:sz w:val="24"/>
                        <w:szCs w:val="24"/>
                      </w:rPr>
                      <w:t>www.specialneedsalliance.org</w:t>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29D12F" w14:textId="77777777" w:rsidR="003E0AD8" w:rsidRDefault="003E0AD8" w:rsidP="00715EA6">
      <w:pPr>
        <w:spacing w:after="0" w:line="240" w:lineRule="auto"/>
      </w:pPr>
      <w:r>
        <w:separator/>
      </w:r>
    </w:p>
  </w:footnote>
  <w:footnote w:type="continuationSeparator" w:id="0">
    <w:p w14:paraId="12DD8F50" w14:textId="77777777" w:rsidR="003E0AD8" w:rsidRDefault="003E0AD8" w:rsidP="00715EA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AC39FC"/>
    <w:multiLevelType w:val="multilevel"/>
    <w:tmpl w:val="71F41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A330E7E"/>
    <w:multiLevelType w:val="multilevel"/>
    <w:tmpl w:val="67C6A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B004C70"/>
    <w:multiLevelType w:val="multilevel"/>
    <w:tmpl w:val="4FEEC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03F039D"/>
    <w:multiLevelType w:val="multilevel"/>
    <w:tmpl w:val="8ED652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5021471"/>
    <w:multiLevelType w:val="multilevel"/>
    <w:tmpl w:val="B05C4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D2373E0"/>
    <w:multiLevelType w:val="multilevel"/>
    <w:tmpl w:val="37062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47318833">
    <w:abstractNumId w:val="5"/>
  </w:num>
  <w:num w:numId="2" w16cid:durableId="1750274782">
    <w:abstractNumId w:val="2"/>
  </w:num>
  <w:num w:numId="3" w16cid:durableId="534511944">
    <w:abstractNumId w:val="0"/>
  </w:num>
  <w:num w:numId="4" w16cid:durableId="192495491">
    <w:abstractNumId w:val="4"/>
  </w:num>
  <w:num w:numId="5" w16cid:durableId="1489250080">
    <w:abstractNumId w:val="1"/>
  </w:num>
  <w:num w:numId="6" w16cid:durableId="18858652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0E4D"/>
    <w:rsid w:val="00037414"/>
    <w:rsid w:val="00040849"/>
    <w:rsid w:val="0004585E"/>
    <w:rsid w:val="000476AC"/>
    <w:rsid w:val="00067BD7"/>
    <w:rsid w:val="000B0C3E"/>
    <w:rsid w:val="000C2216"/>
    <w:rsid w:val="000D19D4"/>
    <w:rsid w:val="000F4102"/>
    <w:rsid w:val="00111487"/>
    <w:rsid w:val="0012573A"/>
    <w:rsid w:val="00125D4B"/>
    <w:rsid w:val="0013227A"/>
    <w:rsid w:val="00140A74"/>
    <w:rsid w:val="001659EF"/>
    <w:rsid w:val="00195D9F"/>
    <w:rsid w:val="001C2147"/>
    <w:rsid w:val="001E033A"/>
    <w:rsid w:val="001E1B4C"/>
    <w:rsid w:val="00202354"/>
    <w:rsid w:val="002039DB"/>
    <w:rsid w:val="00206697"/>
    <w:rsid w:val="00224BFD"/>
    <w:rsid w:val="00236A3B"/>
    <w:rsid w:val="00240B8D"/>
    <w:rsid w:val="00281F9F"/>
    <w:rsid w:val="002E71D6"/>
    <w:rsid w:val="00307DA2"/>
    <w:rsid w:val="00323D45"/>
    <w:rsid w:val="003330DC"/>
    <w:rsid w:val="00374959"/>
    <w:rsid w:val="003D5E6E"/>
    <w:rsid w:val="003E0AD8"/>
    <w:rsid w:val="003E4657"/>
    <w:rsid w:val="003F6DE9"/>
    <w:rsid w:val="00403C75"/>
    <w:rsid w:val="00421D32"/>
    <w:rsid w:val="00444668"/>
    <w:rsid w:val="0045058E"/>
    <w:rsid w:val="004616F6"/>
    <w:rsid w:val="00470FCE"/>
    <w:rsid w:val="00485C65"/>
    <w:rsid w:val="004A3E89"/>
    <w:rsid w:val="004C2750"/>
    <w:rsid w:val="004D5333"/>
    <w:rsid w:val="004F23F4"/>
    <w:rsid w:val="00520875"/>
    <w:rsid w:val="0053438E"/>
    <w:rsid w:val="00583599"/>
    <w:rsid w:val="005B31A0"/>
    <w:rsid w:val="005D456B"/>
    <w:rsid w:val="005E5393"/>
    <w:rsid w:val="0062678A"/>
    <w:rsid w:val="00630742"/>
    <w:rsid w:val="00672647"/>
    <w:rsid w:val="0067297C"/>
    <w:rsid w:val="006C4838"/>
    <w:rsid w:val="006E46C4"/>
    <w:rsid w:val="006E7776"/>
    <w:rsid w:val="00715EA6"/>
    <w:rsid w:val="00717BAF"/>
    <w:rsid w:val="00735A7D"/>
    <w:rsid w:val="00741CBF"/>
    <w:rsid w:val="00746EB6"/>
    <w:rsid w:val="00751BEF"/>
    <w:rsid w:val="007A34E3"/>
    <w:rsid w:val="007A503B"/>
    <w:rsid w:val="007F2A1B"/>
    <w:rsid w:val="00802930"/>
    <w:rsid w:val="00804C6C"/>
    <w:rsid w:val="008115A2"/>
    <w:rsid w:val="00811B65"/>
    <w:rsid w:val="00811C5E"/>
    <w:rsid w:val="00825558"/>
    <w:rsid w:val="00862612"/>
    <w:rsid w:val="00882AAF"/>
    <w:rsid w:val="008C5B29"/>
    <w:rsid w:val="008D009D"/>
    <w:rsid w:val="008E581C"/>
    <w:rsid w:val="00920346"/>
    <w:rsid w:val="00936E74"/>
    <w:rsid w:val="00944B2D"/>
    <w:rsid w:val="0097202C"/>
    <w:rsid w:val="00984682"/>
    <w:rsid w:val="009B7B8F"/>
    <w:rsid w:val="00A46543"/>
    <w:rsid w:val="00A6738C"/>
    <w:rsid w:val="00A7138F"/>
    <w:rsid w:val="00A76DD2"/>
    <w:rsid w:val="00AB0B1A"/>
    <w:rsid w:val="00AC1296"/>
    <w:rsid w:val="00AC29E9"/>
    <w:rsid w:val="00AE3F73"/>
    <w:rsid w:val="00AE4E5E"/>
    <w:rsid w:val="00AE6552"/>
    <w:rsid w:val="00B0405D"/>
    <w:rsid w:val="00B26D5B"/>
    <w:rsid w:val="00B71DD2"/>
    <w:rsid w:val="00B8214D"/>
    <w:rsid w:val="00B92207"/>
    <w:rsid w:val="00B9647A"/>
    <w:rsid w:val="00BC31B0"/>
    <w:rsid w:val="00BC6054"/>
    <w:rsid w:val="00BF62F7"/>
    <w:rsid w:val="00C14CD9"/>
    <w:rsid w:val="00C32B38"/>
    <w:rsid w:val="00C40688"/>
    <w:rsid w:val="00C6341F"/>
    <w:rsid w:val="00C76688"/>
    <w:rsid w:val="00CA0A6A"/>
    <w:rsid w:val="00CA6967"/>
    <w:rsid w:val="00CE3963"/>
    <w:rsid w:val="00CF006A"/>
    <w:rsid w:val="00D075F7"/>
    <w:rsid w:val="00D40CD9"/>
    <w:rsid w:val="00DA737D"/>
    <w:rsid w:val="00DE3D45"/>
    <w:rsid w:val="00E30E4D"/>
    <w:rsid w:val="00E36076"/>
    <w:rsid w:val="00E725A2"/>
    <w:rsid w:val="00E81A15"/>
    <w:rsid w:val="00EA5D7D"/>
    <w:rsid w:val="00EB1EC1"/>
    <w:rsid w:val="00EB40E9"/>
    <w:rsid w:val="00EC4B79"/>
    <w:rsid w:val="00ED29F3"/>
    <w:rsid w:val="00ED6818"/>
    <w:rsid w:val="00EE11BE"/>
    <w:rsid w:val="00EE1CDB"/>
    <w:rsid w:val="00EE59FA"/>
    <w:rsid w:val="00F1055E"/>
    <w:rsid w:val="00F448DC"/>
    <w:rsid w:val="00F57B33"/>
    <w:rsid w:val="00F57DAE"/>
    <w:rsid w:val="00F84A41"/>
    <w:rsid w:val="00F97FFA"/>
    <w:rsid w:val="00FB1A75"/>
    <w:rsid w:val="00FC7347"/>
    <w:rsid w:val="00FE6A8E"/>
    <w:rsid w:val="00FF68C3"/>
    <w:rsid w:val="2565C836"/>
    <w:rsid w:val="3DD66E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204110"/>
  <w15:chartTrackingRefBased/>
  <w15:docId w15:val="{9E1258A4-187B-4729-A133-579304EC81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30E4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30E4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30E4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30E4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30E4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30E4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30E4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30E4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30E4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0E4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30E4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30E4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30E4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30E4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30E4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30E4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30E4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30E4D"/>
    <w:rPr>
      <w:rFonts w:eastAsiaTheme="majorEastAsia" w:cstheme="majorBidi"/>
      <w:color w:val="272727" w:themeColor="text1" w:themeTint="D8"/>
    </w:rPr>
  </w:style>
  <w:style w:type="paragraph" w:styleId="Title">
    <w:name w:val="Title"/>
    <w:basedOn w:val="Normal"/>
    <w:next w:val="Normal"/>
    <w:link w:val="TitleChar"/>
    <w:uiPriority w:val="10"/>
    <w:qFormat/>
    <w:rsid w:val="00E30E4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30E4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30E4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30E4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30E4D"/>
    <w:pPr>
      <w:spacing w:before="160"/>
      <w:jc w:val="center"/>
    </w:pPr>
    <w:rPr>
      <w:i/>
      <w:iCs/>
      <w:color w:val="404040" w:themeColor="text1" w:themeTint="BF"/>
    </w:rPr>
  </w:style>
  <w:style w:type="character" w:customStyle="1" w:styleId="QuoteChar">
    <w:name w:val="Quote Char"/>
    <w:basedOn w:val="DefaultParagraphFont"/>
    <w:link w:val="Quote"/>
    <w:uiPriority w:val="29"/>
    <w:rsid w:val="00E30E4D"/>
    <w:rPr>
      <w:i/>
      <w:iCs/>
      <w:color w:val="404040" w:themeColor="text1" w:themeTint="BF"/>
    </w:rPr>
  </w:style>
  <w:style w:type="paragraph" w:styleId="ListParagraph">
    <w:name w:val="List Paragraph"/>
    <w:basedOn w:val="Normal"/>
    <w:uiPriority w:val="34"/>
    <w:qFormat/>
    <w:rsid w:val="00E30E4D"/>
    <w:pPr>
      <w:ind w:left="720"/>
      <w:contextualSpacing/>
    </w:pPr>
  </w:style>
  <w:style w:type="character" w:styleId="IntenseEmphasis">
    <w:name w:val="Intense Emphasis"/>
    <w:basedOn w:val="DefaultParagraphFont"/>
    <w:uiPriority w:val="21"/>
    <w:qFormat/>
    <w:rsid w:val="00E30E4D"/>
    <w:rPr>
      <w:i/>
      <w:iCs/>
      <w:color w:val="2F5496" w:themeColor="accent1" w:themeShade="BF"/>
    </w:rPr>
  </w:style>
  <w:style w:type="paragraph" w:styleId="IntenseQuote">
    <w:name w:val="Intense Quote"/>
    <w:basedOn w:val="Normal"/>
    <w:next w:val="Normal"/>
    <w:link w:val="IntenseQuoteChar"/>
    <w:uiPriority w:val="30"/>
    <w:qFormat/>
    <w:rsid w:val="00E30E4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30E4D"/>
    <w:rPr>
      <w:i/>
      <w:iCs/>
      <w:color w:val="2F5496" w:themeColor="accent1" w:themeShade="BF"/>
    </w:rPr>
  </w:style>
  <w:style w:type="character" w:styleId="IntenseReference">
    <w:name w:val="Intense Reference"/>
    <w:basedOn w:val="DefaultParagraphFont"/>
    <w:uiPriority w:val="32"/>
    <w:qFormat/>
    <w:rsid w:val="00E30E4D"/>
    <w:rPr>
      <w:b/>
      <w:bCs/>
      <w:smallCaps/>
      <w:color w:val="2F5496" w:themeColor="accent1" w:themeShade="BF"/>
      <w:spacing w:val="5"/>
    </w:rPr>
  </w:style>
  <w:style w:type="paragraph" w:styleId="Header">
    <w:name w:val="header"/>
    <w:basedOn w:val="Normal"/>
    <w:link w:val="HeaderChar"/>
    <w:uiPriority w:val="99"/>
    <w:unhideWhenUsed/>
    <w:rsid w:val="00715E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715EA6"/>
  </w:style>
  <w:style w:type="paragraph" w:styleId="Footer">
    <w:name w:val="footer"/>
    <w:basedOn w:val="Normal"/>
    <w:link w:val="FooterChar"/>
    <w:uiPriority w:val="99"/>
    <w:unhideWhenUsed/>
    <w:rsid w:val="00715E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15EA6"/>
  </w:style>
  <w:style w:type="character" w:styleId="Hyperlink">
    <w:name w:val="Hyperlink"/>
    <w:basedOn w:val="DefaultParagraphFont"/>
    <w:uiPriority w:val="99"/>
    <w:unhideWhenUsed/>
    <w:rsid w:val="00715EA6"/>
    <w:rPr>
      <w:color w:val="0563C1" w:themeColor="hyperlink"/>
      <w:u w:val="single"/>
    </w:rPr>
  </w:style>
  <w:style w:type="character" w:styleId="FollowedHyperlink">
    <w:name w:val="FollowedHyperlink"/>
    <w:basedOn w:val="DefaultParagraphFont"/>
    <w:uiPriority w:val="99"/>
    <w:semiHidden/>
    <w:unhideWhenUsed/>
    <w:rsid w:val="00715EA6"/>
    <w:rPr>
      <w:color w:val="954F72" w:themeColor="followedHyperlink"/>
      <w:u w:val="single"/>
    </w:rPr>
  </w:style>
  <w:style w:type="character" w:styleId="UnresolvedMention">
    <w:name w:val="Unresolved Mention"/>
    <w:basedOn w:val="DefaultParagraphFont"/>
    <w:uiPriority w:val="99"/>
    <w:semiHidden/>
    <w:unhideWhenUsed/>
    <w:rsid w:val="00140A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042187">
      <w:bodyDiv w:val="1"/>
      <w:marLeft w:val="0"/>
      <w:marRight w:val="0"/>
      <w:marTop w:val="0"/>
      <w:marBottom w:val="0"/>
      <w:divBdr>
        <w:top w:val="none" w:sz="0" w:space="0" w:color="auto"/>
        <w:left w:val="none" w:sz="0" w:space="0" w:color="auto"/>
        <w:bottom w:val="none" w:sz="0" w:space="0" w:color="auto"/>
        <w:right w:val="none" w:sz="0" w:space="0" w:color="auto"/>
      </w:divBdr>
    </w:div>
    <w:div w:id="195973704">
      <w:bodyDiv w:val="1"/>
      <w:marLeft w:val="0"/>
      <w:marRight w:val="0"/>
      <w:marTop w:val="0"/>
      <w:marBottom w:val="0"/>
      <w:divBdr>
        <w:top w:val="none" w:sz="0" w:space="0" w:color="auto"/>
        <w:left w:val="none" w:sz="0" w:space="0" w:color="auto"/>
        <w:bottom w:val="none" w:sz="0" w:space="0" w:color="auto"/>
        <w:right w:val="none" w:sz="0" w:space="0" w:color="auto"/>
      </w:divBdr>
    </w:div>
    <w:div w:id="248000060">
      <w:bodyDiv w:val="1"/>
      <w:marLeft w:val="0"/>
      <w:marRight w:val="0"/>
      <w:marTop w:val="0"/>
      <w:marBottom w:val="0"/>
      <w:divBdr>
        <w:top w:val="none" w:sz="0" w:space="0" w:color="auto"/>
        <w:left w:val="none" w:sz="0" w:space="0" w:color="auto"/>
        <w:bottom w:val="none" w:sz="0" w:space="0" w:color="auto"/>
        <w:right w:val="none" w:sz="0" w:space="0" w:color="auto"/>
      </w:divBdr>
    </w:div>
    <w:div w:id="283736117">
      <w:bodyDiv w:val="1"/>
      <w:marLeft w:val="0"/>
      <w:marRight w:val="0"/>
      <w:marTop w:val="0"/>
      <w:marBottom w:val="0"/>
      <w:divBdr>
        <w:top w:val="none" w:sz="0" w:space="0" w:color="auto"/>
        <w:left w:val="none" w:sz="0" w:space="0" w:color="auto"/>
        <w:bottom w:val="none" w:sz="0" w:space="0" w:color="auto"/>
        <w:right w:val="none" w:sz="0" w:space="0" w:color="auto"/>
      </w:divBdr>
    </w:div>
    <w:div w:id="284968120">
      <w:bodyDiv w:val="1"/>
      <w:marLeft w:val="0"/>
      <w:marRight w:val="0"/>
      <w:marTop w:val="0"/>
      <w:marBottom w:val="0"/>
      <w:divBdr>
        <w:top w:val="none" w:sz="0" w:space="0" w:color="auto"/>
        <w:left w:val="none" w:sz="0" w:space="0" w:color="auto"/>
        <w:bottom w:val="none" w:sz="0" w:space="0" w:color="auto"/>
        <w:right w:val="none" w:sz="0" w:space="0" w:color="auto"/>
      </w:divBdr>
    </w:div>
    <w:div w:id="325863605">
      <w:bodyDiv w:val="1"/>
      <w:marLeft w:val="0"/>
      <w:marRight w:val="0"/>
      <w:marTop w:val="0"/>
      <w:marBottom w:val="0"/>
      <w:divBdr>
        <w:top w:val="none" w:sz="0" w:space="0" w:color="auto"/>
        <w:left w:val="none" w:sz="0" w:space="0" w:color="auto"/>
        <w:bottom w:val="none" w:sz="0" w:space="0" w:color="auto"/>
        <w:right w:val="none" w:sz="0" w:space="0" w:color="auto"/>
      </w:divBdr>
    </w:div>
    <w:div w:id="394088428">
      <w:bodyDiv w:val="1"/>
      <w:marLeft w:val="0"/>
      <w:marRight w:val="0"/>
      <w:marTop w:val="0"/>
      <w:marBottom w:val="0"/>
      <w:divBdr>
        <w:top w:val="none" w:sz="0" w:space="0" w:color="auto"/>
        <w:left w:val="none" w:sz="0" w:space="0" w:color="auto"/>
        <w:bottom w:val="none" w:sz="0" w:space="0" w:color="auto"/>
        <w:right w:val="none" w:sz="0" w:space="0" w:color="auto"/>
      </w:divBdr>
    </w:div>
    <w:div w:id="454644729">
      <w:bodyDiv w:val="1"/>
      <w:marLeft w:val="0"/>
      <w:marRight w:val="0"/>
      <w:marTop w:val="0"/>
      <w:marBottom w:val="0"/>
      <w:divBdr>
        <w:top w:val="none" w:sz="0" w:space="0" w:color="auto"/>
        <w:left w:val="none" w:sz="0" w:space="0" w:color="auto"/>
        <w:bottom w:val="none" w:sz="0" w:space="0" w:color="auto"/>
        <w:right w:val="none" w:sz="0" w:space="0" w:color="auto"/>
      </w:divBdr>
    </w:div>
    <w:div w:id="454757927">
      <w:bodyDiv w:val="1"/>
      <w:marLeft w:val="0"/>
      <w:marRight w:val="0"/>
      <w:marTop w:val="0"/>
      <w:marBottom w:val="0"/>
      <w:divBdr>
        <w:top w:val="none" w:sz="0" w:space="0" w:color="auto"/>
        <w:left w:val="none" w:sz="0" w:space="0" w:color="auto"/>
        <w:bottom w:val="none" w:sz="0" w:space="0" w:color="auto"/>
        <w:right w:val="none" w:sz="0" w:space="0" w:color="auto"/>
      </w:divBdr>
    </w:div>
    <w:div w:id="622005254">
      <w:bodyDiv w:val="1"/>
      <w:marLeft w:val="0"/>
      <w:marRight w:val="0"/>
      <w:marTop w:val="0"/>
      <w:marBottom w:val="0"/>
      <w:divBdr>
        <w:top w:val="none" w:sz="0" w:space="0" w:color="auto"/>
        <w:left w:val="none" w:sz="0" w:space="0" w:color="auto"/>
        <w:bottom w:val="none" w:sz="0" w:space="0" w:color="auto"/>
        <w:right w:val="none" w:sz="0" w:space="0" w:color="auto"/>
      </w:divBdr>
    </w:div>
    <w:div w:id="635795254">
      <w:bodyDiv w:val="1"/>
      <w:marLeft w:val="0"/>
      <w:marRight w:val="0"/>
      <w:marTop w:val="0"/>
      <w:marBottom w:val="0"/>
      <w:divBdr>
        <w:top w:val="none" w:sz="0" w:space="0" w:color="auto"/>
        <w:left w:val="none" w:sz="0" w:space="0" w:color="auto"/>
        <w:bottom w:val="none" w:sz="0" w:space="0" w:color="auto"/>
        <w:right w:val="none" w:sz="0" w:space="0" w:color="auto"/>
      </w:divBdr>
    </w:div>
    <w:div w:id="906036754">
      <w:bodyDiv w:val="1"/>
      <w:marLeft w:val="0"/>
      <w:marRight w:val="0"/>
      <w:marTop w:val="0"/>
      <w:marBottom w:val="0"/>
      <w:divBdr>
        <w:top w:val="none" w:sz="0" w:space="0" w:color="auto"/>
        <w:left w:val="none" w:sz="0" w:space="0" w:color="auto"/>
        <w:bottom w:val="none" w:sz="0" w:space="0" w:color="auto"/>
        <w:right w:val="none" w:sz="0" w:space="0" w:color="auto"/>
      </w:divBdr>
    </w:div>
    <w:div w:id="958612334">
      <w:bodyDiv w:val="1"/>
      <w:marLeft w:val="0"/>
      <w:marRight w:val="0"/>
      <w:marTop w:val="0"/>
      <w:marBottom w:val="0"/>
      <w:divBdr>
        <w:top w:val="none" w:sz="0" w:space="0" w:color="auto"/>
        <w:left w:val="none" w:sz="0" w:space="0" w:color="auto"/>
        <w:bottom w:val="none" w:sz="0" w:space="0" w:color="auto"/>
        <w:right w:val="none" w:sz="0" w:space="0" w:color="auto"/>
      </w:divBdr>
    </w:div>
    <w:div w:id="994794079">
      <w:bodyDiv w:val="1"/>
      <w:marLeft w:val="0"/>
      <w:marRight w:val="0"/>
      <w:marTop w:val="0"/>
      <w:marBottom w:val="0"/>
      <w:divBdr>
        <w:top w:val="none" w:sz="0" w:space="0" w:color="auto"/>
        <w:left w:val="none" w:sz="0" w:space="0" w:color="auto"/>
        <w:bottom w:val="none" w:sz="0" w:space="0" w:color="auto"/>
        <w:right w:val="none" w:sz="0" w:space="0" w:color="auto"/>
      </w:divBdr>
    </w:div>
    <w:div w:id="1170608872">
      <w:bodyDiv w:val="1"/>
      <w:marLeft w:val="0"/>
      <w:marRight w:val="0"/>
      <w:marTop w:val="0"/>
      <w:marBottom w:val="0"/>
      <w:divBdr>
        <w:top w:val="none" w:sz="0" w:space="0" w:color="auto"/>
        <w:left w:val="none" w:sz="0" w:space="0" w:color="auto"/>
        <w:bottom w:val="none" w:sz="0" w:space="0" w:color="auto"/>
        <w:right w:val="none" w:sz="0" w:space="0" w:color="auto"/>
      </w:divBdr>
    </w:div>
    <w:div w:id="1193960305">
      <w:bodyDiv w:val="1"/>
      <w:marLeft w:val="0"/>
      <w:marRight w:val="0"/>
      <w:marTop w:val="0"/>
      <w:marBottom w:val="0"/>
      <w:divBdr>
        <w:top w:val="none" w:sz="0" w:space="0" w:color="auto"/>
        <w:left w:val="none" w:sz="0" w:space="0" w:color="auto"/>
        <w:bottom w:val="none" w:sz="0" w:space="0" w:color="auto"/>
        <w:right w:val="none" w:sz="0" w:space="0" w:color="auto"/>
      </w:divBdr>
    </w:div>
    <w:div w:id="1304459755">
      <w:bodyDiv w:val="1"/>
      <w:marLeft w:val="0"/>
      <w:marRight w:val="0"/>
      <w:marTop w:val="0"/>
      <w:marBottom w:val="0"/>
      <w:divBdr>
        <w:top w:val="none" w:sz="0" w:space="0" w:color="auto"/>
        <w:left w:val="none" w:sz="0" w:space="0" w:color="auto"/>
        <w:bottom w:val="none" w:sz="0" w:space="0" w:color="auto"/>
        <w:right w:val="none" w:sz="0" w:space="0" w:color="auto"/>
      </w:divBdr>
    </w:div>
    <w:div w:id="1420180236">
      <w:bodyDiv w:val="1"/>
      <w:marLeft w:val="0"/>
      <w:marRight w:val="0"/>
      <w:marTop w:val="0"/>
      <w:marBottom w:val="0"/>
      <w:divBdr>
        <w:top w:val="none" w:sz="0" w:space="0" w:color="auto"/>
        <w:left w:val="none" w:sz="0" w:space="0" w:color="auto"/>
        <w:bottom w:val="none" w:sz="0" w:space="0" w:color="auto"/>
        <w:right w:val="none" w:sz="0" w:space="0" w:color="auto"/>
      </w:divBdr>
    </w:div>
    <w:div w:id="1431390394">
      <w:bodyDiv w:val="1"/>
      <w:marLeft w:val="0"/>
      <w:marRight w:val="0"/>
      <w:marTop w:val="0"/>
      <w:marBottom w:val="0"/>
      <w:divBdr>
        <w:top w:val="none" w:sz="0" w:space="0" w:color="auto"/>
        <w:left w:val="none" w:sz="0" w:space="0" w:color="auto"/>
        <w:bottom w:val="none" w:sz="0" w:space="0" w:color="auto"/>
        <w:right w:val="none" w:sz="0" w:space="0" w:color="auto"/>
      </w:divBdr>
      <w:divsChild>
        <w:div w:id="389305899">
          <w:marLeft w:val="0"/>
          <w:marRight w:val="0"/>
          <w:marTop w:val="0"/>
          <w:marBottom w:val="0"/>
          <w:divBdr>
            <w:top w:val="none" w:sz="0" w:space="0" w:color="auto"/>
            <w:left w:val="none" w:sz="0" w:space="0" w:color="auto"/>
            <w:bottom w:val="none" w:sz="0" w:space="0" w:color="auto"/>
            <w:right w:val="none" w:sz="0" w:space="0" w:color="auto"/>
          </w:divBdr>
          <w:divsChild>
            <w:div w:id="424962903">
              <w:marLeft w:val="0"/>
              <w:marRight w:val="0"/>
              <w:marTop w:val="0"/>
              <w:marBottom w:val="0"/>
              <w:divBdr>
                <w:top w:val="none" w:sz="0" w:space="0" w:color="auto"/>
                <w:left w:val="none" w:sz="0" w:space="0" w:color="auto"/>
                <w:bottom w:val="none" w:sz="0" w:space="0" w:color="auto"/>
                <w:right w:val="none" w:sz="0" w:space="0" w:color="auto"/>
              </w:divBdr>
              <w:divsChild>
                <w:div w:id="246546970">
                  <w:marLeft w:val="0"/>
                  <w:marRight w:val="0"/>
                  <w:marTop w:val="0"/>
                  <w:marBottom w:val="0"/>
                  <w:divBdr>
                    <w:top w:val="none" w:sz="0" w:space="0" w:color="auto"/>
                    <w:left w:val="none" w:sz="0" w:space="0" w:color="auto"/>
                    <w:bottom w:val="none" w:sz="0" w:space="0" w:color="auto"/>
                    <w:right w:val="none" w:sz="0" w:space="0" w:color="auto"/>
                  </w:divBdr>
                  <w:divsChild>
                    <w:div w:id="1330869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4206562">
      <w:bodyDiv w:val="1"/>
      <w:marLeft w:val="0"/>
      <w:marRight w:val="0"/>
      <w:marTop w:val="0"/>
      <w:marBottom w:val="0"/>
      <w:divBdr>
        <w:top w:val="none" w:sz="0" w:space="0" w:color="auto"/>
        <w:left w:val="none" w:sz="0" w:space="0" w:color="auto"/>
        <w:bottom w:val="none" w:sz="0" w:space="0" w:color="auto"/>
        <w:right w:val="none" w:sz="0" w:space="0" w:color="auto"/>
      </w:divBdr>
    </w:div>
    <w:div w:id="1449425109">
      <w:bodyDiv w:val="1"/>
      <w:marLeft w:val="0"/>
      <w:marRight w:val="0"/>
      <w:marTop w:val="0"/>
      <w:marBottom w:val="0"/>
      <w:divBdr>
        <w:top w:val="none" w:sz="0" w:space="0" w:color="auto"/>
        <w:left w:val="none" w:sz="0" w:space="0" w:color="auto"/>
        <w:bottom w:val="none" w:sz="0" w:space="0" w:color="auto"/>
        <w:right w:val="none" w:sz="0" w:space="0" w:color="auto"/>
      </w:divBdr>
    </w:div>
    <w:div w:id="1520506701">
      <w:bodyDiv w:val="1"/>
      <w:marLeft w:val="0"/>
      <w:marRight w:val="0"/>
      <w:marTop w:val="0"/>
      <w:marBottom w:val="0"/>
      <w:divBdr>
        <w:top w:val="none" w:sz="0" w:space="0" w:color="auto"/>
        <w:left w:val="none" w:sz="0" w:space="0" w:color="auto"/>
        <w:bottom w:val="none" w:sz="0" w:space="0" w:color="auto"/>
        <w:right w:val="none" w:sz="0" w:space="0" w:color="auto"/>
      </w:divBdr>
    </w:div>
    <w:div w:id="1566574321">
      <w:bodyDiv w:val="1"/>
      <w:marLeft w:val="0"/>
      <w:marRight w:val="0"/>
      <w:marTop w:val="0"/>
      <w:marBottom w:val="0"/>
      <w:divBdr>
        <w:top w:val="none" w:sz="0" w:space="0" w:color="auto"/>
        <w:left w:val="none" w:sz="0" w:space="0" w:color="auto"/>
        <w:bottom w:val="none" w:sz="0" w:space="0" w:color="auto"/>
        <w:right w:val="none" w:sz="0" w:space="0" w:color="auto"/>
      </w:divBdr>
    </w:div>
    <w:div w:id="1594163387">
      <w:bodyDiv w:val="1"/>
      <w:marLeft w:val="0"/>
      <w:marRight w:val="0"/>
      <w:marTop w:val="0"/>
      <w:marBottom w:val="0"/>
      <w:divBdr>
        <w:top w:val="none" w:sz="0" w:space="0" w:color="auto"/>
        <w:left w:val="none" w:sz="0" w:space="0" w:color="auto"/>
        <w:bottom w:val="none" w:sz="0" w:space="0" w:color="auto"/>
        <w:right w:val="none" w:sz="0" w:space="0" w:color="auto"/>
      </w:divBdr>
    </w:div>
    <w:div w:id="1690643495">
      <w:bodyDiv w:val="1"/>
      <w:marLeft w:val="0"/>
      <w:marRight w:val="0"/>
      <w:marTop w:val="0"/>
      <w:marBottom w:val="0"/>
      <w:divBdr>
        <w:top w:val="none" w:sz="0" w:space="0" w:color="auto"/>
        <w:left w:val="none" w:sz="0" w:space="0" w:color="auto"/>
        <w:bottom w:val="none" w:sz="0" w:space="0" w:color="auto"/>
        <w:right w:val="none" w:sz="0" w:space="0" w:color="auto"/>
      </w:divBdr>
    </w:div>
    <w:div w:id="1709181052">
      <w:bodyDiv w:val="1"/>
      <w:marLeft w:val="0"/>
      <w:marRight w:val="0"/>
      <w:marTop w:val="0"/>
      <w:marBottom w:val="0"/>
      <w:divBdr>
        <w:top w:val="none" w:sz="0" w:space="0" w:color="auto"/>
        <w:left w:val="none" w:sz="0" w:space="0" w:color="auto"/>
        <w:bottom w:val="none" w:sz="0" w:space="0" w:color="auto"/>
        <w:right w:val="none" w:sz="0" w:space="0" w:color="auto"/>
      </w:divBdr>
    </w:div>
    <w:div w:id="1837065306">
      <w:bodyDiv w:val="1"/>
      <w:marLeft w:val="0"/>
      <w:marRight w:val="0"/>
      <w:marTop w:val="0"/>
      <w:marBottom w:val="0"/>
      <w:divBdr>
        <w:top w:val="none" w:sz="0" w:space="0" w:color="auto"/>
        <w:left w:val="none" w:sz="0" w:space="0" w:color="auto"/>
        <w:bottom w:val="none" w:sz="0" w:space="0" w:color="auto"/>
        <w:right w:val="none" w:sz="0" w:space="0" w:color="auto"/>
      </w:divBdr>
      <w:divsChild>
        <w:div w:id="437263221">
          <w:marLeft w:val="0"/>
          <w:marRight w:val="0"/>
          <w:marTop w:val="0"/>
          <w:marBottom w:val="0"/>
          <w:divBdr>
            <w:top w:val="none" w:sz="0" w:space="0" w:color="auto"/>
            <w:left w:val="none" w:sz="0" w:space="0" w:color="auto"/>
            <w:bottom w:val="none" w:sz="0" w:space="0" w:color="auto"/>
            <w:right w:val="none" w:sz="0" w:space="0" w:color="auto"/>
          </w:divBdr>
          <w:divsChild>
            <w:div w:id="1404259087">
              <w:marLeft w:val="0"/>
              <w:marRight w:val="0"/>
              <w:marTop w:val="0"/>
              <w:marBottom w:val="0"/>
              <w:divBdr>
                <w:top w:val="none" w:sz="0" w:space="0" w:color="auto"/>
                <w:left w:val="none" w:sz="0" w:space="0" w:color="auto"/>
                <w:bottom w:val="none" w:sz="0" w:space="0" w:color="auto"/>
                <w:right w:val="none" w:sz="0" w:space="0" w:color="auto"/>
              </w:divBdr>
              <w:divsChild>
                <w:div w:id="1137182756">
                  <w:marLeft w:val="0"/>
                  <w:marRight w:val="0"/>
                  <w:marTop w:val="0"/>
                  <w:marBottom w:val="0"/>
                  <w:divBdr>
                    <w:top w:val="none" w:sz="0" w:space="0" w:color="auto"/>
                    <w:left w:val="none" w:sz="0" w:space="0" w:color="auto"/>
                    <w:bottom w:val="none" w:sz="0" w:space="0" w:color="auto"/>
                    <w:right w:val="none" w:sz="0" w:space="0" w:color="auto"/>
                  </w:divBdr>
                  <w:divsChild>
                    <w:div w:id="1741905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4221771">
      <w:bodyDiv w:val="1"/>
      <w:marLeft w:val="0"/>
      <w:marRight w:val="0"/>
      <w:marTop w:val="0"/>
      <w:marBottom w:val="0"/>
      <w:divBdr>
        <w:top w:val="none" w:sz="0" w:space="0" w:color="auto"/>
        <w:left w:val="none" w:sz="0" w:space="0" w:color="auto"/>
        <w:bottom w:val="none" w:sz="0" w:space="0" w:color="auto"/>
        <w:right w:val="none" w:sz="0" w:space="0" w:color="auto"/>
      </w:divBdr>
    </w:div>
    <w:div w:id="1898201630">
      <w:bodyDiv w:val="1"/>
      <w:marLeft w:val="0"/>
      <w:marRight w:val="0"/>
      <w:marTop w:val="0"/>
      <w:marBottom w:val="0"/>
      <w:divBdr>
        <w:top w:val="none" w:sz="0" w:space="0" w:color="auto"/>
        <w:left w:val="none" w:sz="0" w:space="0" w:color="auto"/>
        <w:bottom w:val="none" w:sz="0" w:space="0" w:color="auto"/>
        <w:right w:val="none" w:sz="0" w:space="0" w:color="auto"/>
      </w:divBdr>
    </w:div>
    <w:div w:id="1958021881">
      <w:bodyDiv w:val="1"/>
      <w:marLeft w:val="0"/>
      <w:marRight w:val="0"/>
      <w:marTop w:val="0"/>
      <w:marBottom w:val="0"/>
      <w:divBdr>
        <w:top w:val="none" w:sz="0" w:space="0" w:color="auto"/>
        <w:left w:val="none" w:sz="0" w:space="0" w:color="auto"/>
        <w:bottom w:val="none" w:sz="0" w:space="0" w:color="auto"/>
        <w:right w:val="none" w:sz="0" w:space="0" w:color="auto"/>
      </w:divBdr>
    </w:div>
    <w:div w:id="1968662626">
      <w:bodyDiv w:val="1"/>
      <w:marLeft w:val="0"/>
      <w:marRight w:val="0"/>
      <w:marTop w:val="0"/>
      <w:marBottom w:val="0"/>
      <w:divBdr>
        <w:top w:val="none" w:sz="0" w:space="0" w:color="auto"/>
        <w:left w:val="none" w:sz="0" w:space="0" w:color="auto"/>
        <w:bottom w:val="none" w:sz="0" w:space="0" w:color="auto"/>
        <w:right w:val="none" w:sz="0" w:space="0" w:color="auto"/>
      </w:divBdr>
    </w:div>
    <w:div w:id="2133283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isabilityscoop.com/2025/07/16/ed-department-layoffs-prompt-worries-about-future-of-special-education/31541/" TargetMode="External"/><Relationship Id="rId13" Type="http://schemas.openxmlformats.org/officeDocument/2006/relationships/hyperlink" Target="https://healthsperien.us19.list-manage.com/track/click?u=b80803827ec1d826bd16eace6&amp;id=6ab6eac735&amp;e=02f9a79650" TargetMode="External"/><Relationship Id="rId18" Type="http://schemas.openxmlformats.org/officeDocument/2006/relationships/hyperlink" Target="https://healthsperien.us19.list-manage.com/track/click?u=b80803827ec1d826bd16eace6&amp;id=4f07eaf15f&amp;e=02f9a79650"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https://healthsperien.us19.list-manage.com/track/click?u=b80803827ec1d826bd16eace6&amp;id=c054e94800&amp;e=02f9a79650" TargetMode="External"/><Relationship Id="rId17" Type="http://schemas.openxmlformats.org/officeDocument/2006/relationships/hyperlink" Target="https://healthsperien.us19.list-manage.com/track/click?u=b80803827ec1d826bd16eace6&amp;id=52e6d80249&amp;e=02f9a79650" TargetMode="External"/><Relationship Id="rId2" Type="http://schemas.openxmlformats.org/officeDocument/2006/relationships/styles" Target="styles.xml"/><Relationship Id="rId16" Type="http://schemas.openxmlformats.org/officeDocument/2006/relationships/hyperlink" Target="https://healthsperien.us19.list-manage.com/track/click?u=b80803827ec1d826bd16eace6&amp;id=8ebeab7017&amp;e=02f9a79650"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nature.com/articles/s41588-025-02224-z/figures/1" TargetMode="External"/><Relationship Id="rId5" Type="http://schemas.openxmlformats.org/officeDocument/2006/relationships/footnotes" Target="footnotes.xml"/><Relationship Id="rId15" Type="http://schemas.openxmlformats.org/officeDocument/2006/relationships/hyperlink" Target="https://healthsperien.us19.list-manage.com/track/click?u=b80803827ec1d826bd16eace6&amp;id=639a1962dd&amp;e=02f9a79650" TargetMode="External"/><Relationship Id="rId10" Type="http://schemas.openxmlformats.org/officeDocument/2006/relationships/hyperlink" Target="https://www.nature.com/articles/s41588-025-02224-z"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k12dive.com/news/trump-mcmahon-special-education-move-to-hhs/743260/" TargetMode="External"/><Relationship Id="rId14" Type="http://schemas.openxmlformats.org/officeDocument/2006/relationships/hyperlink" Target="https://healthsperien.us19.list-manage.com/track/click?u=b80803827ec1d826bd16eace6&amp;id=04083c3deb&amp;e=02f9a7965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1712</Words>
  <Characters>9762</Characters>
  <Application>Microsoft Office Word</Application>
  <DocSecurity>0</DocSecurity>
  <Lines>81</Lines>
  <Paragraphs>22</Paragraphs>
  <ScaleCrop>false</ScaleCrop>
  <Company/>
  <LinksUpToDate>false</LinksUpToDate>
  <CharactersWithSpaces>11452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Jordan</dc:creator>
  <cp:keywords/>
  <dc:description/>
  <cp:lastModifiedBy>Brian Lindberg</cp:lastModifiedBy>
  <cp:revision>2</cp:revision>
  <dcterms:created xsi:type="dcterms:W3CDTF">2025-07-22T13:51:00Z</dcterms:created>
  <dcterms:modified xsi:type="dcterms:W3CDTF">2025-07-22T13:51:00Z</dcterms:modified>
</cp:coreProperties>
</file>