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4848A" w14:textId="7B60550F" w:rsidR="00AC5E2A" w:rsidRPr="007733EC" w:rsidRDefault="00715EA6" w:rsidP="007733EC">
      <w:pPr>
        <w:pStyle w:val="Heading1"/>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6"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5AF5E9CA" w:rsidRPr="5AF5E9CA">
        <w:rPr>
          <w:rFonts w:ascii="Poppins SemiBold" w:hAnsi="Poppins SemiBold"/>
          <w:sz w:val="32"/>
          <w:szCs w:val="32"/>
        </w:rPr>
        <w:t>January 2</w:t>
      </w:r>
      <w:r w:rsidR="00877FEE">
        <w:rPr>
          <w:rFonts w:ascii="Poppins SemiBold" w:hAnsi="Poppins SemiBold"/>
          <w:sz w:val="32"/>
          <w:szCs w:val="32"/>
        </w:rPr>
        <w:t>8</w:t>
      </w:r>
      <w:r w:rsidR="5AF5E9CA" w:rsidRPr="5AF5E9CA">
        <w:rPr>
          <w:rFonts w:ascii="Poppins SemiBold" w:hAnsi="Poppins SemiBold"/>
          <w:sz w:val="32"/>
          <w:szCs w:val="32"/>
        </w:rPr>
        <w:t>, 2025</w:t>
      </w:r>
    </w:p>
    <w:p w14:paraId="07633BBF" w14:textId="77777777" w:rsidR="5AF5E9CA" w:rsidRDefault="5AF5E9CA" w:rsidP="5AF5E9CA">
      <w:pPr>
        <w:spacing w:before="120" w:after="120"/>
        <w:rPr>
          <w:rFonts w:ascii="Poppins SemiBold" w:hAnsi="Poppins SemiBold"/>
          <w:color w:val="2F5496" w:themeColor="accent1" w:themeShade="BF"/>
          <w:sz w:val="24"/>
          <w:szCs w:val="24"/>
        </w:rPr>
      </w:pPr>
      <w:r w:rsidRPr="5AF5E9CA">
        <w:rPr>
          <w:rFonts w:ascii="Poppins SemiBold" w:hAnsi="Poppins SemiBold"/>
          <w:color w:val="2F5496" w:themeColor="accent1" w:themeShade="BF"/>
          <w:sz w:val="24"/>
          <w:szCs w:val="24"/>
        </w:rPr>
        <w:t>Disability Rights Amid Trump’s New Executive Order</w:t>
      </w:r>
    </w:p>
    <w:p w14:paraId="15FAD65A" w14:textId="39AC0827" w:rsidR="5AF5E9CA" w:rsidRDefault="5168A8A1" w:rsidP="5F7723D6">
      <w:pPr>
        <w:spacing w:after="240"/>
        <w:rPr>
          <w:rFonts w:ascii="Poppins" w:eastAsia="Poppins" w:hAnsi="Poppins" w:cs="Poppins"/>
          <w:sz w:val="20"/>
          <w:szCs w:val="20"/>
        </w:rPr>
      </w:pPr>
      <w:r w:rsidRPr="007733EC">
        <w:rPr>
          <w:rFonts w:ascii="Poppins" w:eastAsia="Poppins" w:hAnsi="Poppins" w:cs="Poppins"/>
          <w:sz w:val="20"/>
          <w:szCs w:val="20"/>
        </w:rPr>
        <w:t xml:space="preserve">President Donald Trump </w:t>
      </w:r>
      <w:hyperlink r:id="rId7">
        <w:r w:rsidRPr="007733EC">
          <w:rPr>
            <w:rFonts w:ascii="Poppins" w:eastAsia="Poppins" w:hAnsi="Poppins" w:cs="Poppins"/>
            <w:color w:val="2F5496" w:themeColor="accent1" w:themeShade="BF"/>
            <w:sz w:val="20"/>
            <w:szCs w:val="20"/>
            <w:u w:val="single"/>
          </w:rPr>
          <w:t>issued</w:t>
        </w:r>
      </w:hyperlink>
      <w:r w:rsidRPr="007733EC">
        <w:rPr>
          <w:rFonts w:ascii="Poppins" w:eastAsia="Poppins" w:hAnsi="Poppins" w:cs="Poppins"/>
          <w:sz w:val="20"/>
          <w:szCs w:val="20"/>
        </w:rPr>
        <w:t xml:space="preserve"> an executive order revoking telework for federal employees, effective January 20th, which included a caveat that it must comply with applicable laws, notably the Rehabilitation Act of 1973, which protects federal workers with disabilities. The Rehabilitation Act prohibits blanket policies that deny </w:t>
      </w:r>
      <w:proofErr w:type="gramStart"/>
      <w:r w:rsidRPr="007733EC">
        <w:rPr>
          <w:rFonts w:ascii="Poppins" w:eastAsia="Poppins" w:hAnsi="Poppins" w:cs="Poppins"/>
          <w:sz w:val="20"/>
          <w:szCs w:val="20"/>
        </w:rPr>
        <w:t>accommodations</w:t>
      </w:r>
      <w:proofErr w:type="gramEnd"/>
      <w:r w:rsidRPr="007733EC">
        <w:rPr>
          <w:rFonts w:ascii="Poppins" w:eastAsia="Poppins" w:hAnsi="Poppins" w:cs="Poppins"/>
          <w:sz w:val="20"/>
          <w:szCs w:val="20"/>
        </w:rPr>
        <w:t xml:space="preserve">, requiring case-by-case assessments that consider factors such as the nature and cost of accommodations, the agency’s financial resources, and operational impacts. Telework has proven to be </w:t>
      </w:r>
      <w:proofErr w:type="gramStart"/>
      <w:r w:rsidRPr="007733EC">
        <w:rPr>
          <w:rFonts w:ascii="Poppins" w:eastAsia="Poppins" w:hAnsi="Poppins" w:cs="Poppins"/>
          <w:sz w:val="20"/>
          <w:szCs w:val="20"/>
        </w:rPr>
        <w:t>a</w:t>
      </w:r>
      <w:r w:rsidR="00877FEE">
        <w:rPr>
          <w:rFonts w:ascii="Poppins" w:eastAsia="Poppins" w:hAnsi="Poppins" w:cs="Poppins"/>
          <w:sz w:val="20"/>
          <w:szCs w:val="20"/>
        </w:rPr>
        <w:t>n</w:t>
      </w:r>
      <w:r w:rsidRPr="007733EC">
        <w:rPr>
          <w:rFonts w:ascii="Poppins" w:eastAsia="Poppins" w:hAnsi="Poppins" w:cs="Poppins"/>
          <w:sz w:val="20"/>
          <w:szCs w:val="20"/>
        </w:rPr>
        <w:t xml:space="preserve"> effective</w:t>
      </w:r>
      <w:proofErr w:type="gramEnd"/>
      <w:r w:rsidRPr="007733EC">
        <w:rPr>
          <w:rFonts w:ascii="Poppins" w:eastAsia="Poppins" w:hAnsi="Poppins" w:cs="Poppins"/>
          <w:sz w:val="20"/>
          <w:szCs w:val="20"/>
        </w:rPr>
        <w:t xml:space="preserve"> accommodation, and revoking it poses challenges, particularly for employees who already rely on it. For employees with disabilities, issues like transportation challenges may also factor into reasonable </w:t>
      </w:r>
      <w:proofErr w:type="gramStart"/>
      <w:r w:rsidRPr="007733EC">
        <w:rPr>
          <w:rFonts w:ascii="Poppins" w:eastAsia="Poppins" w:hAnsi="Poppins" w:cs="Poppins"/>
          <w:sz w:val="20"/>
          <w:szCs w:val="20"/>
        </w:rPr>
        <w:t>accommodations</w:t>
      </w:r>
      <w:proofErr w:type="gramEnd"/>
      <w:r w:rsidRPr="007733EC">
        <w:rPr>
          <w:rFonts w:ascii="Poppins" w:eastAsia="Poppins" w:hAnsi="Poppins" w:cs="Poppins"/>
          <w:sz w:val="20"/>
          <w:szCs w:val="20"/>
        </w:rPr>
        <w:t>, though obligations to accommodate commutes vary by jurisdiction. Supervisors may lack complete understanding of their obligations under the Rehabilitation Act, necessitating vigilance to ensure compliance and support for employees in navigating accommodation requests or policy changes.</w:t>
      </w:r>
    </w:p>
    <w:p w14:paraId="73EC5186" w14:textId="77777777" w:rsidR="007733EC" w:rsidRDefault="007733EC" w:rsidP="007733EC">
      <w:pPr>
        <w:rPr>
          <w:rFonts w:ascii="Poppins SemiBold" w:eastAsia="Poppins SemiBold" w:hAnsi="Poppins SemiBold" w:cs="Poppins SemiBold"/>
          <w:color w:val="2F5496" w:themeColor="accent1" w:themeShade="BF"/>
          <w:sz w:val="24"/>
          <w:szCs w:val="24"/>
        </w:rPr>
      </w:pPr>
      <w:r w:rsidRPr="70D0567C">
        <w:rPr>
          <w:rFonts w:ascii="Poppins SemiBold" w:eastAsia="Poppins SemiBold" w:hAnsi="Poppins SemiBold" w:cs="Poppins SemiBold"/>
          <w:color w:val="2F5496" w:themeColor="accent1" w:themeShade="BF"/>
          <w:sz w:val="24"/>
          <w:szCs w:val="24"/>
        </w:rPr>
        <w:t>Health Affairs Publishes Article on Efforts to Ensure Continuous Medicaid Coverage for Youth Leaving Foster Care</w:t>
      </w:r>
    </w:p>
    <w:p w14:paraId="533002E8" w14:textId="496139FC" w:rsidR="007733EC" w:rsidRPr="007733EC" w:rsidRDefault="007733EC" w:rsidP="007733EC">
      <w:pPr>
        <w:rPr>
          <w:rFonts w:ascii="Poppins" w:eastAsia="Aptos" w:hAnsi="Poppins" w:cs="Poppins"/>
          <w:color w:val="000000" w:themeColor="text1"/>
          <w:sz w:val="20"/>
          <w:szCs w:val="20"/>
        </w:rPr>
      </w:pPr>
      <w:r w:rsidRPr="007733EC">
        <w:rPr>
          <w:rFonts w:ascii="Poppins" w:eastAsia="Aptos" w:hAnsi="Poppins" w:cs="Poppins"/>
          <w:i/>
          <w:iCs/>
          <w:color w:val="000000" w:themeColor="text1"/>
          <w:sz w:val="20"/>
          <w:szCs w:val="20"/>
        </w:rPr>
        <w:t>Health Affairs</w:t>
      </w:r>
      <w:r w:rsidRPr="007733EC">
        <w:rPr>
          <w:rFonts w:ascii="Poppins" w:eastAsia="Aptos" w:hAnsi="Poppins" w:cs="Poppins"/>
          <w:color w:val="000000" w:themeColor="text1"/>
          <w:sz w:val="20"/>
          <w:szCs w:val="20"/>
        </w:rPr>
        <w:t xml:space="preserve"> </w:t>
      </w:r>
      <w:hyperlink r:id="rId8">
        <w:r w:rsidRPr="007733EC">
          <w:rPr>
            <w:rStyle w:val="Hyperlink"/>
            <w:rFonts w:ascii="Poppins" w:eastAsia="Aptos" w:hAnsi="Poppins" w:cs="Poppins"/>
            <w:color w:val="2F5496" w:themeColor="accent1" w:themeShade="BF"/>
            <w:sz w:val="20"/>
            <w:szCs w:val="20"/>
          </w:rPr>
          <w:t>published</w:t>
        </w:r>
      </w:hyperlink>
      <w:r w:rsidRPr="007733EC">
        <w:rPr>
          <w:rFonts w:ascii="Poppins" w:eastAsia="Aptos" w:hAnsi="Poppins" w:cs="Poppins"/>
          <w:color w:val="000000" w:themeColor="text1"/>
          <w:sz w:val="20"/>
          <w:szCs w:val="20"/>
        </w:rPr>
        <w:t xml:space="preserve"> an article examining the ongoing challenges faced by youth leaving foster care in maintaining Medicaid coverage. While the Affordable Care Act (ACA) provides critical health insurance protections—such as allowing young adults aged 18–26 to stay on their parents' insurance and offering continuous Medicaid eligibility for former foster youth until age 26—many still struggle to navigate the complex re-enrollment process. These barriers are particularly burdensome for former foster youth with disabilities, who represent over half of this group and often require consistent healthcare to manage chronic conditions and behavioral health needs. Some states have taken steps toward simplifying and automating Medicaid reenrollment, but many “former foster care children” (FFCC) continue to face obstacles due to outdated processes and lack of support after leaving foster care. </w:t>
      </w:r>
      <w:r w:rsidRPr="007733EC">
        <w:rPr>
          <w:rFonts w:ascii="Poppins" w:eastAsia="Aptos" w:hAnsi="Poppins" w:cs="Poppins"/>
          <w:color w:val="000000" w:themeColor="text1"/>
          <w:sz w:val="20"/>
          <w:szCs w:val="20"/>
        </w:rPr>
        <w:lastRenderedPageBreak/>
        <w:t xml:space="preserve">The article calls for stronger state-level action to adopt automatic Medicaid reenrollment, as demonstrated during the COVID-19 pandemic, and highlights the potential for federal policies, such as the </w:t>
      </w:r>
      <w:hyperlink r:id="rId9">
        <w:r w:rsidRPr="007733EC">
          <w:rPr>
            <w:rStyle w:val="Hyperlink"/>
            <w:rFonts w:ascii="Poppins" w:eastAsia="Aptos" w:hAnsi="Poppins" w:cs="Poppins"/>
            <w:color w:val="2F5496" w:themeColor="accent1" w:themeShade="BF"/>
            <w:sz w:val="20"/>
            <w:szCs w:val="20"/>
          </w:rPr>
          <w:t>SUPPORT Act of 2018</w:t>
        </w:r>
      </w:hyperlink>
      <w:r w:rsidRPr="007733EC">
        <w:rPr>
          <w:rFonts w:ascii="Poppins" w:eastAsia="Aptos" w:hAnsi="Poppins" w:cs="Poppins"/>
          <w:color w:val="2F5496" w:themeColor="accent1" w:themeShade="BF"/>
          <w:sz w:val="20"/>
          <w:szCs w:val="20"/>
        </w:rPr>
        <w:t xml:space="preserve"> </w:t>
      </w:r>
      <w:r w:rsidRPr="007733EC">
        <w:rPr>
          <w:rFonts w:ascii="Poppins" w:eastAsia="Aptos" w:hAnsi="Poppins" w:cs="Poppins"/>
          <w:color w:val="000000" w:themeColor="text1"/>
          <w:sz w:val="20"/>
          <w:szCs w:val="20"/>
        </w:rPr>
        <w:t>which provides additional guidance for states to maintain continuous Medicaid coverage for youth leaving foster care on or after January 1, 2023, to help streamline the process.</w:t>
      </w:r>
    </w:p>
    <w:p w14:paraId="414AB807" w14:textId="77777777" w:rsidR="5168A8A1" w:rsidRDefault="5168A8A1" w:rsidP="5168A8A1">
      <w:pPr>
        <w:spacing w:before="120" w:after="120"/>
        <w:rPr>
          <w:rFonts w:ascii="Poppins SemiBold" w:hAnsi="Poppins SemiBold"/>
          <w:color w:val="2F5496" w:themeColor="accent1" w:themeShade="BF"/>
          <w:sz w:val="24"/>
          <w:szCs w:val="24"/>
        </w:rPr>
      </w:pPr>
      <w:r w:rsidRPr="5168A8A1">
        <w:rPr>
          <w:rFonts w:ascii="Poppins SemiBold" w:hAnsi="Poppins SemiBold"/>
          <w:color w:val="2F5496" w:themeColor="accent1" w:themeShade="BF"/>
          <w:sz w:val="24"/>
          <w:szCs w:val="24"/>
        </w:rPr>
        <w:t>President Trump Signs Executive Orders to Withdraw US from WHO and Rescind Biden Administration Public Health Executive Orders</w:t>
      </w:r>
    </w:p>
    <w:p w14:paraId="6F233BE0" w14:textId="51949FE0" w:rsidR="5168A8A1" w:rsidRDefault="5168A8A1" w:rsidP="5168A8A1">
      <w:pPr>
        <w:rPr>
          <w:rFonts w:ascii="Poppins" w:eastAsia="Poppins" w:hAnsi="Poppins" w:cs="Poppins"/>
          <w:color w:val="000000" w:themeColor="text1"/>
          <w:sz w:val="20"/>
          <w:szCs w:val="20"/>
        </w:rPr>
      </w:pPr>
      <w:r w:rsidRPr="5168A8A1">
        <w:rPr>
          <w:rFonts w:ascii="Poppins" w:eastAsia="Poppins" w:hAnsi="Poppins" w:cs="Poppins"/>
          <w:color w:val="000000" w:themeColor="text1"/>
          <w:sz w:val="20"/>
          <w:szCs w:val="20"/>
        </w:rPr>
        <w:t xml:space="preserve">President Trump signed </w:t>
      </w:r>
      <w:hyperlink r:id="rId10">
        <w:r w:rsidRPr="5168A8A1">
          <w:rPr>
            <w:rStyle w:val="Hyperlink"/>
            <w:rFonts w:ascii="Poppins" w:eastAsia="Poppins" w:hAnsi="Poppins" w:cs="Poppins"/>
            <w:color w:val="2F5496" w:themeColor="accent1" w:themeShade="BF"/>
            <w:sz w:val="20"/>
            <w:szCs w:val="20"/>
          </w:rPr>
          <w:t>26 executive orders (EO), 12 memorandum, and 4 proclamations</w:t>
        </w:r>
      </w:hyperlink>
      <w:r w:rsidRPr="5168A8A1">
        <w:rPr>
          <w:rFonts w:ascii="Poppins" w:eastAsia="Poppins" w:hAnsi="Poppins" w:cs="Poppins"/>
          <w:color w:val="000000" w:themeColor="text1"/>
          <w:sz w:val="20"/>
          <w:szCs w:val="20"/>
        </w:rPr>
        <w:t xml:space="preserve"> after his inauguration. President Trump’s </w:t>
      </w:r>
      <w:hyperlink r:id="rId11">
        <w:r w:rsidRPr="5168A8A1">
          <w:rPr>
            <w:rStyle w:val="Hyperlink"/>
            <w:rFonts w:ascii="Poppins" w:eastAsia="Poppins" w:hAnsi="Poppins" w:cs="Poppins"/>
            <w:color w:val="2F5496" w:themeColor="accent1" w:themeShade="BF"/>
            <w:sz w:val="20"/>
            <w:szCs w:val="20"/>
          </w:rPr>
          <w:t>withdrew</w:t>
        </w:r>
      </w:hyperlink>
      <w:r w:rsidRPr="5168A8A1">
        <w:rPr>
          <w:rFonts w:ascii="Poppins" w:eastAsia="Poppins" w:hAnsi="Poppins" w:cs="Poppins"/>
          <w:color w:val="000000" w:themeColor="text1"/>
          <w:sz w:val="20"/>
          <w:szCs w:val="20"/>
        </w:rPr>
        <w:t xml:space="preserve"> the United States from the World Health Organization (WHO). In May 2020 of his last presidential term, President Trump expressed </w:t>
      </w:r>
      <w:hyperlink r:id="rId12">
        <w:r w:rsidRPr="5168A8A1">
          <w:rPr>
            <w:rStyle w:val="Hyperlink"/>
            <w:rFonts w:ascii="Poppins" w:eastAsia="Poppins" w:hAnsi="Poppins" w:cs="Poppins"/>
            <w:color w:val="2F5496" w:themeColor="accent1" w:themeShade="BF"/>
            <w:sz w:val="20"/>
            <w:szCs w:val="20"/>
          </w:rPr>
          <w:t>outrage</w:t>
        </w:r>
      </w:hyperlink>
      <w:r w:rsidRPr="5168A8A1">
        <w:rPr>
          <w:rFonts w:ascii="Poppins" w:eastAsia="Poppins" w:hAnsi="Poppins" w:cs="Poppins"/>
          <w:color w:val="000000" w:themeColor="text1"/>
          <w:sz w:val="20"/>
          <w:szCs w:val="20"/>
        </w:rPr>
        <w:t xml:space="preserve"> over the WHO and China’s mismanagement of the COVID-19 pandemic, resulting in him </w:t>
      </w:r>
      <w:hyperlink r:id="rId13">
        <w:r w:rsidRPr="5168A8A1">
          <w:rPr>
            <w:rStyle w:val="Hyperlink"/>
            <w:rFonts w:ascii="Poppins" w:eastAsia="Poppins" w:hAnsi="Poppins" w:cs="Poppins"/>
            <w:color w:val="2F5496" w:themeColor="accent1" w:themeShade="BF"/>
            <w:sz w:val="20"/>
            <w:szCs w:val="20"/>
          </w:rPr>
          <w:t>proffering formal notice</w:t>
        </w:r>
      </w:hyperlink>
      <w:r w:rsidRPr="5168A8A1">
        <w:rPr>
          <w:rFonts w:ascii="Poppins" w:eastAsia="Poppins" w:hAnsi="Poppins" w:cs="Poppins"/>
          <w:color w:val="000000" w:themeColor="text1"/>
          <w:sz w:val="20"/>
          <w:szCs w:val="20"/>
        </w:rPr>
        <w:t xml:space="preserve"> of the United States’ withdrawal from the WHO. For the United States’ withdrawal to be final, President Trump </w:t>
      </w:r>
      <w:hyperlink r:id="rId14">
        <w:r w:rsidRPr="5168A8A1">
          <w:rPr>
            <w:rStyle w:val="Hyperlink"/>
            <w:rFonts w:ascii="Poppins" w:eastAsia="Poppins" w:hAnsi="Poppins" w:cs="Poppins"/>
            <w:color w:val="2F5496" w:themeColor="accent1" w:themeShade="BF"/>
            <w:sz w:val="20"/>
            <w:szCs w:val="20"/>
          </w:rPr>
          <w:t>must</w:t>
        </w:r>
      </w:hyperlink>
      <w:r w:rsidRPr="5168A8A1">
        <w:rPr>
          <w:rFonts w:ascii="Poppins" w:eastAsia="Poppins" w:hAnsi="Poppins" w:cs="Poppins"/>
          <w:color w:val="000000" w:themeColor="text1"/>
          <w:sz w:val="20"/>
          <w:szCs w:val="20"/>
        </w:rPr>
        <w:t xml:space="preserve"> gain Congressional approval and must continue to pay dues to the WHO through the current fiscal year. After the 2020 formal notice was issued, academics </w:t>
      </w:r>
      <w:hyperlink r:id="rId15">
        <w:r w:rsidRPr="5168A8A1">
          <w:rPr>
            <w:rStyle w:val="Hyperlink"/>
            <w:rFonts w:ascii="Poppins" w:eastAsia="Poppins" w:hAnsi="Poppins" w:cs="Poppins"/>
            <w:color w:val="2F5496" w:themeColor="accent1" w:themeShade="BF"/>
            <w:sz w:val="20"/>
            <w:szCs w:val="20"/>
          </w:rPr>
          <w:t>warned</w:t>
        </w:r>
      </w:hyperlink>
      <w:r w:rsidRPr="5168A8A1">
        <w:rPr>
          <w:rFonts w:ascii="Poppins" w:eastAsia="Poppins" w:hAnsi="Poppins" w:cs="Poppins"/>
          <w:color w:val="000000" w:themeColor="text1"/>
          <w:sz w:val="20"/>
          <w:szCs w:val="20"/>
        </w:rPr>
        <w:t xml:space="preserve"> of dire consequences to American pharmaceutical research and development, international viral disease transmission prevention and mitigation, and noncommunicable disease public health interventions. The withdrawal from the WHO aligns with President Trump’s </w:t>
      </w:r>
      <w:hyperlink r:id="rId16">
        <w:r w:rsidRPr="5168A8A1">
          <w:rPr>
            <w:rStyle w:val="Hyperlink"/>
            <w:rFonts w:ascii="Poppins" w:eastAsia="Poppins" w:hAnsi="Poppins" w:cs="Poppins"/>
            <w:color w:val="2F5496" w:themeColor="accent1" w:themeShade="BF"/>
            <w:sz w:val="20"/>
            <w:szCs w:val="20"/>
          </w:rPr>
          <w:t>America First Policy Directive to the Secretary of State</w:t>
        </w:r>
      </w:hyperlink>
      <w:r w:rsidRPr="5168A8A1">
        <w:rPr>
          <w:rFonts w:ascii="Poppins" w:eastAsia="Poppins" w:hAnsi="Poppins" w:cs="Poppins"/>
          <w:color w:val="000000" w:themeColor="text1"/>
          <w:sz w:val="20"/>
          <w:szCs w:val="20"/>
        </w:rPr>
        <w:t xml:space="preserve"> and other “America First” </w:t>
      </w:r>
      <w:hyperlink r:id="rId17">
        <w:r w:rsidRPr="5168A8A1">
          <w:rPr>
            <w:rStyle w:val="Hyperlink"/>
            <w:rFonts w:ascii="Poppins" w:eastAsia="Poppins" w:hAnsi="Poppins" w:cs="Poppins"/>
            <w:color w:val="2F5496" w:themeColor="accent1" w:themeShade="BF"/>
            <w:sz w:val="20"/>
            <w:szCs w:val="20"/>
          </w:rPr>
          <w:t>environmental</w:t>
        </w:r>
      </w:hyperlink>
      <w:r w:rsidRPr="5168A8A1">
        <w:rPr>
          <w:rFonts w:ascii="Poppins" w:eastAsia="Poppins" w:hAnsi="Poppins" w:cs="Poppins"/>
          <w:color w:val="000000" w:themeColor="text1"/>
          <w:sz w:val="20"/>
          <w:szCs w:val="20"/>
        </w:rPr>
        <w:t xml:space="preserve">, </w:t>
      </w:r>
      <w:hyperlink r:id="rId18">
        <w:r w:rsidRPr="5168A8A1">
          <w:rPr>
            <w:rStyle w:val="Hyperlink"/>
            <w:rFonts w:ascii="Poppins" w:eastAsia="Poppins" w:hAnsi="Poppins" w:cs="Poppins"/>
            <w:color w:val="2F5496" w:themeColor="accent1" w:themeShade="BF"/>
            <w:sz w:val="20"/>
            <w:szCs w:val="20"/>
          </w:rPr>
          <w:t>tax</w:t>
        </w:r>
      </w:hyperlink>
      <w:r w:rsidRPr="5168A8A1">
        <w:rPr>
          <w:rFonts w:ascii="Poppins" w:eastAsia="Poppins" w:hAnsi="Poppins" w:cs="Poppins"/>
          <w:color w:val="000000" w:themeColor="text1"/>
          <w:sz w:val="20"/>
          <w:szCs w:val="20"/>
        </w:rPr>
        <w:t xml:space="preserve">, and </w:t>
      </w:r>
      <w:hyperlink r:id="rId19">
        <w:r w:rsidRPr="5168A8A1">
          <w:rPr>
            <w:rStyle w:val="Hyperlink"/>
            <w:rFonts w:ascii="Poppins" w:eastAsia="Poppins" w:hAnsi="Poppins" w:cs="Poppins"/>
            <w:color w:val="2F5496" w:themeColor="accent1" w:themeShade="BF"/>
            <w:sz w:val="20"/>
            <w:szCs w:val="20"/>
          </w:rPr>
          <w:t>trade</w:t>
        </w:r>
      </w:hyperlink>
      <w:r w:rsidRPr="5168A8A1">
        <w:rPr>
          <w:rFonts w:ascii="Poppins" w:eastAsia="Poppins" w:hAnsi="Poppins" w:cs="Poppins"/>
          <w:color w:val="000000" w:themeColor="text1"/>
          <w:sz w:val="20"/>
          <w:szCs w:val="20"/>
        </w:rPr>
        <w:t xml:space="preserve"> policies. One executive order </w:t>
      </w:r>
      <w:hyperlink r:id="rId20">
        <w:r w:rsidRPr="5168A8A1">
          <w:rPr>
            <w:rStyle w:val="Hyperlink"/>
            <w:rFonts w:ascii="Poppins" w:eastAsia="Poppins" w:hAnsi="Poppins" w:cs="Poppins"/>
            <w:color w:val="2F5496" w:themeColor="accent1" w:themeShade="BF"/>
            <w:sz w:val="20"/>
            <w:szCs w:val="20"/>
          </w:rPr>
          <w:t>rescinded</w:t>
        </w:r>
      </w:hyperlink>
      <w:r w:rsidRPr="5168A8A1">
        <w:rPr>
          <w:rFonts w:ascii="Poppins" w:eastAsia="Poppins" w:hAnsi="Poppins" w:cs="Poppins"/>
          <w:color w:val="000000" w:themeColor="text1"/>
          <w:sz w:val="20"/>
          <w:szCs w:val="20"/>
        </w:rPr>
        <w:t xml:space="preserve"> 78 Biden Administration executive orders and actions including several designed to address the COVID-19 pandemic, improve health equity, develop public health infrastructure, expand access to care, promote affordable prescription medications, and establish guidelines for artificial intelligence.</w:t>
      </w:r>
    </w:p>
    <w:p w14:paraId="5C14EF71" w14:textId="77777777" w:rsidR="5168A8A1" w:rsidRDefault="5168A8A1" w:rsidP="5168A8A1">
      <w:pPr>
        <w:spacing w:before="120" w:after="120"/>
        <w:rPr>
          <w:rFonts w:ascii="Poppins SemiBold" w:hAnsi="Poppins SemiBold"/>
          <w:color w:val="2F5496" w:themeColor="accent1" w:themeShade="BF"/>
          <w:sz w:val="24"/>
          <w:szCs w:val="24"/>
        </w:rPr>
      </w:pPr>
      <w:r w:rsidRPr="5168A8A1">
        <w:rPr>
          <w:rFonts w:ascii="Poppins SemiBold" w:hAnsi="Poppins SemiBold"/>
          <w:color w:val="2F5496" w:themeColor="accent1" w:themeShade="BF"/>
          <w:sz w:val="24"/>
          <w:szCs w:val="24"/>
        </w:rPr>
        <w:t>Trump Administration Freezes Public Communications from Federal Health Agencies</w:t>
      </w:r>
    </w:p>
    <w:p w14:paraId="17DE9D88" w14:textId="7B1992E7" w:rsidR="5168A8A1" w:rsidRDefault="5168A8A1" w:rsidP="5168A8A1">
      <w:pPr>
        <w:spacing w:after="240"/>
        <w:rPr>
          <w:rFonts w:ascii="Poppins" w:eastAsia="Poppins" w:hAnsi="Poppins" w:cs="Poppins"/>
          <w:sz w:val="20"/>
          <w:szCs w:val="20"/>
        </w:rPr>
      </w:pPr>
      <w:r w:rsidRPr="5168A8A1">
        <w:rPr>
          <w:rFonts w:ascii="Poppins" w:eastAsia="Poppins" w:hAnsi="Poppins" w:cs="Poppins"/>
          <w:sz w:val="20"/>
          <w:szCs w:val="20"/>
        </w:rPr>
        <w:t xml:space="preserve">The Trump administration has </w:t>
      </w:r>
      <w:hyperlink r:id="rId21">
        <w:r w:rsidRPr="5168A8A1">
          <w:rPr>
            <w:rFonts w:ascii="Poppins" w:eastAsia="Poppins" w:hAnsi="Poppins" w:cs="Poppins"/>
            <w:color w:val="2F5496" w:themeColor="accent1" w:themeShade="BF"/>
            <w:sz w:val="20"/>
            <w:szCs w:val="20"/>
            <w:u w:val="single"/>
          </w:rPr>
          <w:t>implemented</w:t>
        </w:r>
      </w:hyperlink>
      <w:r w:rsidRPr="5168A8A1">
        <w:rPr>
          <w:rFonts w:ascii="Poppins" w:eastAsia="Poppins" w:hAnsi="Poppins" w:cs="Poppins"/>
          <w:sz w:val="20"/>
          <w:szCs w:val="20"/>
        </w:rPr>
        <w:t xml:space="preserve"> a freeze on public communications from federal health agencies, effective through February 1. This directive impacts the Centers for Disease Control and Prevention (CDC), the National Institutes of Health (NIH), and the Food and Drug Administration (FDA), which typically provide updates on food recalls, drug and medical device approvals, and public health threats, including natural disasters and infectious diseases. The freeze encompasses all forms of communication, such as regulations, guidance, announcements, press releases, social media posts, website updates, and Federal Register publications. Additionally, employees are prohibited from participating in public speaking engagements without prior approval and must coordinate with presidential appointees before sending official correspondence to Congress members or governors. The directive mandates that higher-ranking agency officials be informed of any communications requiring exemption due to legal obligations or critical health and safety concerns, while also </w:t>
      </w:r>
      <w:r w:rsidRPr="5168A8A1">
        <w:rPr>
          <w:rFonts w:ascii="Poppins" w:eastAsia="Poppins" w:hAnsi="Poppins" w:cs="Poppins"/>
          <w:sz w:val="20"/>
          <w:szCs w:val="20"/>
        </w:rPr>
        <w:lastRenderedPageBreak/>
        <w:t>stipulating that all documents and communications must receive review and approval from a presidential appointee before their release.</w:t>
      </w:r>
    </w:p>
    <w:p w14:paraId="09D9F41E" w14:textId="37ECBD80" w:rsidR="5168A8A1" w:rsidRDefault="5168A8A1" w:rsidP="5168A8A1">
      <w:pPr>
        <w:rPr>
          <w:rFonts w:ascii="Calibri" w:eastAsia="Calibri" w:hAnsi="Calibri" w:cs="Calibri"/>
          <w:color w:val="2F5496" w:themeColor="accent1" w:themeShade="BF"/>
        </w:rPr>
      </w:pPr>
      <w:r w:rsidRPr="5168A8A1">
        <w:rPr>
          <w:rFonts w:ascii="Poppins SemiBold" w:eastAsia="Poppins SemiBold" w:hAnsi="Poppins SemiBold" w:cs="Poppins SemiBold"/>
          <w:b/>
          <w:bCs/>
          <w:color w:val="2F5496" w:themeColor="accent1" w:themeShade="BF"/>
          <w:sz w:val="24"/>
          <w:szCs w:val="24"/>
        </w:rPr>
        <w:t>CDC Cancels Key Meetings and Reports Amid Communication Freeze for U.S. Health Agencies</w:t>
      </w:r>
      <w:r w:rsidRPr="5168A8A1">
        <w:rPr>
          <w:rFonts w:ascii="Calibri" w:eastAsia="Calibri" w:hAnsi="Calibri" w:cs="Calibri"/>
          <w:b/>
          <w:bCs/>
          <w:color w:val="2F5496" w:themeColor="accent1" w:themeShade="BF"/>
        </w:rPr>
        <w:t xml:space="preserve"> </w:t>
      </w:r>
    </w:p>
    <w:p w14:paraId="3E889D69" w14:textId="7CD7566A" w:rsidR="5168A8A1" w:rsidRDefault="00877FEE" w:rsidP="007733EC">
      <w:pPr>
        <w:spacing w:after="0"/>
        <w:rPr>
          <w:rFonts w:ascii="Poppins" w:eastAsia="Poppins" w:hAnsi="Poppins" w:cs="Poppins"/>
          <w:color w:val="000000" w:themeColor="text1"/>
          <w:sz w:val="20"/>
          <w:szCs w:val="20"/>
        </w:rPr>
      </w:pPr>
      <w:r>
        <w:rPr>
          <w:rFonts w:ascii="Poppins" w:eastAsia="Poppins" w:hAnsi="Poppins" w:cs="Poppins"/>
          <w:color w:val="000000" w:themeColor="text1"/>
          <w:sz w:val="20"/>
          <w:szCs w:val="20"/>
        </w:rPr>
        <w:t>Las week</w:t>
      </w:r>
      <w:r w:rsidR="5168A8A1" w:rsidRPr="5168A8A1">
        <w:rPr>
          <w:rFonts w:ascii="Poppins" w:eastAsia="Poppins" w:hAnsi="Poppins" w:cs="Poppins"/>
          <w:color w:val="000000" w:themeColor="text1"/>
          <w:sz w:val="20"/>
          <w:szCs w:val="20"/>
        </w:rPr>
        <w:t xml:space="preserve">, just days after President Trump </w:t>
      </w:r>
      <w:hyperlink r:id="rId22">
        <w:r w:rsidR="5168A8A1" w:rsidRPr="5168A8A1">
          <w:rPr>
            <w:rStyle w:val="Hyperlink"/>
            <w:rFonts w:ascii="Poppins" w:eastAsia="Poppins" w:hAnsi="Poppins" w:cs="Poppins"/>
            <w:color w:val="2F5496" w:themeColor="accent1" w:themeShade="BF"/>
            <w:sz w:val="20"/>
            <w:szCs w:val="20"/>
          </w:rPr>
          <w:t>implemented</w:t>
        </w:r>
      </w:hyperlink>
      <w:r w:rsidR="5168A8A1" w:rsidRPr="5168A8A1">
        <w:rPr>
          <w:rFonts w:ascii="Poppins" w:eastAsia="Poppins" w:hAnsi="Poppins" w:cs="Poppins"/>
          <w:color w:val="000000" w:themeColor="text1"/>
          <w:sz w:val="20"/>
          <w:szCs w:val="20"/>
        </w:rPr>
        <w:t xml:space="preserve"> a freeze on public communications from federal health agencies, the Centers for Disease Control (CDC) </w:t>
      </w:r>
      <w:hyperlink r:id="rId23">
        <w:r w:rsidR="5168A8A1" w:rsidRPr="5168A8A1">
          <w:rPr>
            <w:rStyle w:val="Hyperlink"/>
            <w:rFonts w:ascii="Poppins" w:eastAsia="Poppins" w:hAnsi="Poppins" w:cs="Poppins"/>
            <w:color w:val="2F5496" w:themeColor="accent1" w:themeShade="BF"/>
            <w:sz w:val="20"/>
            <w:szCs w:val="20"/>
          </w:rPr>
          <w:t>canceled</w:t>
        </w:r>
      </w:hyperlink>
      <w:r w:rsidR="5168A8A1" w:rsidRPr="5168A8A1">
        <w:rPr>
          <w:rFonts w:ascii="Poppins" w:eastAsia="Poppins" w:hAnsi="Poppins" w:cs="Poppins"/>
          <w:color w:val="2F5496" w:themeColor="accent1" w:themeShade="BF"/>
          <w:sz w:val="20"/>
          <w:szCs w:val="20"/>
        </w:rPr>
        <w:t xml:space="preserve"> </w:t>
      </w:r>
      <w:r w:rsidR="5168A8A1" w:rsidRPr="5168A8A1">
        <w:rPr>
          <w:rFonts w:ascii="Poppins" w:eastAsia="Poppins" w:hAnsi="Poppins" w:cs="Poppins"/>
          <w:color w:val="000000" w:themeColor="text1"/>
          <w:sz w:val="20"/>
          <w:szCs w:val="20"/>
        </w:rPr>
        <w:t xml:space="preserve">meetings with external groups, paused public health publications, froze employee travel, and implemented new directives requiring review and approval of all public communications. Among the cancellations was a </w:t>
      </w:r>
      <w:hyperlink r:id="rId24">
        <w:r w:rsidR="5168A8A1" w:rsidRPr="5168A8A1">
          <w:rPr>
            <w:rStyle w:val="Hyperlink"/>
            <w:rFonts w:ascii="Poppins" w:eastAsia="Poppins" w:hAnsi="Poppins" w:cs="Poppins"/>
            <w:color w:val="2F5496" w:themeColor="accent1" w:themeShade="BF"/>
            <w:sz w:val="20"/>
            <w:szCs w:val="20"/>
          </w:rPr>
          <w:t>One Health</w:t>
        </w:r>
      </w:hyperlink>
      <w:r w:rsidR="5168A8A1" w:rsidRPr="5168A8A1">
        <w:rPr>
          <w:rFonts w:ascii="Poppins" w:eastAsia="Poppins" w:hAnsi="Poppins" w:cs="Poppins"/>
          <w:color w:val="000000" w:themeColor="text1"/>
          <w:sz w:val="20"/>
          <w:szCs w:val="20"/>
        </w:rPr>
        <w:t xml:space="preserve"> call scheduled for Thursday, January 23</w:t>
      </w:r>
      <w:r w:rsidR="5168A8A1" w:rsidRPr="5168A8A1">
        <w:rPr>
          <w:rFonts w:ascii="Poppins" w:eastAsia="Poppins" w:hAnsi="Poppins" w:cs="Poppins"/>
          <w:color w:val="000000" w:themeColor="text1"/>
          <w:sz w:val="20"/>
          <w:szCs w:val="20"/>
          <w:vertAlign w:val="superscript"/>
        </w:rPr>
        <w:t>rd</w:t>
      </w:r>
      <w:r w:rsidR="5168A8A1" w:rsidRPr="5168A8A1">
        <w:rPr>
          <w:rFonts w:ascii="Poppins" w:eastAsia="Poppins" w:hAnsi="Poppins" w:cs="Poppins"/>
          <w:color w:val="000000" w:themeColor="text1"/>
          <w:sz w:val="20"/>
          <w:szCs w:val="20"/>
        </w:rPr>
        <w:t xml:space="preserve">, which focused on the H5N1 bird flu affecting human and animal health, along with a regularly scheduled CDC call with state veterinarians. These cancellations have raised concerns among public health officials, particularly as the H5N1 bird flu continues to spread, infecting nearly 70 people in the U.S. and resulting in the first reported death. The CDC also delayed publishing its </w:t>
      </w:r>
      <w:hyperlink r:id="rId25">
        <w:r w:rsidR="5168A8A1" w:rsidRPr="5168A8A1">
          <w:rPr>
            <w:rStyle w:val="Hyperlink"/>
            <w:rFonts w:ascii="Poppins" w:eastAsia="Poppins" w:hAnsi="Poppins" w:cs="Poppins"/>
            <w:color w:val="2F5496" w:themeColor="accent1" w:themeShade="BF"/>
            <w:sz w:val="20"/>
            <w:szCs w:val="20"/>
          </w:rPr>
          <w:t>Morbidity and Mortality Weekly Report</w:t>
        </w:r>
      </w:hyperlink>
      <w:r w:rsidR="5168A8A1" w:rsidRPr="5168A8A1">
        <w:rPr>
          <w:rFonts w:ascii="Poppins" w:eastAsia="Poppins" w:hAnsi="Poppins" w:cs="Poppins"/>
          <w:color w:val="2F5496" w:themeColor="accent1" w:themeShade="BF"/>
          <w:sz w:val="20"/>
          <w:szCs w:val="20"/>
        </w:rPr>
        <w:t xml:space="preserve"> </w:t>
      </w:r>
      <w:r w:rsidR="5168A8A1" w:rsidRPr="5168A8A1">
        <w:rPr>
          <w:rFonts w:ascii="Poppins" w:eastAsia="Poppins" w:hAnsi="Poppins" w:cs="Poppins"/>
          <w:color w:val="000000" w:themeColor="text1"/>
          <w:sz w:val="20"/>
          <w:szCs w:val="20"/>
        </w:rPr>
        <w:t>(MMWR), a critical resource for health officials published without interruption since 1960. Additionally, a travel ban directive issued on Jan. 21 halted agency travel and required the cancellation of speaking engagements accepted before Jan. 20.</w:t>
      </w:r>
    </w:p>
    <w:p w14:paraId="649D9703" w14:textId="77777777" w:rsidR="5AF5E9CA" w:rsidRDefault="5AF5E9CA" w:rsidP="5AF5E9CA">
      <w:pPr>
        <w:spacing w:before="120" w:after="120"/>
        <w:rPr>
          <w:rFonts w:ascii="Poppins SemiBold" w:hAnsi="Poppins SemiBold"/>
          <w:color w:val="2F5496" w:themeColor="accent1" w:themeShade="BF"/>
          <w:sz w:val="24"/>
          <w:szCs w:val="24"/>
        </w:rPr>
      </w:pPr>
      <w:r w:rsidRPr="5AF5E9CA">
        <w:rPr>
          <w:rFonts w:ascii="Poppins SemiBold" w:hAnsi="Poppins SemiBold"/>
          <w:color w:val="2F5496" w:themeColor="accent1" w:themeShade="BF"/>
          <w:sz w:val="24"/>
          <w:szCs w:val="24"/>
        </w:rPr>
        <w:t>Johnson &amp; Johnson Secures FDA Approval for SPRAVATO® Monotherapy</w:t>
      </w:r>
    </w:p>
    <w:p w14:paraId="601AD947" w14:textId="7EB4CD35" w:rsidR="5168A8A1" w:rsidRDefault="5168A8A1" w:rsidP="5168A8A1">
      <w:pPr>
        <w:spacing w:after="240"/>
        <w:rPr>
          <w:rFonts w:ascii="Poppins" w:eastAsia="Poppins" w:hAnsi="Poppins" w:cs="Poppins"/>
          <w:sz w:val="20"/>
          <w:szCs w:val="20"/>
        </w:rPr>
      </w:pPr>
      <w:r w:rsidRPr="5168A8A1">
        <w:rPr>
          <w:rFonts w:ascii="Poppins" w:eastAsia="Poppins" w:hAnsi="Poppins" w:cs="Poppins"/>
          <w:sz w:val="20"/>
          <w:szCs w:val="20"/>
        </w:rPr>
        <w:t xml:space="preserve">Johnson &amp; Johnson </w:t>
      </w:r>
      <w:hyperlink r:id="rId26">
        <w:r w:rsidRPr="5168A8A1">
          <w:rPr>
            <w:rFonts w:ascii="Poppins" w:eastAsia="Poppins" w:hAnsi="Poppins" w:cs="Poppins"/>
            <w:color w:val="2F5496" w:themeColor="accent1" w:themeShade="BF"/>
            <w:sz w:val="20"/>
            <w:szCs w:val="20"/>
            <w:u w:val="single"/>
          </w:rPr>
          <w:t>announced</w:t>
        </w:r>
      </w:hyperlink>
      <w:r w:rsidRPr="5168A8A1">
        <w:rPr>
          <w:rFonts w:ascii="Poppins" w:eastAsia="Poppins" w:hAnsi="Poppins" w:cs="Poppins"/>
          <w:sz w:val="20"/>
          <w:szCs w:val="20"/>
        </w:rPr>
        <w:t xml:space="preserve"> the FDA approval of a supplemental New Drug Application (</w:t>
      </w:r>
      <w:proofErr w:type="spellStart"/>
      <w:r w:rsidRPr="5168A8A1">
        <w:rPr>
          <w:rFonts w:ascii="Poppins" w:eastAsia="Poppins" w:hAnsi="Poppins" w:cs="Poppins"/>
          <w:sz w:val="20"/>
          <w:szCs w:val="20"/>
        </w:rPr>
        <w:t>sNDA</w:t>
      </w:r>
      <w:proofErr w:type="spellEnd"/>
      <w:r w:rsidRPr="5168A8A1">
        <w:rPr>
          <w:rFonts w:ascii="Poppins" w:eastAsia="Poppins" w:hAnsi="Poppins" w:cs="Poppins"/>
          <w:sz w:val="20"/>
          <w:szCs w:val="20"/>
        </w:rPr>
        <w:t>) for SPRAVATO® (</w:t>
      </w:r>
      <w:proofErr w:type="spellStart"/>
      <w:r w:rsidRPr="5168A8A1">
        <w:rPr>
          <w:rFonts w:ascii="Poppins" w:eastAsia="Poppins" w:hAnsi="Poppins" w:cs="Poppins"/>
          <w:sz w:val="20"/>
          <w:szCs w:val="20"/>
        </w:rPr>
        <w:t>esketamine</w:t>
      </w:r>
      <w:proofErr w:type="spellEnd"/>
      <w:r w:rsidRPr="5168A8A1">
        <w:rPr>
          <w:rFonts w:ascii="Poppins" w:eastAsia="Poppins" w:hAnsi="Poppins" w:cs="Poppins"/>
          <w:sz w:val="20"/>
          <w:szCs w:val="20"/>
        </w:rPr>
        <w:t xml:space="preserve">) CIII nasal spray, making it the first and only monotherapy for adults with treatment-resistant depression (TRD) who have not responded to at least two oral antidepressants. Major depressive disorder (MDD) affects an estimated 21 million adults in the U.S., with about one-third not responding to oral antidepressants, significantly impacting their quality of life. SPRAVATO® offers a unique mechanism of action and has shown the ability to improve depressive symptoms within 24 hours and maintain efficacy through 28 days, without the need for daily oral antidepressants. Backed by over a decade of research and nearly six years of real-world evidence, SPRAVATO® has transformed treatment options for TRD by reducing symptoms rapidly and lowering relapse rates in patients who continue treatment. Approved in 77 countries and used by over 140,000 patients worldwide, it provides healthcare </w:t>
      </w:r>
      <w:proofErr w:type="gramStart"/>
      <w:r w:rsidRPr="5168A8A1">
        <w:rPr>
          <w:rFonts w:ascii="Poppins" w:eastAsia="Poppins" w:hAnsi="Poppins" w:cs="Poppins"/>
          <w:sz w:val="20"/>
          <w:szCs w:val="20"/>
        </w:rPr>
        <w:t>providers</w:t>
      </w:r>
      <w:proofErr w:type="gramEnd"/>
      <w:r w:rsidRPr="5168A8A1">
        <w:rPr>
          <w:rFonts w:ascii="Poppins" w:eastAsia="Poppins" w:hAnsi="Poppins" w:cs="Poppins"/>
          <w:sz w:val="20"/>
          <w:szCs w:val="20"/>
        </w:rPr>
        <w:t xml:space="preserve"> greater flexibility to personalize treatment plans, addressing a critical need for effective TRD management.</w:t>
      </w:r>
    </w:p>
    <w:p w14:paraId="078E5B45" w14:textId="77777777" w:rsidR="5168A8A1" w:rsidRDefault="5168A8A1" w:rsidP="5168A8A1">
      <w:pPr>
        <w:spacing w:before="120" w:after="120"/>
        <w:rPr>
          <w:rFonts w:ascii="Poppins SemiBold" w:hAnsi="Poppins SemiBold"/>
          <w:color w:val="2F5496" w:themeColor="accent1" w:themeShade="BF"/>
          <w:sz w:val="24"/>
          <w:szCs w:val="24"/>
        </w:rPr>
      </w:pPr>
      <w:r w:rsidRPr="5168A8A1">
        <w:rPr>
          <w:rFonts w:ascii="Poppins SemiBold" w:hAnsi="Poppins SemiBold"/>
          <w:color w:val="2F5496" w:themeColor="accent1" w:themeShade="BF"/>
          <w:sz w:val="24"/>
          <w:szCs w:val="24"/>
        </w:rPr>
        <w:t>Chairman Cassidy and Ranking Member Sanders Unite to Tackle PBM Reform and Lower Drug Costs</w:t>
      </w:r>
    </w:p>
    <w:p w14:paraId="67753323" w14:textId="4AF8DFC7" w:rsidR="5AF5E9CA" w:rsidRPr="00877FEE" w:rsidRDefault="5168A8A1" w:rsidP="00877FEE">
      <w:pPr>
        <w:spacing w:after="240"/>
        <w:rPr>
          <w:rFonts w:ascii="Poppins" w:eastAsia="Poppins" w:hAnsi="Poppins" w:cs="Poppins"/>
          <w:sz w:val="20"/>
          <w:szCs w:val="20"/>
        </w:rPr>
      </w:pPr>
      <w:r w:rsidRPr="5168A8A1">
        <w:rPr>
          <w:rFonts w:ascii="Poppins" w:eastAsia="Poppins" w:hAnsi="Poppins" w:cs="Poppins"/>
          <w:sz w:val="20"/>
          <w:szCs w:val="20"/>
        </w:rPr>
        <w:t xml:space="preserve">During an executive session </w:t>
      </w:r>
      <w:r w:rsidR="007733EC">
        <w:rPr>
          <w:rFonts w:ascii="Poppins" w:eastAsia="Poppins" w:hAnsi="Poppins" w:cs="Poppins"/>
          <w:sz w:val="20"/>
          <w:szCs w:val="20"/>
        </w:rPr>
        <w:t xml:space="preserve">last </w:t>
      </w:r>
      <w:r w:rsidRPr="5168A8A1">
        <w:rPr>
          <w:rFonts w:ascii="Poppins" w:eastAsia="Poppins" w:hAnsi="Poppins" w:cs="Poppins"/>
          <w:sz w:val="20"/>
          <w:szCs w:val="20"/>
        </w:rPr>
        <w:t xml:space="preserve">Tuesday morning, Senate Health, Education, Labor and Pensions (HELP) Committee Chair Bill Cassidy (R-LA) and Ranking Member Bernie Sanders (I-VT) </w:t>
      </w:r>
      <w:hyperlink r:id="rId27">
        <w:r w:rsidRPr="5168A8A1">
          <w:rPr>
            <w:rFonts w:ascii="Poppins" w:eastAsia="Poppins" w:hAnsi="Poppins" w:cs="Poppins"/>
            <w:color w:val="2F5496" w:themeColor="accent1" w:themeShade="BF"/>
            <w:sz w:val="20"/>
            <w:szCs w:val="20"/>
            <w:u w:val="single"/>
          </w:rPr>
          <w:t>outlined</w:t>
        </w:r>
      </w:hyperlink>
      <w:r w:rsidRPr="5168A8A1">
        <w:rPr>
          <w:rFonts w:ascii="Poppins" w:eastAsia="Poppins" w:hAnsi="Poppins" w:cs="Poppins"/>
          <w:sz w:val="20"/>
          <w:szCs w:val="20"/>
        </w:rPr>
        <w:t xml:space="preserve"> their shared priorities for Pharmacy Benefit Manager (PBM) reform for the 119th Congress. Both leaders reaffirmed their commitment to addressing PBM reform and reducing </w:t>
      </w:r>
      <w:r w:rsidRPr="5168A8A1">
        <w:rPr>
          <w:rFonts w:ascii="Poppins" w:eastAsia="Poppins" w:hAnsi="Poppins" w:cs="Poppins"/>
          <w:sz w:val="20"/>
          <w:szCs w:val="20"/>
        </w:rPr>
        <w:lastRenderedPageBreak/>
        <w:t>prescription drug costs by expanding access to generic medications. Cassidy noted that while similar reforms failed to pass in the previous Congress, the committee remains determined to advance PBM legislation in the current congressional term. Senator Sanders echoed this commitment, emphasizing that combating PBM greed and increasing the availability of low-cost generic drugs should be a top priority. He also stressed the importance of enacting the PBM legislation that was originally included in the broader bipartisan health deal that failed in December. This legislative language included PBM data reporting requirements, delinking PBM compensation from list prices and eliminating the practice of spread pricing. Additionally, Sanders highlighted his aspirations to expand community health centers (CHCs), the National Health Service Corps, and teaching health centers.</w:t>
      </w:r>
      <w:r w:rsidR="5AF5E9CA">
        <w:br/>
      </w:r>
      <w:r w:rsidR="5B71A606" w:rsidRPr="5B71A606">
        <w:rPr>
          <w:rFonts w:ascii="Poppins SemiBold" w:hAnsi="Poppins SemiBold"/>
          <w:color w:val="2F5496" w:themeColor="accent1" w:themeShade="BF"/>
          <w:sz w:val="32"/>
          <w:szCs w:val="32"/>
        </w:rPr>
        <w:t>What’s on Tap</w:t>
      </w:r>
    </w:p>
    <w:p w14:paraId="48ADB520" w14:textId="77777777" w:rsidR="00877FEE" w:rsidRPr="00877FEE" w:rsidRDefault="00877FEE" w:rsidP="00877FEE">
      <w:pPr>
        <w:tabs>
          <w:tab w:val="left" w:pos="5397"/>
        </w:tabs>
        <w:spacing w:after="0"/>
        <w:rPr>
          <w:rFonts w:ascii="Poppins" w:eastAsia="Calibri" w:hAnsi="Poppins" w:cs="Poppins"/>
          <w:sz w:val="20"/>
          <w:szCs w:val="20"/>
        </w:rPr>
      </w:pPr>
      <w:r w:rsidRPr="00877FEE">
        <w:rPr>
          <w:rFonts w:ascii="Poppins" w:eastAsia="Calibri" w:hAnsi="Poppins" w:cs="Poppins"/>
          <w:sz w:val="20"/>
          <w:szCs w:val="20"/>
        </w:rPr>
        <w:t xml:space="preserve">Last week, the Senate confirmed two of President Trump’s cabinet nominees – Marco Rubio and Pete Hegseth – to serve as secretary of state and defense secretary, respectively. Although the Senate voted unanimously in favor of Rubio, Vice President Vance had to cast the deciding vote for Hegseth’s confirmation after </w:t>
      </w:r>
      <w:hyperlink r:id="rId28" w:history="1">
        <w:r w:rsidRPr="00877FEE">
          <w:rPr>
            <w:rStyle w:val="Hyperlink"/>
            <w:rFonts w:ascii="Poppins" w:eastAsia="Calibri" w:hAnsi="Poppins" w:cs="Poppins"/>
            <w:sz w:val="20"/>
            <w:szCs w:val="20"/>
          </w:rPr>
          <w:t>several Republican Senators</w:t>
        </w:r>
      </w:hyperlink>
      <w:r w:rsidRPr="00877FEE">
        <w:rPr>
          <w:rFonts w:ascii="Poppins" w:eastAsia="Calibri" w:hAnsi="Poppins" w:cs="Poppins"/>
          <w:sz w:val="20"/>
          <w:szCs w:val="20"/>
        </w:rPr>
        <w:t xml:space="preserve">, including former Senate Majority Leader Mitch McConnell (R-KY), voted against him. Senators Collins (R-ME) and Murkowski (R-AK) joined McConnell in voting against Hegseth, potentially indicating trouble ahead for the President’s nominee to lead the Department of Health and Human Services (HHS), Robert F. Kennedy Jr., who has hearings scheduled with the Senate Finance and Health, Education, Labor and Pensions Committees later this week. While Kennedy has generated controversy over his stance on vaccines and his recent financial disclosures, he seems to have garnered some support on Capitol Hill. A handful of liberal lawmakers, including Senators Sanders (I-VT) and Fetterman (D-PA), have </w:t>
      </w:r>
      <w:hyperlink r:id="rId29" w:history="1">
        <w:r w:rsidRPr="00877FEE">
          <w:rPr>
            <w:rStyle w:val="Hyperlink"/>
            <w:rFonts w:ascii="Poppins" w:eastAsia="Calibri" w:hAnsi="Poppins" w:cs="Poppins"/>
            <w:sz w:val="20"/>
            <w:szCs w:val="20"/>
          </w:rPr>
          <w:t>at least signaled an openness</w:t>
        </w:r>
      </w:hyperlink>
      <w:r w:rsidRPr="00877FEE">
        <w:rPr>
          <w:rFonts w:ascii="Poppins" w:eastAsia="Calibri" w:hAnsi="Poppins" w:cs="Poppins"/>
          <w:sz w:val="20"/>
          <w:szCs w:val="20"/>
        </w:rPr>
        <w:t xml:space="preserve"> to Kennedy’s nomination. </w:t>
      </w:r>
    </w:p>
    <w:p w14:paraId="4B0A72AD" w14:textId="77777777" w:rsidR="00877FEE" w:rsidRDefault="00877FEE" w:rsidP="00877FEE">
      <w:pPr>
        <w:tabs>
          <w:tab w:val="left" w:pos="5397"/>
        </w:tabs>
        <w:spacing w:after="0"/>
        <w:rPr>
          <w:rFonts w:ascii="Calibri" w:eastAsia="Calibri" w:hAnsi="Calibri" w:cs="Calibri"/>
        </w:rPr>
      </w:pPr>
    </w:p>
    <w:p w14:paraId="6ADE3FD2" w14:textId="77777777" w:rsidR="00877FEE" w:rsidRPr="00750054" w:rsidRDefault="00877FEE" w:rsidP="00877FEE">
      <w:pPr>
        <w:tabs>
          <w:tab w:val="left" w:pos="5397"/>
        </w:tabs>
        <w:spacing w:after="0"/>
        <w:rPr>
          <w:rFonts w:ascii="Poppins" w:eastAsia="Calibri" w:hAnsi="Poppins" w:cs="Poppins"/>
          <w:sz w:val="20"/>
          <w:szCs w:val="20"/>
        </w:rPr>
      </w:pPr>
      <w:r w:rsidRPr="00750054">
        <w:rPr>
          <w:rFonts w:ascii="Poppins" w:eastAsia="Calibri" w:hAnsi="Poppins" w:cs="Poppins"/>
          <w:sz w:val="20"/>
          <w:szCs w:val="20"/>
        </w:rPr>
        <w:t xml:space="preserve">House Republicans are </w:t>
      </w:r>
      <w:hyperlink r:id="rId30" w:history="1">
        <w:r w:rsidRPr="00750054">
          <w:rPr>
            <w:rStyle w:val="Hyperlink"/>
            <w:rFonts w:ascii="Poppins" w:eastAsia="Calibri" w:hAnsi="Poppins" w:cs="Poppins"/>
            <w:sz w:val="20"/>
            <w:szCs w:val="20"/>
          </w:rPr>
          <w:t>gathering</w:t>
        </w:r>
      </w:hyperlink>
      <w:r w:rsidRPr="00750054">
        <w:rPr>
          <w:rFonts w:ascii="Poppins" w:eastAsia="Calibri" w:hAnsi="Poppins" w:cs="Poppins"/>
          <w:sz w:val="20"/>
          <w:szCs w:val="20"/>
        </w:rPr>
        <w:t xml:space="preserve"> at President Trump’s National Doral outside of Miami this week to discuss how to best execute Trump’s legislative agenda, which likely will include an extension of the 2017 tax cuts, in addition to provisions on energy and border security. The President has indicated he wants to pursue a single bill through the reconciliation process rather than split it into two pieces as many Republicans initially wanted to enact Trump’s legislative priorities. The reconciliation process allows lawmakers to bypass the threat of a Senate filibuster but would require near-unanimity from the slim House GOP majority, something Speaker Johson (R-LA) has previously struggled to achieve. </w:t>
      </w:r>
    </w:p>
    <w:p w14:paraId="6B43477C" w14:textId="77777777" w:rsidR="00877FEE" w:rsidRDefault="00877FEE" w:rsidP="00877FEE">
      <w:pPr>
        <w:tabs>
          <w:tab w:val="left" w:pos="5397"/>
        </w:tabs>
        <w:spacing w:after="0"/>
        <w:rPr>
          <w:rFonts w:ascii="Calibri" w:eastAsia="Calibri" w:hAnsi="Calibri" w:cs="Calibri"/>
        </w:rPr>
      </w:pPr>
    </w:p>
    <w:p w14:paraId="0F1A44FB" w14:textId="77777777" w:rsidR="00877FEE" w:rsidRPr="00750054" w:rsidRDefault="00877FEE" w:rsidP="00877FEE">
      <w:pPr>
        <w:tabs>
          <w:tab w:val="left" w:pos="5397"/>
        </w:tabs>
        <w:spacing w:after="0"/>
        <w:rPr>
          <w:rFonts w:ascii="Poppins" w:eastAsia="Calibri" w:hAnsi="Poppins" w:cs="Poppins"/>
          <w:sz w:val="20"/>
          <w:szCs w:val="20"/>
        </w:rPr>
      </w:pPr>
      <w:r w:rsidRPr="00750054">
        <w:rPr>
          <w:rFonts w:ascii="Poppins" w:eastAsia="Calibri" w:hAnsi="Poppins" w:cs="Poppins"/>
          <w:sz w:val="20"/>
          <w:szCs w:val="20"/>
        </w:rPr>
        <w:t xml:space="preserve">Republicans are simultaneously facing pressure to deal with a </w:t>
      </w:r>
      <w:hyperlink r:id="rId31" w:history="1">
        <w:r w:rsidRPr="00750054">
          <w:rPr>
            <w:rStyle w:val="Hyperlink"/>
            <w:rFonts w:ascii="Poppins" w:eastAsia="Calibri" w:hAnsi="Poppins" w:cs="Poppins"/>
            <w:sz w:val="20"/>
            <w:szCs w:val="20"/>
          </w:rPr>
          <w:t>looming deadline to raise the debt ceiling</w:t>
        </w:r>
      </w:hyperlink>
      <w:r w:rsidRPr="00750054">
        <w:rPr>
          <w:rFonts w:ascii="Poppins" w:eastAsia="Calibri" w:hAnsi="Poppins" w:cs="Poppins"/>
          <w:sz w:val="20"/>
          <w:szCs w:val="20"/>
        </w:rPr>
        <w:t xml:space="preserve">, the artificial borrowing limit that was reimplemented at the beginning of 2025. President Trump has instructed GOP lawmakers to not allow Democrats to use the borrowing </w:t>
      </w:r>
      <w:r w:rsidRPr="00750054">
        <w:rPr>
          <w:rFonts w:ascii="Poppins" w:eastAsia="Calibri" w:hAnsi="Poppins" w:cs="Poppins"/>
          <w:sz w:val="20"/>
          <w:szCs w:val="20"/>
        </w:rPr>
        <w:lastRenderedPageBreak/>
        <w:t>limit as a leverage point, but some fiscally focused Republicans are unlikely to support any party-line debt limit bump. The latest proposal under consideration by Republicans involves including a debt limit increase in a package that combines regular government funding with wildfire aid, aiming to use the disaster relief as an incentive to attract enough Democratic support to offset resistance from GOP fiscal conservatives. However, House Minority Leader Hakeem Jeffries (D-NY) has indicated that a debt ceiling hike tied to disaster aid would be a nonstarter for Democrats. House Majority Leader Steve Scalise has alternatively proposed pairing the debt limit with government funding, which is set to expire on March 14</w:t>
      </w:r>
      <w:r w:rsidRPr="00750054">
        <w:rPr>
          <w:rFonts w:ascii="Poppins" w:eastAsia="Calibri" w:hAnsi="Poppins" w:cs="Poppins"/>
          <w:sz w:val="20"/>
          <w:szCs w:val="20"/>
          <w:vertAlign w:val="superscript"/>
        </w:rPr>
        <w:t>th</w:t>
      </w:r>
      <w:r w:rsidRPr="00750054">
        <w:rPr>
          <w:rFonts w:ascii="Poppins" w:eastAsia="Calibri" w:hAnsi="Poppins" w:cs="Poppins"/>
          <w:sz w:val="20"/>
          <w:szCs w:val="20"/>
        </w:rPr>
        <w:t xml:space="preserve">. </w:t>
      </w:r>
    </w:p>
    <w:p w14:paraId="7DD4F811" w14:textId="77777777" w:rsidR="00877FEE" w:rsidRDefault="00877FEE" w:rsidP="00877FEE">
      <w:pPr>
        <w:tabs>
          <w:tab w:val="left" w:pos="5397"/>
        </w:tabs>
        <w:spacing w:after="0"/>
        <w:rPr>
          <w:rFonts w:ascii="Calibri" w:eastAsia="Calibri" w:hAnsi="Calibri" w:cs="Calibri"/>
        </w:rPr>
      </w:pPr>
    </w:p>
    <w:p w14:paraId="7AC52598" w14:textId="77777777" w:rsidR="00750054" w:rsidRPr="00750054" w:rsidRDefault="00877FEE" w:rsidP="00877FEE">
      <w:pPr>
        <w:tabs>
          <w:tab w:val="left" w:pos="5397"/>
        </w:tabs>
        <w:spacing w:after="0"/>
        <w:rPr>
          <w:rFonts w:ascii="Poppins" w:eastAsia="Calibri" w:hAnsi="Poppins" w:cs="Poppins"/>
          <w:sz w:val="20"/>
          <w:szCs w:val="20"/>
        </w:rPr>
      </w:pPr>
      <w:r w:rsidRPr="00750054">
        <w:rPr>
          <w:rFonts w:ascii="Poppins" w:eastAsia="Calibri" w:hAnsi="Poppins" w:cs="Poppins"/>
          <w:sz w:val="20"/>
          <w:szCs w:val="20"/>
        </w:rPr>
        <w:t xml:space="preserve">The House Energy and Commerce Committee leadership has also indicated a shared bipartisan interest in reviving the negotiated healthcare package that was ultimately dropped out of the December government funding bill. That package included, among a multitude of bipartisan provisions, a series of PBM transparency reforms and a one-year fix to the physician reimbursement cut finalized in the 2024 MPFS. Congressional leaders will now have to determine the best vehicle to advance </w:t>
      </w:r>
      <w:proofErr w:type="gramStart"/>
      <w:r w:rsidRPr="00750054">
        <w:rPr>
          <w:rFonts w:ascii="Poppins" w:eastAsia="Calibri" w:hAnsi="Poppins" w:cs="Poppins"/>
          <w:sz w:val="20"/>
          <w:szCs w:val="20"/>
        </w:rPr>
        <w:t>those package of provisions</w:t>
      </w:r>
      <w:proofErr w:type="gramEnd"/>
      <w:r w:rsidRPr="00750054">
        <w:rPr>
          <w:rFonts w:ascii="Poppins" w:eastAsia="Calibri" w:hAnsi="Poppins" w:cs="Poppins"/>
          <w:sz w:val="20"/>
          <w:szCs w:val="20"/>
        </w:rPr>
        <w:t xml:space="preserve"> which likely means it factors into forthcoming government funding negotiations in advance of the 3/14 deadline. </w:t>
      </w:r>
    </w:p>
    <w:p w14:paraId="0931B5B8" w14:textId="3AF2416F" w:rsidR="00AC5E2A" w:rsidRPr="00877FEE" w:rsidRDefault="00000000" w:rsidP="00877FEE">
      <w:pPr>
        <w:tabs>
          <w:tab w:val="left" w:pos="5397"/>
        </w:tabs>
        <w:spacing w:after="0"/>
        <w:rPr>
          <w:rFonts w:ascii="Calibri" w:eastAsia="Calibri" w:hAnsi="Calibri" w:cs="Calibri"/>
        </w:rPr>
      </w:pPr>
      <w:r>
        <w:br/>
      </w:r>
      <w:r w:rsidR="5AF5E9CA" w:rsidRPr="5AF5E9CA">
        <w:rPr>
          <w:rFonts w:ascii="Poppins SemiBold" w:hAnsi="Poppins SemiBold"/>
          <w:color w:val="2F5496" w:themeColor="accent1" w:themeShade="BF"/>
          <w:sz w:val="32"/>
          <w:szCs w:val="32"/>
        </w:rPr>
        <w:t>Upcoming Events</w:t>
      </w:r>
    </w:p>
    <w:p w14:paraId="69EFA7EC" w14:textId="2E9952C9" w:rsidR="5AF5E9CA" w:rsidRPr="00750054" w:rsidRDefault="5B71A606" w:rsidP="5B71A606">
      <w:pPr>
        <w:spacing w:after="0"/>
        <w:rPr>
          <w:rFonts w:ascii="Poppins" w:eastAsia="Poppins" w:hAnsi="Poppins" w:cs="Poppins"/>
          <w:sz w:val="20"/>
          <w:szCs w:val="20"/>
        </w:rPr>
      </w:pPr>
      <w:r w:rsidRPr="00750054">
        <w:rPr>
          <w:rFonts w:ascii="Poppins" w:eastAsia="Poppins" w:hAnsi="Poppins" w:cs="Poppins"/>
          <w:sz w:val="20"/>
          <w:szCs w:val="20"/>
        </w:rPr>
        <w:t>On Wednesday, the Senate Finance Committee will hold</w:t>
      </w:r>
      <w:r w:rsidRPr="00750054">
        <w:rPr>
          <w:rFonts w:ascii="Poppins" w:eastAsia="Poppins" w:hAnsi="Poppins" w:cs="Poppins"/>
          <w:color w:val="2E74B5" w:themeColor="accent5" w:themeShade="BF"/>
          <w:sz w:val="20"/>
          <w:szCs w:val="20"/>
        </w:rPr>
        <w:t xml:space="preserve"> </w:t>
      </w:r>
      <w:hyperlink r:id="rId32">
        <w:r w:rsidRPr="00750054">
          <w:rPr>
            <w:rStyle w:val="Hyperlink"/>
            <w:rFonts w:ascii="Poppins" w:eastAsia="Poppins" w:hAnsi="Poppins" w:cs="Poppins"/>
            <w:color w:val="2F5496" w:themeColor="accent1" w:themeShade="BF"/>
            <w:sz w:val="20"/>
            <w:szCs w:val="20"/>
          </w:rPr>
          <w:t>a hearing for the nomination of Robert F. Kennedy, Jr. to serve as Secretary of Health and Human Services</w:t>
        </w:r>
      </w:hyperlink>
      <w:r w:rsidRPr="00750054">
        <w:rPr>
          <w:rFonts w:ascii="Poppins" w:eastAsia="Poppins" w:hAnsi="Poppins" w:cs="Poppins"/>
          <w:color w:val="2F5496" w:themeColor="accent1" w:themeShade="BF"/>
          <w:sz w:val="20"/>
          <w:szCs w:val="20"/>
        </w:rPr>
        <w:t xml:space="preserve"> </w:t>
      </w:r>
      <w:r w:rsidRPr="00750054">
        <w:rPr>
          <w:rFonts w:ascii="Poppins" w:eastAsia="Poppins" w:hAnsi="Poppins" w:cs="Poppins"/>
          <w:sz w:val="20"/>
          <w:szCs w:val="20"/>
        </w:rPr>
        <w:t xml:space="preserve">at 10:00am.  </w:t>
      </w:r>
    </w:p>
    <w:p w14:paraId="6BD8582B" w14:textId="3B7EEC70" w:rsidR="5AF5E9CA" w:rsidRPr="00750054" w:rsidRDefault="5AF5E9CA" w:rsidP="5AF5E9CA">
      <w:pPr>
        <w:spacing w:after="0"/>
        <w:rPr>
          <w:rFonts w:ascii="Poppins" w:eastAsia="Poppins" w:hAnsi="Poppins" w:cs="Poppins"/>
          <w:sz w:val="20"/>
          <w:szCs w:val="20"/>
        </w:rPr>
      </w:pPr>
    </w:p>
    <w:p w14:paraId="127B8978" w14:textId="73C548B9" w:rsidR="5AF5E9CA" w:rsidRPr="00750054" w:rsidRDefault="5B71A606" w:rsidP="5B71A606">
      <w:pPr>
        <w:spacing w:after="0"/>
        <w:rPr>
          <w:rFonts w:ascii="Poppins" w:eastAsia="Poppins" w:hAnsi="Poppins" w:cs="Poppins"/>
          <w:sz w:val="20"/>
          <w:szCs w:val="20"/>
        </w:rPr>
      </w:pPr>
      <w:r w:rsidRPr="00750054">
        <w:rPr>
          <w:rFonts w:ascii="Poppins" w:eastAsia="Poppins" w:hAnsi="Poppins" w:cs="Poppins"/>
          <w:sz w:val="20"/>
          <w:szCs w:val="20"/>
        </w:rPr>
        <w:t xml:space="preserve">On Wednesday, the Senate Special Committee on Aging will hold </w:t>
      </w:r>
      <w:hyperlink r:id="rId33">
        <w:r w:rsidRPr="00750054">
          <w:rPr>
            <w:rStyle w:val="Hyperlink"/>
            <w:rFonts w:ascii="Poppins" w:eastAsia="Poppins" w:hAnsi="Poppins" w:cs="Poppins"/>
            <w:color w:val="2F5496" w:themeColor="accent1" w:themeShade="BF"/>
            <w:sz w:val="20"/>
            <w:szCs w:val="20"/>
          </w:rPr>
          <w:t>a hearing on “Making Washington Work for Seniors: Fighting to End Inflation and Achieve Fiscal Sanity”</w:t>
        </w:r>
      </w:hyperlink>
      <w:r w:rsidRPr="00750054">
        <w:rPr>
          <w:rFonts w:ascii="Poppins" w:eastAsia="Poppins" w:hAnsi="Poppins" w:cs="Poppins"/>
          <w:color w:val="2F5496" w:themeColor="accent1" w:themeShade="BF"/>
          <w:sz w:val="20"/>
          <w:szCs w:val="20"/>
        </w:rPr>
        <w:t xml:space="preserve"> </w:t>
      </w:r>
      <w:r w:rsidRPr="00750054">
        <w:rPr>
          <w:rFonts w:ascii="Poppins" w:eastAsia="Poppins" w:hAnsi="Poppins" w:cs="Poppins"/>
          <w:sz w:val="20"/>
          <w:szCs w:val="20"/>
        </w:rPr>
        <w:t xml:space="preserve">at 3:30pm.  </w:t>
      </w:r>
    </w:p>
    <w:p w14:paraId="19FFB3DF" w14:textId="75382A60" w:rsidR="5AF5E9CA" w:rsidRPr="00750054" w:rsidRDefault="5AF5E9CA" w:rsidP="5AF5E9CA">
      <w:pPr>
        <w:spacing w:after="0"/>
        <w:rPr>
          <w:rFonts w:ascii="Poppins" w:eastAsia="Poppins" w:hAnsi="Poppins" w:cs="Poppins"/>
          <w:sz w:val="20"/>
          <w:szCs w:val="20"/>
        </w:rPr>
      </w:pPr>
    </w:p>
    <w:p w14:paraId="2043E414" w14:textId="1AA178A8" w:rsidR="5AF5E9CA" w:rsidRPr="00750054" w:rsidRDefault="5B71A606" w:rsidP="5B71A606">
      <w:pPr>
        <w:spacing w:after="0"/>
        <w:rPr>
          <w:rFonts w:ascii="Poppins" w:eastAsia="Poppins" w:hAnsi="Poppins" w:cs="Poppins"/>
          <w:sz w:val="20"/>
          <w:szCs w:val="20"/>
        </w:rPr>
      </w:pPr>
      <w:r w:rsidRPr="00750054">
        <w:rPr>
          <w:rFonts w:ascii="Poppins" w:eastAsia="Poppins" w:hAnsi="Poppins" w:cs="Poppins"/>
          <w:sz w:val="20"/>
          <w:szCs w:val="20"/>
        </w:rPr>
        <w:t xml:space="preserve">On Thursday, the Senate Health, Education, Labor and Pensions Committee will hold </w:t>
      </w:r>
      <w:hyperlink r:id="rId34">
        <w:r w:rsidRPr="00750054">
          <w:rPr>
            <w:rStyle w:val="Hyperlink"/>
            <w:rFonts w:ascii="Poppins" w:eastAsia="Poppins" w:hAnsi="Poppins" w:cs="Poppins"/>
            <w:color w:val="2F5496" w:themeColor="accent1" w:themeShade="BF"/>
            <w:sz w:val="20"/>
            <w:szCs w:val="20"/>
          </w:rPr>
          <w:t>a hearing for the nomination of Robert F. Kennedy, Jr. to serve as Secretary of Health and Human Services</w:t>
        </w:r>
      </w:hyperlink>
      <w:r w:rsidRPr="00750054">
        <w:rPr>
          <w:rFonts w:ascii="Poppins" w:eastAsia="Poppins" w:hAnsi="Poppins" w:cs="Poppins"/>
          <w:color w:val="2F5496" w:themeColor="accent1" w:themeShade="BF"/>
          <w:sz w:val="20"/>
          <w:szCs w:val="20"/>
          <w:u w:val="single"/>
        </w:rPr>
        <w:t xml:space="preserve"> </w:t>
      </w:r>
      <w:r w:rsidRPr="00750054">
        <w:rPr>
          <w:rFonts w:ascii="Poppins" w:eastAsia="Poppins" w:hAnsi="Poppins" w:cs="Poppins"/>
          <w:sz w:val="20"/>
          <w:szCs w:val="20"/>
        </w:rPr>
        <w:t xml:space="preserve">at 10:00am.  </w:t>
      </w:r>
    </w:p>
    <w:p w14:paraId="1BF4C09C" w14:textId="6499E237" w:rsidR="5AF5E9CA" w:rsidRDefault="5AF5E9CA" w:rsidP="5AF5E9CA">
      <w:pPr>
        <w:spacing w:after="0"/>
        <w:rPr>
          <w:rFonts w:ascii="Poppins" w:eastAsia="Poppins" w:hAnsi="Poppins" w:cs="Poppins"/>
          <w:sz w:val="19"/>
          <w:szCs w:val="19"/>
        </w:rPr>
      </w:pPr>
    </w:p>
    <w:p w14:paraId="168E3180" w14:textId="313C3B2B" w:rsidR="5AF5E9CA" w:rsidRDefault="5AF5E9CA" w:rsidP="5AF5E9CA">
      <w:pPr>
        <w:spacing w:after="0"/>
        <w:rPr>
          <w:rFonts w:ascii="Poppins" w:eastAsia="Poppins" w:hAnsi="Poppins" w:cs="Poppins"/>
          <w:sz w:val="19"/>
          <w:szCs w:val="19"/>
        </w:rPr>
      </w:pPr>
    </w:p>
    <w:p w14:paraId="099F7BA1" w14:textId="2ABDEEAD" w:rsidR="5AF5E9CA" w:rsidRDefault="5AF5E9CA" w:rsidP="5AF5E9CA">
      <w:pPr>
        <w:spacing w:after="0"/>
        <w:rPr>
          <w:rFonts w:ascii="Poppins" w:eastAsia="Poppins" w:hAnsi="Poppins" w:cs="Poppins"/>
          <w:sz w:val="19"/>
          <w:szCs w:val="19"/>
        </w:rPr>
      </w:pPr>
    </w:p>
    <w:p w14:paraId="495D879A" w14:textId="0A2F92E2" w:rsidR="5AF5E9CA" w:rsidRDefault="5AF5E9CA" w:rsidP="5AF5E9CA">
      <w:pPr>
        <w:spacing w:before="240" w:after="240"/>
        <w:rPr>
          <w:rFonts w:ascii="Poppins SemiBold" w:hAnsi="Poppins SemiBold"/>
          <w:color w:val="2F5496" w:themeColor="accent1" w:themeShade="BF"/>
          <w:sz w:val="32"/>
          <w:szCs w:val="32"/>
        </w:rPr>
      </w:pPr>
    </w:p>
    <w:sectPr w:rsidR="5AF5E9CA">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6BE3" w14:textId="77777777" w:rsidR="00B70683" w:rsidRDefault="00B70683" w:rsidP="00715EA6">
      <w:pPr>
        <w:spacing w:after="0" w:line="240" w:lineRule="auto"/>
      </w:pPr>
      <w:r>
        <w:separator/>
      </w:r>
    </w:p>
  </w:endnote>
  <w:endnote w:type="continuationSeparator" w:id="0">
    <w:p w14:paraId="3529E153" w14:textId="77777777" w:rsidR="00B70683" w:rsidRDefault="00B70683"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633D4D7">
            <v:rect id="Rectangle 2"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6eb6" stroked="f" strokeweight="1pt" w14:anchorId="1939F7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v:fill opacity="39321f"/>
              <v:textbox>
                <w:txbxContent>
                  <w:p w:rsidRPr="00715EA6" w:rsidR="00715EA6" w:rsidP="00715EA6" w:rsidRDefault="00715EA6" w14:paraId="2626F8AC" w14:textId="77777777">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3EC4" w14:textId="77777777" w:rsidR="00B70683" w:rsidRDefault="00B70683" w:rsidP="00715EA6">
      <w:pPr>
        <w:spacing w:after="0" w:line="240" w:lineRule="auto"/>
      </w:pPr>
      <w:r>
        <w:separator/>
      </w:r>
    </w:p>
  </w:footnote>
  <w:footnote w:type="continuationSeparator" w:id="0">
    <w:p w14:paraId="1BBB2F91" w14:textId="77777777" w:rsidR="00B70683" w:rsidRDefault="00B70683" w:rsidP="00715E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140A74"/>
    <w:rsid w:val="00236A3B"/>
    <w:rsid w:val="003F73F6"/>
    <w:rsid w:val="004F23F4"/>
    <w:rsid w:val="0053438E"/>
    <w:rsid w:val="00715EA6"/>
    <w:rsid w:val="00750054"/>
    <w:rsid w:val="007733EC"/>
    <w:rsid w:val="00877FEE"/>
    <w:rsid w:val="00A7138F"/>
    <w:rsid w:val="00A76DD2"/>
    <w:rsid w:val="00AC5E2A"/>
    <w:rsid w:val="00B70683"/>
    <w:rsid w:val="00B92207"/>
    <w:rsid w:val="00CF006A"/>
    <w:rsid w:val="00E30E4D"/>
    <w:rsid w:val="2565C836"/>
    <w:rsid w:val="29B97D84"/>
    <w:rsid w:val="3DD66EBC"/>
    <w:rsid w:val="5168A8A1"/>
    <w:rsid w:val="5AF5E9CA"/>
    <w:rsid w:val="5B71A606"/>
    <w:rsid w:val="5EB5EE8B"/>
    <w:rsid w:val="5F7723D6"/>
    <w:rsid w:val="6114126E"/>
    <w:rsid w:val="70D05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umpwhitehouse.archives.gov/briefings-statements/remarks-president-trump-actions-china/" TargetMode="External"/><Relationship Id="rId18" Type="http://schemas.openxmlformats.org/officeDocument/2006/relationships/hyperlink" Target="https://www.whitehouse.gov/presidential-actions/2025/01/the-organization-for-economic-co-operation-and-development-oecd-global-tax-deal-global-tax-deal/" TargetMode="External"/><Relationship Id="rId26" Type="http://schemas.openxmlformats.org/officeDocument/2006/relationships/hyperlink" Target="https://www.jnj.com/media-center/press-releases/spravato-esketamine-approved-in-the-u-s-as-the-first-and-only-monotherapy-for-adults-with-treatment-resistant-depression" TargetMode="External"/><Relationship Id="rId21" Type="http://schemas.openxmlformats.org/officeDocument/2006/relationships/hyperlink" Target="https://apnews.com/article/trump-health-communications-cdc-hhs-fda-1eeca64c1ccc324b31b779a86d3999a4" TargetMode="External"/><Relationship Id="rId34" Type="http://schemas.openxmlformats.org/officeDocument/2006/relationships/hyperlink" Target="https://www.help.senate.gov/hearings/nomination-of-robert-f-kennedy-jr-to-serve-as-secretary-of-health-and-human-services" TargetMode="External"/><Relationship Id="rId7" Type="http://schemas.openxmlformats.org/officeDocument/2006/relationships/hyperlink" Target="https://federalnewsnetwork.com/workforce/2025/01/how-the-return-to-office-order-affects-people-with-disabilities/" TargetMode="External"/><Relationship Id="rId12" Type="http://schemas.openxmlformats.org/officeDocument/2006/relationships/hyperlink" Target="https://x.com/realDonaldTrump/status/1262577580718395393" TargetMode="External"/><Relationship Id="rId17" Type="http://schemas.openxmlformats.org/officeDocument/2006/relationships/hyperlink" Target="https://www.whitehouse.gov/presidential-actions/2025/01/putting-america-first-in-international-environmental-agreements/" TargetMode="External"/><Relationship Id="rId25" Type="http://schemas.openxmlformats.org/officeDocument/2006/relationships/hyperlink" Target="https://www.cdc.gov/mmwr/index.html" TargetMode="External"/><Relationship Id="rId33" Type="http://schemas.openxmlformats.org/officeDocument/2006/relationships/hyperlink" Target="https://www.aging.senate.gov/hearings/improving-wellness-among-seniors-setting-a-standard-for-the-american-dream" TargetMode="External"/><Relationship Id="rId2" Type="http://schemas.openxmlformats.org/officeDocument/2006/relationships/settings" Target="settings.xml"/><Relationship Id="rId16" Type="http://schemas.openxmlformats.org/officeDocument/2006/relationships/hyperlink" Target="https://www.whitehouse.gov/presidential-actions/2025/01/america-first-policy-directive-to-the-secretary-of-state/" TargetMode="External"/><Relationship Id="rId20" Type="http://schemas.openxmlformats.org/officeDocument/2006/relationships/hyperlink" Target="https://www.whitehouse.gov/presidential-actions/2025/01/initial-rescissions-of-harmful-executive-orders-and-actions/" TargetMode="External"/><Relationship Id="rId29" Type="http://schemas.openxmlformats.org/officeDocument/2006/relationships/hyperlink" Target="https://thehill.com/homenews/senate/5066601-senate-democrats-consider-rfk-jr/"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whitehouse.gov/presidential-actions/2025/01/withdrawing-the-united-states-from-the-worldhealth-organization/" TargetMode="External"/><Relationship Id="rId24" Type="http://schemas.openxmlformats.org/officeDocument/2006/relationships/hyperlink" Target="https://www.cdc.gov/one-health/about/index.html" TargetMode="External"/><Relationship Id="rId32" Type="http://schemas.openxmlformats.org/officeDocument/2006/relationships/hyperlink" Target="https://www.finance.senate.gov/hearings/hearingto-consider-the-nomination-of-robert-f-kennedy-jr-of-california-to-be-secretary-of-health-and-human-services"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thelancet.com/journals/lancet/article/PIIS0140-6736(20)31527-0/fulltext" TargetMode="External"/><Relationship Id="rId23" Type="http://schemas.openxmlformats.org/officeDocument/2006/relationships/hyperlink" Target="https://www.reuters.com/world/us/us-health-agencies-cancel-external-meetings-travel-after-trump-admin-directives-2025-01-23/" TargetMode="External"/><Relationship Id="rId28" Type="http://schemas.openxmlformats.org/officeDocument/2006/relationships/hyperlink" Target="https://thehill.com/homenews/senate/5106231-mitch-mcconnell-pete-hegseth-confirmation-vote/" TargetMode="External"/><Relationship Id="rId36" Type="http://schemas.openxmlformats.org/officeDocument/2006/relationships/fontTable" Target="fontTable.xml"/><Relationship Id="rId10" Type="http://schemas.openxmlformats.org/officeDocument/2006/relationships/hyperlink" Target="https://www.whitehouse.gov/presidential-actions/" TargetMode="External"/><Relationship Id="rId19" Type="http://schemas.openxmlformats.org/officeDocument/2006/relationships/hyperlink" Target="https://www.whitehouse.gov/presidential-actions/2025/01/america-first-trade-policy/" TargetMode="External"/><Relationship Id="rId31" Type="http://schemas.openxmlformats.org/officeDocument/2006/relationships/hyperlink" Target="https://thehill.com/homenews/house/5103911-republicans-debt-ceiling-trump-fiscal-hawks/" TargetMode="External"/><Relationship Id="rId4" Type="http://schemas.openxmlformats.org/officeDocument/2006/relationships/footnotes" Target="footnotes.xml"/><Relationship Id="rId9" Type="http://schemas.openxmlformats.org/officeDocument/2006/relationships/hyperlink" Target="https://www.congress.gov/bill/115th-congress/house-bill/6" TargetMode="External"/><Relationship Id="rId14" Type="http://schemas.openxmlformats.org/officeDocument/2006/relationships/hyperlink" Target="https://apnews.com/article/trump-withdraws-from-world-health-organization-697bbd79a95ae0b6a5d47fa4131f6329" TargetMode="External"/><Relationship Id="rId22" Type="http://schemas.openxmlformats.org/officeDocument/2006/relationships/hyperlink" Target="https://healthsperien.us19.list-manage.com/track/click?u=b80803827ec1d826bd16eace6&amp;id=1195210d83&amp;e=2acfa5ca1f" TargetMode="External"/><Relationship Id="rId27" Type="http://schemas.openxmlformats.org/officeDocument/2006/relationships/hyperlink" Target="https://insidehealthpolicy.com/daily-news/cassidy-sanders-say-pbm-reform-priority-health-committee?utm_medium=mh" TargetMode="External"/><Relationship Id="rId30" Type="http://schemas.openxmlformats.org/officeDocument/2006/relationships/hyperlink" Target="https://thehill.com/homenews/house/5105756-house-republican-retreat-trump-agenda/" TargetMode="External"/><Relationship Id="rId35" Type="http://schemas.openxmlformats.org/officeDocument/2006/relationships/footer" Target="footer1.xml"/><Relationship Id="rId8" Type="http://schemas.openxmlformats.org/officeDocument/2006/relationships/hyperlink" Target="https://www.healthaffairs.org/content/forefront/all-transition-age-foster-youth-especially-those-disabilities-need-continuous-medicaid"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2443</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Rachel Jordan</cp:lastModifiedBy>
  <cp:revision>2</cp:revision>
  <dcterms:created xsi:type="dcterms:W3CDTF">2025-01-28T17:41:00Z</dcterms:created>
  <dcterms:modified xsi:type="dcterms:W3CDTF">2025-01-28T17:41:00Z</dcterms:modified>
</cp:coreProperties>
</file>