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0246BEB1" w:rsidR="00226ACA" w:rsidRPr="00330820" w:rsidRDefault="00226ACA" w:rsidP="00226ACA">
      <w:pPr>
        <w:pStyle w:val="Heading1"/>
        <w:spacing w:after="240"/>
        <w:rPr>
          <w:rFonts w:ascii="Poppins SemiBold" w:hAnsi="Poppins SemiBold" w:cs="Poppins SemiBold"/>
          <w:sz w:val="32"/>
          <w:szCs w:val="32"/>
        </w:rPr>
      </w:pPr>
      <w:r w:rsidRPr="00330820">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0C8FEF57">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F260C" w:rsidRPr="00330820">
        <w:rPr>
          <w:rFonts w:ascii="Poppins SemiBold" w:hAnsi="Poppins SemiBold" w:cs="Poppins SemiBold"/>
          <w:noProof/>
          <w:sz w:val="32"/>
          <w:szCs w:val="32"/>
        </w:rPr>
        <w:t>June</w:t>
      </w:r>
      <w:r w:rsidRPr="00330820">
        <w:rPr>
          <w:rFonts w:ascii="Poppins SemiBold" w:hAnsi="Poppins SemiBold" w:cs="Poppins SemiBold"/>
          <w:noProof/>
          <w:sz w:val="32"/>
          <w:szCs w:val="32"/>
        </w:rPr>
        <w:t xml:space="preserve"> </w:t>
      </w:r>
      <w:r w:rsidR="00126FE3">
        <w:rPr>
          <w:rFonts w:ascii="Poppins SemiBold" w:hAnsi="Poppins SemiBold" w:cs="Poppins SemiBold"/>
          <w:noProof/>
          <w:sz w:val="32"/>
          <w:szCs w:val="32"/>
        </w:rPr>
        <w:t>10</w:t>
      </w:r>
      <w:r w:rsidRPr="00330820">
        <w:rPr>
          <w:rFonts w:ascii="Poppins SemiBold" w:hAnsi="Poppins SemiBold" w:cs="Poppins SemiBold"/>
          <w:noProof/>
          <w:sz w:val="32"/>
          <w:szCs w:val="32"/>
        </w:rPr>
        <w:t>, 2024</w:t>
      </w:r>
    </w:p>
    <w:p w14:paraId="38B64470" w14:textId="2AF3CEC9" w:rsidR="00814EEF" w:rsidRDefault="00295944" w:rsidP="00A73302">
      <w:pPr>
        <w:pStyle w:val="ListParagraph"/>
        <w:numPr>
          <w:ilvl w:val="0"/>
          <w:numId w:val="1"/>
        </w:numPr>
        <w:spacing w:before="240" w:after="0"/>
        <w:rPr>
          <w:rFonts w:ascii="Poppins Medium" w:hAnsi="Poppins Medium" w:cs="Poppins Medium"/>
          <w:color w:val="0F4761" w:themeColor="accent1" w:themeShade="BF"/>
          <w:sz w:val="24"/>
          <w:szCs w:val="24"/>
        </w:rPr>
      </w:pPr>
      <w:bookmarkStart w:id="0" w:name="_Hlk168915909"/>
      <w:r>
        <w:rPr>
          <w:rFonts w:ascii="Poppins Medium" w:hAnsi="Poppins Medium" w:cs="Poppins Medium"/>
          <w:color w:val="0F4761" w:themeColor="accent1" w:themeShade="BF"/>
          <w:sz w:val="24"/>
          <w:szCs w:val="24"/>
        </w:rPr>
        <w:t>AAP</w:t>
      </w:r>
      <w:r w:rsidR="00814EEF">
        <w:rPr>
          <w:rFonts w:ascii="Poppins Medium" w:hAnsi="Poppins Medium" w:cs="Poppins Medium"/>
          <w:color w:val="0F4761" w:themeColor="accent1" w:themeShade="BF"/>
          <w:sz w:val="24"/>
          <w:szCs w:val="24"/>
        </w:rPr>
        <w:t xml:space="preserve"> Publishes Recommendations </w:t>
      </w:r>
      <w:r>
        <w:rPr>
          <w:rFonts w:ascii="Poppins Medium" w:hAnsi="Poppins Medium" w:cs="Poppins Medium"/>
          <w:color w:val="0F4761" w:themeColor="accent1" w:themeShade="BF"/>
          <w:sz w:val="24"/>
          <w:szCs w:val="24"/>
        </w:rPr>
        <w:t>for Care Teams to</w:t>
      </w:r>
      <w:r w:rsidR="00814EEF">
        <w:rPr>
          <w:rFonts w:ascii="Poppins Medium" w:hAnsi="Poppins Medium" w:cs="Poppins Medium"/>
          <w:color w:val="0F4761" w:themeColor="accent1" w:themeShade="BF"/>
          <w:sz w:val="24"/>
          <w:szCs w:val="24"/>
        </w:rPr>
        <w:t xml:space="preserve"> Support Youth with IDD Transition to Adulthood  </w:t>
      </w:r>
    </w:p>
    <w:p w14:paraId="001625D6" w14:textId="198886ED" w:rsidR="00814EEF" w:rsidRDefault="00814EEF" w:rsidP="00814EEF">
      <w:pPr>
        <w:pStyle w:val="ListParagraph"/>
        <w:spacing w:before="240" w:after="0"/>
        <w:ind w:left="360"/>
        <w:rPr>
          <w:rFonts w:cs="Poppins"/>
          <w:szCs w:val="20"/>
        </w:rPr>
      </w:pPr>
      <w:bookmarkStart w:id="1" w:name="_Hlk168915922"/>
      <w:bookmarkEnd w:id="0"/>
      <w:r>
        <w:rPr>
          <w:rFonts w:cs="Poppins"/>
          <w:szCs w:val="20"/>
        </w:rPr>
        <w:t>On Friday, June 7</w:t>
      </w:r>
      <w:r w:rsidRPr="00814EEF">
        <w:rPr>
          <w:rFonts w:cs="Poppins"/>
          <w:szCs w:val="20"/>
          <w:vertAlign w:val="superscript"/>
        </w:rPr>
        <w:t>th</w:t>
      </w:r>
      <w:r>
        <w:rPr>
          <w:rFonts w:cs="Poppins"/>
          <w:szCs w:val="20"/>
        </w:rPr>
        <w:t xml:space="preserve">, the American Academy of Pediatrics (AAP) </w:t>
      </w:r>
      <w:hyperlink r:id="rId8" w:history="1">
        <w:r w:rsidRPr="00295944">
          <w:rPr>
            <w:rStyle w:val="Hyperlink"/>
            <w:rFonts w:cs="Poppins"/>
            <w:szCs w:val="20"/>
          </w:rPr>
          <w:t>published</w:t>
        </w:r>
      </w:hyperlink>
      <w:r>
        <w:rPr>
          <w:rFonts w:cs="Poppins"/>
          <w:szCs w:val="20"/>
        </w:rPr>
        <w:t xml:space="preserve"> recommendations on how physicians and care teams can best engage in transition planning to identify and develop resources to support maturing youths with </w:t>
      </w:r>
      <w:r w:rsidR="00295944">
        <w:rPr>
          <w:rFonts w:cs="Poppins"/>
          <w:szCs w:val="20"/>
        </w:rPr>
        <w:t>intellectual</w:t>
      </w:r>
      <w:r>
        <w:rPr>
          <w:rFonts w:cs="Poppins"/>
          <w:szCs w:val="20"/>
        </w:rPr>
        <w:t xml:space="preserve"> and/or developmental disabilities (IDD). The AAP highlights that care teams should consider the varied levels of alternative decision-</w:t>
      </w:r>
      <w:r w:rsidR="00295944">
        <w:rPr>
          <w:rFonts w:cs="Poppins"/>
          <w:szCs w:val="20"/>
        </w:rPr>
        <w:t>making</w:t>
      </w:r>
      <w:r>
        <w:rPr>
          <w:rFonts w:cs="Poppins"/>
          <w:szCs w:val="20"/>
        </w:rPr>
        <w:t xml:space="preserve"> support, which may include </w:t>
      </w:r>
      <w:r w:rsidR="00295944">
        <w:rPr>
          <w:rFonts w:cs="Poppins"/>
          <w:szCs w:val="20"/>
        </w:rPr>
        <w:t>support</w:t>
      </w:r>
      <w:r>
        <w:rPr>
          <w:rFonts w:cs="Poppins"/>
          <w:szCs w:val="20"/>
        </w:rPr>
        <w:t xml:space="preserve"> decision-making, medical proxy </w:t>
      </w:r>
      <w:r w:rsidR="00295944">
        <w:rPr>
          <w:rFonts w:cs="Poppins"/>
          <w:szCs w:val="20"/>
        </w:rPr>
        <w:t>decision-making</w:t>
      </w:r>
      <w:r>
        <w:rPr>
          <w:rFonts w:cs="Poppins"/>
          <w:szCs w:val="20"/>
        </w:rPr>
        <w:t xml:space="preserve">, power of attorney, and/or </w:t>
      </w:r>
      <w:r w:rsidR="00295944">
        <w:rPr>
          <w:rFonts w:cs="Poppins"/>
          <w:szCs w:val="20"/>
        </w:rPr>
        <w:t>establishment</w:t>
      </w:r>
      <w:r>
        <w:rPr>
          <w:rFonts w:cs="Poppins"/>
          <w:szCs w:val="20"/>
        </w:rPr>
        <w:t xml:space="preserve"> of legal guardianship arrangements, to support the youth’s health and wellbeing. </w:t>
      </w:r>
      <w:r w:rsidR="00295944">
        <w:rPr>
          <w:rFonts w:cs="Poppins"/>
          <w:szCs w:val="20"/>
        </w:rPr>
        <w:t xml:space="preserve">The AAP recommends the following ideals: </w:t>
      </w:r>
    </w:p>
    <w:p w14:paraId="6DA42FC0" w14:textId="77777777" w:rsidR="00295944" w:rsidRPr="00295944" w:rsidRDefault="00295944" w:rsidP="00295944">
      <w:pPr>
        <w:pStyle w:val="ListParagraph"/>
        <w:numPr>
          <w:ilvl w:val="1"/>
          <w:numId w:val="1"/>
        </w:numPr>
        <w:spacing w:before="240"/>
        <w:rPr>
          <w:rFonts w:cs="Poppins"/>
          <w:szCs w:val="20"/>
        </w:rPr>
      </w:pPr>
      <w:r>
        <w:rPr>
          <w:rFonts w:cs="Poppins"/>
          <w:szCs w:val="20"/>
        </w:rPr>
        <w:t xml:space="preserve">Preservation of human </w:t>
      </w:r>
      <w:r w:rsidRPr="00295944">
        <w:rPr>
          <w:rFonts w:cs="Poppins"/>
          <w:szCs w:val="20"/>
        </w:rPr>
        <w:t xml:space="preserve">rights and human dignity for all youth is essential while promoting autonomy </w:t>
      </w:r>
      <w:proofErr w:type="gramStart"/>
      <w:r w:rsidRPr="00295944">
        <w:rPr>
          <w:rFonts w:cs="Poppins"/>
          <w:szCs w:val="20"/>
        </w:rPr>
        <w:t>of</w:t>
      </w:r>
      <w:proofErr w:type="gramEnd"/>
      <w:r w:rsidRPr="00295944">
        <w:rPr>
          <w:rFonts w:cs="Poppins"/>
          <w:szCs w:val="20"/>
        </w:rPr>
        <w:t xml:space="preserve"> patients.</w:t>
      </w:r>
    </w:p>
    <w:p w14:paraId="4EC8BA02" w14:textId="77777777" w:rsidR="00295944" w:rsidRPr="00295944" w:rsidRDefault="00295944" w:rsidP="00295944">
      <w:pPr>
        <w:pStyle w:val="ListParagraph"/>
        <w:numPr>
          <w:ilvl w:val="1"/>
          <w:numId w:val="1"/>
        </w:numPr>
        <w:spacing w:before="240"/>
        <w:rPr>
          <w:rFonts w:cs="Poppins"/>
          <w:szCs w:val="20"/>
        </w:rPr>
      </w:pPr>
      <w:r w:rsidRPr="00295944">
        <w:rPr>
          <w:rFonts w:cs="Poppins"/>
          <w:szCs w:val="20"/>
        </w:rPr>
        <w:t>Pediatricians should advocate for the least restrictive decision-making environment for their patients.</w:t>
      </w:r>
    </w:p>
    <w:p w14:paraId="53791B80" w14:textId="1A3639F9" w:rsidR="00295944" w:rsidRPr="00295944" w:rsidRDefault="00295944" w:rsidP="00295944">
      <w:pPr>
        <w:pStyle w:val="ListParagraph"/>
        <w:numPr>
          <w:ilvl w:val="1"/>
          <w:numId w:val="1"/>
        </w:numPr>
        <w:spacing w:before="240"/>
        <w:rPr>
          <w:rFonts w:cs="Poppins"/>
          <w:szCs w:val="20"/>
        </w:rPr>
      </w:pPr>
      <w:r w:rsidRPr="00295944">
        <w:rPr>
          <w:rFonts w:cs="Poppins"/>
          <w:szCs w:val="20"/>
        </w:rPr>
        <w:t>Pediatricians can promote and support the developing autonomy of all patients by actively engaging them in conversations about care decisions while accounting for the youth’s intellectual or developmental ability to express</w:t>
      </w:r>
      <w:r w:rsidRPr="00295944">
        <w:rPr>
          <w:rFonts w:ascii="Open Sans" w:eastAsia="Times New Roman" w:hAnsi="Open Sans" w:cs="Open Sans"/>
          <w:color w:val="1A1A1A"/>
          <w:sz w:val="24"/>
          <w:szCs w:val="24"/>
        </w:rPr>
        <w:t xml:space="preserve"> </w:t>
      </w:r>
      <w:r w:rsidRPr="00295944">
        <w:rPr>
          <w:rFonts w:cs="Poppins"/>
          <w:szCs w:val="20"/>
        </w:rPr>
        <w:t>preferences and understand decisions about different aspects of their care.</w:t>
      </w:r>
    </w:p>
    <w:p w14:paraId="6820DE4E" w14:textId="77777777" w:rsidR="00295944" w:rsidRPr="00295944" w:rsidRDefault="00295944" w:rsidP="00295944">
      <w:pPr>
        <w:pStyle w:val="ListParagraph"/>
        <w:numPr>
          <w:ilvl w:val="1"/>
          <w:numId w:val="1"/>
        </w:numPr>
        <w:spacing w:before="240"/>
        <w:rPr>
          <w:rFonts w:cs="Poppins"/>
          <w:szCs w:val="20"/>
        </w:rPr>
      </w:pPr>
      <w:r w:rsidRPr="00295944">
        <w:rPr>
          <w:rFonts w:cs="Poppins"/>
          <w:szCs w:val="20"/>
        </w:rPr>
        <w:t>Discussions about decision-making should be a part of the structured transition planning for youth with IDD and start between the ages of 12 and 14 years.</w:t>
      </w:r>
    </w:p>
    <w:p w14:paraId="4FFD4A40" w14:textId="30A50D00" w:rsidR="00295944" w:rsidRPr="00295944" w:rsidRDefault="00295944" w:rsidP="00295944">
      <w:pPr>
        <w:pStyle w:val="ListParagraph"/>
        <w:numPr>
          <w:ilvl w:val="1"/>
          <w:numId w:val="1"/>
        </w:numPr>
        <w:spacing w:before="240"/>
        <w:rPr>
          <w:rFonts w:cs="Poppins"/>
          <w:szCs w:val="20"/>
        </w:rPr>
      </w:pPr>
      <w:r w:rsidRPr="00295944">
        <w:rPr>
          <w:rFonts w:cs="Poppins"/>
          <w:szCs w:val="20"/>
        </w:rPr>
        <w:t xml:space="preserve">Pediatricians can be aware of different levels of decision-making support for youth and partner with care teams, legal advocates, families, and youth in determining the right types of support needed. They can also be familiar with their local and state resources supporting disability and autonomy for youth with IDD and refer when </w:t>
      </w:r>
      <w:r>
        <w:rPr>
          <w:rFonts w:cs="Poppins"/>
          <w:szCs w:val="20"/>
        </w:rPr>
        <w:t>appropriate.</w:t>
      </w:r>
    </w:p>
    <w:p w14:paraId="43165304" w14:textId="2CF1BCDF" w:rsidR="00295944" w:rsidRPr="00295944" w:rsidRDefault="00295944" w:rsidP="00295944">
      <w:pPr>
        <w:pStyle w:val="ListParagraph"/>
        <w:numPr>
          <w:ilvl w:val="1"/>
          <w:numId w:val="1"/>
        </w:numPr>
        <w:spacing w:before="240"/>
        <w:rPr>
          <w:rFonts w:cs="Poppins"/>
          <w:szCs w:val="20"/>
        </w:rPr>
      </w:pPr>
      <w:r w:rsidRPr="00295944">
        <w:rPr>
          <w:rFonts w:cs="Poppins"/>
          <w:szCs w:val="20"/>
        </w:rPr>
        <w:t xml:space="preserve">Pediatricians can account for the relational aspect of care coordination (this includes interprofessional communication and incorporates shared knowledge, </w:t>
      </w:r>
      <w:r w:rsidRPr="00295944">
        <w:rPr>
          <w:rFonts w:cs="Poppins"/>
          <w:szCs w:val="20"/>
        </w:rPr>
        <w:lastRenderedPageBreak/>
        <w:t>shared goals, mutual respect</w:t>
      </w:r>
      <w:r>
        <w:rPr>
          <w:rFonts w:cs="Poppins"/>
          <w:szCs w:val="20"/>
        </w:rPr>
        <w:t>)</w:t>
      </w:r>
      <w:r w:rsidRPr="00295944">
        <w:rPr>
          <w:rFonts w:cs="Poppins"/>
          <w:szCs w:val="20"/>
        </w:rPr>
        <w:t xml:space="preserve"> </w:t>
      </w:r>
      <w:r w:rsidRPr="00295944">
        <w:rPr>
          <w:rFonts w:cs="Poppins"/>
          <w:szCs w:val="20"/>
        </w:rPr>
        <w:t>and benefits and barriers to supported decision-making when addressing independence for youth with IDD.</w:t>
      </w:r>
    </w:p>
    <w:p w14:paraId="1381F20F" w14:textId="64AAAA83" w:rsidR="00295944" w:rsidRPr="00295944" w:rsidRDefault="00295944" w:rsidP="00295944">
      <w:pPr>
        <w:pStyle w:val="ListParagraph"/>
        <w:numPr>
          <w:ilvl w:val="1"/>
          <w:numId w:val="1"/>
        </w:numPr>
        <w:spacing w:before="240"/>
        <w:rPr>
          <w:rFonts w:cs="Poppins"/>
          <w:szCs w:val="20"/>
        </w:rPr>
      </w:pPr>
      <w:r w:rsidRPr="00295944">
        <w:rPr>
          <w:rFonts w:cs="Poppins"/>
          <w:szCs w:val="20"/>
        </w:rPr>
        <w:t>Pediatricians can reevaluate the decision-making arrangement as part of the annual physical/mental examinations to align with the youth’s desires, needs, and decision-making abilities over time.</w:t>
      </w:r>
      <w:r w:rsidR="0075315A">
        <w:rPr>
          <w:rFonts w:cs="Poppins"/>
          <w:szCs w:val="20"/>
        </w:rPr>
        <w:t xml:space="preserve"> </w:t>
      </w:r>
    </w:p>
    <w:bookmarkEnd w:id="1"/>
    <w:p w14:paraId="749DB66E" w14:textId="616C9D02" w:rsidR="00295944" w:rsidRPr="00814EEF" w:rsidRDefault="00295944" w:rsidP="00814EEF">
      <w:pPr>
        <w:pStyle w:val="ListParagraph"/>
        <w:spacing w:before="240" w:after="0"/>
        <w:ind w:left="360"/>
        <w:rPr>
          <w:rFonts w:cs="Poppins"/>
          <w:szCs w:val="20"/>
        </w:rPr>
      </w:pPr>
      <w:r>
        <w:rPr>
          <w:rFonts w:cs="Poppins"/>
          <w:szCs w:val="20"/>
        </w:rPr>
        <w:tab/>
      </w:r>
    </w:p>
    <w:p w14:paraId="6B61B1DB" w14:textId="17E89F30" w:rsidR="00295944" w:rsidRDefault="00295944" w:rsidP="00A73302">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 xml:space="preserve">CASP Releases Third Edition of ABA Practice Guidelines for the Treatment of Autism Spectrum Disorder </w:t>
      </w:r>
    </w:p>
    <w:p w14:paraId="59A97DB0" w14:textId="1CD301DC" w:rsidR="00295944" w:rsidRDefault="00295944" w:rsidP="00295944">
      <w:pPr>
        <w:pStyle w:val="ListParagraph"/>
        <w:spacing w:before="240" w:after="0"/>
        <w:ind w:left="360"/>
        <w:rPr>
          <w:rFonts w:cs="Poppins"/>
          <w:szCs w:val="20"/>
        </w:rPr>
      </w:pPr>
      <w:bookmarkStart w:id="2" w:name="_Hlk168916086"/>
      <w:r>
        <w:rPr>
          <w:rFonts w:cs="Poppins"/>
          <w:szCs w:val="20"/>
        </w:rPr>
        <w:t xml:space="preserve">The Council of Autism Service </w:t>
      </w:r>
      <w:r w:rsidR="0075315A">
        <w:rPr>
          <w:rFonts w:cs="Poppins"/>
          <w:szCs w:val="20"/>
        </w:rPr>
        <w:t>Providers</w:t>
      </w:r>
      <w:r>
        <w:rPr>
          <w:rFonts w:cs="Poppins"/>
          <w:szCs w:val="20"/>
        </w:rPr>
        <w:t xml:space="preserve"> (CASP), a nonprofit trade group </w:t>
      </w:r>
      <w:r w:rsidR="00C24621">
        <w:rPr>
          <w:rFonts w:cs="Poppins"/>
          <w:szCs w:val="20"/>
        </w:rPr>
        <w:t>representing</w:t>
      </w:r>
      <w:r>
        <w:rPr>
          <w:rFonts w:cs="Poppins"/>
          <w:szCs w:val="20"/>
        </w:rPr>
        <w:t xml:space="preserve"> </w:t>
      </w:r>
      <w:r w:rsidR="0075315A">
        <w:rPr>
          <w:rFonts w:cs="Poppins"/>
          <w:szCs w:val="20"/>
        </w:rPr>
        <w:t>hundreds</w:t>
      </w:r>
      <w:r>
        <w:rPr>
          <w:rFonts w:cs="Poppins"/>
          <w:szCs w:val="20"/>
        </w:rPr>
        <w:t xml:space="preserve"> of autism service providers, recently </w:t>
      </w:r>
      <w:hyperlink r:id="rId9" w:history="1">
        <w:r w:rsidRPr="00C24621">
          <w:rPr>
            <w:rStyle w:val="Hyperlink"/>
            <w:rFonts w:cs="Poppins"/>
            <w:szCs w:val="20"/>
          </w:rPr>
          <w:t>released</w:t>
        </w:r>
      </w:hyperlink>
      <w:r>
        <w:rPr>
          <w:rFonts w:cs="Poppins"/>
          <w:szCs w:val="20"/>
        </w:rPr>
        <w:t xml:space="preserve"> the third </w:t>
      </w:r>
      <w:r w:rsidR="0075315A">
        <w:rPr>
          <w:rFonts w:cs="Poppins"/>
          <w:szCs w:val="20"/>
        </w:rPr>
        <w:t>edition</w:t>
      </w:r>
      <w:r>
        <w:rPr>
          <w:rFonts w:cs="Poppins"/>
          <w:szCs w:val="20"/>
        </w:rPr>
        <w:t xml:space="preserve"> of the Applied Behavioral Analysis (ABA) Practice </w:t>
      </w:r>
      <w:r w:rsidR="0075315A">
        <w:rPr>
          <w:rFonts w:cs="Poppins"/>
          <w:szCs w:val="20"/>
        </w:rPr>
        <w:t>Guidelines</w:t>
      </w:r>
      <w:r>
        <w:rPr>
          <w:rFonts w:cs="Poppins"/>
          <w:szCs w:val="20"/>
        </w:rPr>
        <w:t xml:space="preserve"> for the Treatment of Autism </w:t>
      </w:r>
      <w:r w:rsidR="0075315A">
        <w:rPr>
          <w:rFonts w:cs="Poppins"/>
          <w:szCs w:val="20"/>
        </w:rPr>
        <w:t>Spectrum</w:t>
      </w:r>
      <w:r>
        <w:rPr>
          <w:rFonts w:cs="Poppins"/>
          <w:szCs w:val="20"/>
        </w:rPr>
        <w:t xml:space="preserve"> </w:t>
      </w:r>
      <w:r w:rsidR="0075315A">
        <w:rPr>
          <w:rFonts w:cs="Poppins"/>
          <w:szCs w:val="20"/>
        </w:rPr>
        <w:t>Disorder</w:t>
      </w:r>
      <w:r>
        <w:rPr>
          <w:rFonts w:cs="Poppins"/>
          <w:szCs w:val="20"/>
        </w:rPr>
        <w:t xml:space="preserve">. The document is </w:t>
      </w:r>
      <w:r w:rsidR="0075315A">
        <w:rPr>
          <w:rFonts w:cs="Poppins"/>
          <w:szCs w:val="20"/>
        </w:rPr>
        <w:t>intended</w:t>
      </w:r>
      <w:r>
        <w:rPr>
          <w:rFonts w:cs="Poppins"/>
          <w:szCs w:val="20"/>
        </w:rPr>
        <w:t xml:space="preserve"> to provide ABA standards of care for </w:t>
      </w:r>
      <w:r w:rsidR="0075315A">
        <w:rPr>
          <w:rFonts w:cs="Poppins"/>
          <w:szCs w:val="20"/>
        </w:rPr>
        <w:t>insurers</w:t>
      </w:r>
      <w:r>
        <w:rPr>
          <w:rFonts w:cs="Poppins"/>
          <w:szCs w:val="20"/>
        </w:rPr>
        <w:t xml:space="preserve">, regulatory bodies, consumers, practitioners, and other stakeholders. </w:t>
      </w:r>
      <w:r w:rsidR="0075315A">
        <w:rPr>
          <w:rFonts w:cs="Poppins"/>
          <w:szCs w:val="20"/>
        </w:rPr>
        <w:t xml:space="preserve">The latest edition reflects changes in the </w:t>
      </w:r>
      <w:r w:rsidR="00C24621">
        <w:rPr>
          <w:rFonts w:cs="Poppins"/>
          <w:szCs w:val="20"/>
        </w:rPr>
        <w:t>industry</w:t>
      </w:r>
      <w:r w:rsidR="0075315A">
        <w:rPr>
          <w:rFonts w:cs="Poppins"/>
          <w:szCs w:val="20"/>
        </w:rPr>
        <w:t xml:space="preserve"> since the second edition was published in 2014, which </w:t>
      </w:r>
      <w:r w:rsidR="00C24621">
        <w:rPr>
          <w:rFonts w:cs="Poppins"/>
          <w:szCs w:val="20"/>
        </w:rPr>
        <w:t>includes</w:t>
      </w:r>
      <w:r w:rsidR="0075315A">
        <w:rPr>
          <w:rFonts w:cs="Poppins"/>
          <w:szCs w:val="20"/>
        </w:rPr>
        <w:t xml:space="preserve"> the widespread use of state licensure for behavioral analysts, the establishment of medical billing codes for ABA, and the expansion of ABA insurance coverage </w:t>
      </w:r>
      <w:r w:rsidR="00C24621">
        <w:rPr>
          <w:rFonts w:cs="Poppins"/>
          <w:szCs w:val="20"/>
        </w:rPr>
        <w:t>mandates</w:t>
      </w:r>
      <w:r w:rsidR="0075315A">
        <w:rPr>
          <w:rFonts w:cs="Poppins"/>
          <w:szCs w:val="20"/>
        </w:rPr>
        <w:t xml:space="preserve">. </w:t>
      </w:r>
      <w:r w:rsidR="00C24621">
        <w:rPr>
          <w:rFonts w:cs="Poppins"/>
          <w:szCs w:val="20"/>
        </w:rPr>
        <w:t>Other</w:t>
      </w:r>
      <w:r w:rsidR="0075315A">
        <w:rPr>
          <w:rFonts w:cs="Poppins"/>
          <w:szCs w:val="20"/>
        </w:rPr>
        <w:t xml:space="preserve"> addition</w:t>
      </w:r>
      <w:r w:rsidR="00C24621">
        <w:rPr>
          <w:rFonts w:cs="Poppins"/>
          <w:szCs w:val="20"/>
        </w:rPr>
        <w:t>s</w:t>
      </w:r>
      <w:r w:rsidR="0075315A">
        <w:rPr>
          <w:rFonts w:cs="Poppins"/>
          <w:szCs w:val="20"/>
        </w:rPr>
        <w:t xml:space="preserve"> include defining “medical necessity” in the context of ABA, addressing the use of telehealth, and including greater detail on </w:t>
      </w:r>
      <w:r w:rsidR="00C24621">
        <w:rPr>
          <w:rFonts w:cs="Poppins"/>
          <w:szCs w:val="20"/>
        </w:rPr>
        <w:t>collaboration</w:t>
      </w:r>
      <w:r w:rsidR="0075315A">
        <w:rPr>
          <w:rFonts w:cs="Poppins"/>
          <w:szCs w:val="20"/>
        </w:rPr>
        <w:t xml:space="preserve">, coordination of care, </w:t>
      </w:r>
      <w:r w:rsidR="00C24621">
        <w:rPr>
          <w:rFonts w:cs="Poppins"/>
          <w:szCs w:val="20"/>
        </w:rPr>
        <w:t>transition</w:t>
      </w:r>
      <w:r w:rsidR="0075315A">
        <w:rPr>
          <w:rFonts w:cs="Poppins"/>
          <w:szCs w:val="20"/>
        </w:rPr>
        <w:t xml:space="preserve">, and discharge planning. </w:t>
      </w:r>
    </w:p>
    <w:p w14:paraId="341DA2D2" w14:textId="77777777" w:rsidR="0075315A" w:rsidRDefault="0075315A" w:rsidP="00295944">
      <w:pPr>
        <w:pStyle w:val="ListParagraph"/>
        <w:spacing w:before="240" w:after="0"/>
        <w:ind w:left="360"/>
        <w:rPr>
          <w:rFonts w:cs="Poppins"/>
          <w:szCs w:val="20"/>
        </w:rPr>
      </w:pPr>
    </w:p>
    <w:p w14:paraId="37752853" w14:textId="3EF54AAE" w:rsidR="0075315A" w:rsidRPr="00295944" w:rsidRDefault="0075315A" w:rsidP="00295944">
      <w:pPr>
        <w:pStyle w:val="ListParagraph"/>
        <w:spacing w:before="240" w:after="0"/>
        <w:ind w:left="360"/>
        <w:rPr>
          <w:rFonts w:cs="Poppins"/>
          <w:szCs w:val="20"/>
        </w:rPr>
      </w:pPr>
      <w:r>
        <w:rPr>
          <w:rFonts w:cs="Poppins"/>
          <w:szCs w:val="20"/>
        </w:rPr>
        <w:t xml:space="preserve">CASP collected </w:t>
      </w:r>
      <w:r w:rsidR="00C24621">
        <w:rPr>
          <w:rFonts w:cs="Poppins"/>
          <w:szCs w:val="20"/>
        </w:rPr>
        <w:t>input</w:t>
      </w:r>
      <w:r>
        <w:rPr>
          <w:rFonts w:cs="Poppins"/>
          <w:szCs w:val="20"/>
        </w:rPr>
        <w:t xml:space="preserve"> from over 60 </w:t>
      </w:r>
      <w:r w:rsidR="00C24621">
        <w:rPr>
          <w:rFonts w:cs="Poppins"/>
          <w:szCs w:val="20"/>
        </w:rPr>
        <w:t>behavioral</w:t>
      </w:r>
      <w:r>
        <w:rPr>
          <w:rFonts w:cs="Poppins"/>
          <w:szCs w:val="20"/>
        </w:rPr>
        <w:t xml:space="preserve"> analysts </w:t>
      </w:r>
      <w:r w:rsidR="00C24621">
        <w:rPr>
          <w:rFonts w:cs="Poppins"/>
          <w:szCs w:val="20"/>
        </w:rPr>
        <w:t>over the past three years in addition to incorporating the latest scientific evidence and clinical opinion. This is the first time CASP has released the guidelines; they were first published by the Behavior Analyst Certification Board in 2012 and revised in 2014 before they were transferred to the group in 2020.</w:t>
      </w:r>
    </w:p>
    <w:bookmarkEnd w:id="2"/>
    <w:p w14:paraId="0EC8A470" w14:textId="77777777" w:rsidR="00295944" w:rsidRPr="00295944" w:rsidRDefault="00295944" w:rsidP="00295944">
      <w:pPr>
        <w:pStyle w:val="ListParagraph"/>
        <w:spacing w:before="240" w:after="0"/>
        <w:ind w:left="360"/>
        <w:rPr>
          <w:rFonts w:ascii="Poppins Medium" w:hAnsi="Poppins Medium" w:cs="Poppins Medium"/>
          <w:color w:val="0F4761" w:themeColor="accent1" w:themeShade="BF"/>
          <w:sz w:val="24"/>
          <w:szCs w:val="24"/>
        </w:rPr>
      </w:pPr>
    </w:p>
    <w:p w14:paraId="5A33AD02" w14:textId="0283C3F4" w:rsidR="007C09BF" w:rsidRDefault="00C24621" w:rsidP="00A73302">
      <w:pPr>
        <w:pStyle w:val="ListParagraph"/>
        <w:numPr>
          <w:ilvl w:val="0"/>
          <w:numId w:val="1"/>
        </w:numPr>
        <w:spacing w:before="240" w:after="0"/>
        <w:rPr>
          <w:rFonts w:ascii="Poppins Medium" w:hAnsi="Poppins Medium" w:cs="Poppins Medium"/>
          <w:color w:val="0F4761" w:themeColor="accent1" w:themeShade="BF"/>
          <w:sz w:val="24"/>
          <w:szCs w:val="24"/>
        </w:rPr>
      </w:pPr>
      <w:bookmarkStart w:id="3" w:name="_Hlk168916234"/>
      <w:r>
        <w:rPr>
          <w:rFonts w:ascii="Poppins Medium" w:hAnsi="Poppins Medium" w:cs="Poppins Medium"/>
          <w:color w:val="0F4761" w:themeColor="accent1" w:themeShade="BF"/>
          <w:sz w:val="24"/>
          <w:szCs w:val="24"/>
        </w:rPr>
        <w:t>HHS Announces 10 Expansion States for Certified Community Behavioral Health Clinic Medicaid Demonstration Program</w:t>
      </w:r>
    </w:p>
    <w:p w14:paraId="58F381C6" w14:textId="2DCE3566" w:rsidR="007C09BF" w:rsidRDefault="00126FE3" w:rsidP="00C24621">
      <w:pPr>
        <w:spacing w:after="0" w:line="240" w:lineRule="auto"/>
        <w:ind w:left="360"/>
        <w:rPr>
          <w:rFonts w:cs="Poppins"/>
        </w:rPr>
      </w:pPr>
      <w:bookmarkStart w:id="4" w:name="_Hlk168916270"/>
      <w:bookmarkEnd w:id="3"/>
      <w:r w:rsidRPr="00C24621">
        <w:rPr>
          <w:rStyle w:val="normaltextrun"/>
          <w:rFonts w:eastAsiaTheme="majorEastAsia" w:cs="Poppins"/>
        </w:rPr>
        <w:t>T</w:t>
      </w:r>
      <w:r w:rsidRPr="00C24621">
        <w:rPr>
          <w:rStyle w:val="normaltextrun"/>
          <w:rFonts w:cs="Poppins"/>
        </w:rPr>
        <w:t xml:space="preserve">he Department of Health and Human Services (HHS) through partnership between the Centers for Medicare &amp; Medicaid Services (CMS) and the Substance Abuse and Mental Health Services Administration (SAMHSA) </w:t>
      </w:r>
      <w:hyperlink r:id="rId10" w:tgtFrame="_blank" w:history="1">
        <w:r w:rsidRPr="00C24621">
          <w:rPr>
            <w:rStyle w:val="Hyperlink"/>
            <w:rFonts w:cs="Poppins"/>
          </w:rPr>
          <w:t>announced</w:t>
        </w:r>
      </w:hyperlink>
      <w:r w:rsidRPr="00C24621">
        <w:rPr>
          <w:rStyle w:val="normaltextrun"/>
          <w:rFonts w:cs="Poppins"/>
        </w:rPr>
        <w:t xml:space="preserve"> 10 new states to join the Certified Community Behavioral Health Clinic (CCBHC) Medicaid Demonstration Program. Alabama, Illinois, Indiana, Iowa, Kansas, Maine, New Hampshire, New Mexico, Rhode Island, and Vermont have committed to enhanced state investments in CCBHCs and will received enhanced federal funding for Medicaid beneficiaries that utilize these services.</w:t>
      </w:r>
      <w:r w:rsidRPr="00C24621">
        <w:rPr>
          <w:rStyle w:val="eop"/>
          <w:rFonts w:cs="Poppins"/>
        </w:rPr>
        <w:t> </w:t>
      </w:r>
      <w:r w:rsidRPr="00C24621">
        <w:rPr>
          <w:rStyle w:val="normaltextrun"/>
          <w:rFonts w:eastAsiaTheme="majorEastAsia" w:cs="Poppins"/>
        </w:rPr>
        <w:t xml:space="preserve">CCBHCs provide comprehensive behavioral health services including immediate crisis care and long-term recovery services. On the associated webinar, SAMHSA Deputy Assistant Secretary Chessen noted the CCBHC intervention is associated with improved individual health and wellness and Secretary Becera indicated HHS’s intention to expand </w:t>
      </w:r>
      <w:r w:rsidRPr="00C24621">
        <w:rPr>
          <w:rStyle w:val="normaltextrun"/>
          <w:rFonts w:eastAsiaTheme="majorEastAsia" w:cs="Poppins"/>
        </w:rPr>
        <w:lastRenderedPageBreak/>
        <w:t xml:space="preserve">the CCBHC Medicaid Demonstration Program to all 50 states. Additionally, Dr. Anita Everett with SAMHSA noted the program will continue accepting applications from states every 2 years. Enhanced federal funding for this program was made available by the </w:t>
      </w:r>
      <w:hyperlink r:id="rId11" w:tgtFrame="_blank" w:history="1">
        <w:r w:rsidRPr="00C24621">
          <w:rPr>
            <w:rStyle w:val="Hyperlink"/>
            <w:rFonts w:cs="Poppins"/>
          </w:rPr>
          <w:t>Bipartisan Safer Communities Act</w:t>
        </w:r>
      </w:hyperlink>
      <w:r w:rsidRPr="00C24621">
        <w:rPr>
          <w:rFonts w:cs="Poppins"/>
        </w:rPr>
        <w:t>. </w:t>
      </w:r>
      <w:bookmarkEnd w:id="4"/>
    </w:p>
    <w:p w14:paraId="42294833" w14:textId="77777777" w:rsidR="00C24621" w:rsidRPr="00C24621" w:rsidRDefault="00C24621" w:rsidP="00C24621">
      <w:pPr>
        <w:spacing w:after="0" w:line="240" w:lineRule="auto"/>
        <w:ind w:left="360"/>
        <w:rPr>
          <w:rFonts w:cs="Poppins"/>
        </w:rPr>
      </w:pPr>
    </w:p>
    <w:p w14:paraId="616A28CD" w14:textId="2A455FB7" w:rsidR="00126FE3" w:rsidRPr="00C24621" w:rsidRDefault="00C24621" w:rsidP="00126FE3">
      <w:pPr>
        <w:pStyle w:val="ListParagraph"/>
        <w:numPr>
          <w:ilvl w:val="0"/>
          <w:numId w:val="1"/>
        </w:numPr>
        <w:spacing w:after="0" w:line="240" w:lineRule="auto"/>
        <w:rPr>
          <w:rStyle w:val="normaltextrun"/>
          <w:rFonts w:ascii="Poppins Medium" w:hAnsi="Poppins Medium" w:cs="Poppins Medium"/>
          <w:color w:val="0F4761" w:themeColor="accent1" w:themeShade="BF"/>
          <w:sz w:val="24"/>
          <w:szCs w:val="28"/>
        </w:rPr>
      </w:pPr>
      <w:bookmarkStart w:id="5" w:name="_Hlk168916431"/>
      <w:r w:rsidRPr="00C24621">
        <w:rPr>
          <w:rStyle w:val="normaltextrun"/>
          <w:rFonts w:ascii="Poppins Medium" w:hAnsi="Poppins Medium" w:cs="Poppins Medium"/>
          <w:color w:val="0F4761" w:themeColor="accent1" w:themeShade="BF"/>
          <w:sz w:val="24"/>
          <w:szCs w:val="28"/>
        </w:rPr>
        <w:t>CMCS Releases FAQ on Peer Support Services Coverage Under Medicaid and CHIP</w:t>
      </w:r>
    </w:p>
    <w:p w14:paraId="3CDA56A6" w14:textId="4A52AE68" w:rsidR="00126FE3" w:rsidRPr="00C24621" w:rsidRDefault="00126FE3" w:rsidP="00126FE3">
      <w:pPr>
        <w:pStyle w:val="ListParagraph"/>
        <w:spacing w:after="0" w:line="240" w:lineRule="auto"/>
        <w:ind w:left="360"/>
        <w:rPr>
          <w:rStyle w:val="eop"/>
          <w:rFonts w:cs="Poppins"/>
          <w:color w:val="000000"/>
          <w:shd w:val="clear" w:color="auto" w:fill="FFFFFF"/>
        </w:rPr>
      </w:pPr>
      <w:bookmarkStart w:id="6" w:name="_Hlk168916441"/>
      <w:bookmarkEnd w:id="5"/>
      <w:r w:rsidRPr="00C24621">
        <w:rPr>
          <w:rStyle w:val="normaltextrun"/>
          <w:rFonts w:cs="Poppins"/>
          <w:shd w:val="clear" w:color="auto" w:fill="FFFFFF"/>
        </w:rPr>
        <w:t>T</w:t>
      </w:r>
      <w:r w:rsidRPr="00C24621">
        <w:rPr>
          <w:rStyle w:val="normaltextrun"/>
          <w:rFonts w:cs="Poppins"/>
          <w:color w:val="000000"/>
          <w:shd w:val="clear" w:color="auto" w:fill="FFFFFF"/>
        </w:rPr>
        <w:t xml:space="preserve">he Center for Medicaid and CHIP Services (CMCS) </w:t>
      </w:r>
      <w:hyperlink r:id="rId12" w:tgtFrame="_blank" w:history="1">
        <w:r w:rsidRPr="00C24621">
          <w:rPr>
            <w:rStyle w:val="Hyperlink"/>
            <w:rFonts w:cs="Poppins"/>
          </w:rPr>
          <w:t>released a document</w:t>
        </w:r>
      </w:hyperlink>
      <w:r w:rsidRPr="00C24621">
        <w:rPr>
          <w:rStyle w:val="normaltextrun"/>
          <w:rFonts w:cs="Poppins"/>
          <w:color w:val="000000"/>
          <w:shd w:val="clear" w:color="auto" w:fill="FFFFFF"/>
        </w:rPr>
        <w:t xml:space="preserve"> on frequently asked questions (FAQ) regarding peer support services as a component of mental health and substance use service delivery coverage under Medicaid and Children’s Health Insurance Plan (CHIP). This document serves to clarify previously established policies on Medicaid and CHIP coverage of peer support services outlined in the State Medicaid Director (SMD) </w:t>
      </w:r>
      <w:hyperlink r:id="rId13" w:tgtFrame="_blank" w:history="1">
        <w:r w:rsidRPr="00C24621">
          <w:rPr>
            <w:rStyle w:val="Hyperlink"/>
            <w:rFonts w:cs="Poppins"/>
          </w:rPr>
          <w:t>letter</w:t>
        </w:r>
      </w:hyperlink>
      <w:r w:rsidRPr="00C24621">
        <w:rPr>
          <w:rStyle w:val="normaltextrun"/>
          <w:rFonts w:cs="Poppins"/>
          <w:color w:val="000000"/>
          <w:shd w:val="clear" w:color="auto" w:fill="FFFFFF"/>
        </w:rPr>
        <w:t xml:space="preserve"> issued on August 15, 2007. CMCS encourages the expansion of peer support services and sustainable funding of peer support providers to benefit all people seeking mental health or substance use services. CMCS also clarifies that peer support providers must complete some level of training and certification</w:t>
      </w:r>
      <w:proofErr w:type="gramStart"/>
      <w:r w:rsidRPr="00C24621">
        <w:rPr>
          <w:rStyle w:val="normaltextrun"/>
          <w:rFonts w:cs="Poppins"/>
          <w:color w:val="000000"/>
          <w:shd w:val="clear" w:color="auto" w:fill="FFFFFF"/>
        </w:rPr>
        <w:t xml:space="preserve"> however</w:t>
      </w:r>
      <w:proofErr w:type="gramEnd"/>
      <w:r w:rsidRPr="00C24621">
        <w:rPr>
          <w:rStyle w:val="normaltextrun"/>
          <w:rFonts w:cs="Poppins"/>
          <w:color w:val="000000"/>
          <w:shd w:val="clear" w:color="auto" w:fill="FFFFFF"/>
        </w:rPr>
        <w:t xml:space="preserve"> states ultimately determine specific qualifications for providers offering Medicaid-covered services. In addition, the FAQ document addresses questions related to establishing coverage of peer support services for Medicaid and separate CHIP programs.</w:t>
      </w:r>
      <w:r w:rsidRPr="00C24621">
        <w:rPr>
          <w:rStyle w:val="eop"/>
          <w:rFonts w:cs="Poppins"/>
          <w:color w:val="000000"/>
          <w:shd w:val="clear" w:color="auto" w:fill="FFFFFF"/>
        </w:rPr>
        <w:t> </w:t>
      </w:r>
    </w:p>
    <w:bookmarkEnd w:id="6"/>
    <w:p w14:paraId="4E5EE843" w14:textId="77777777" w:rsidR="00126FE3" w:rsidRPr="00126FE3" w:rsidRDefault="00126FE3" w:rsidP="00126FE3">
      <w:pPr>
        <w:pStyle w:val="ListParagraph"/>
        <w:spacing w:after="0" w:line="240" w:lineRule="auto"/>
        <w:ind w:left="360"/>
      </w:pPr>
    </w:p>
    <w:p w14:paraId="774C0A30" w14:textId="77777777" w:rsidR="00C24621" w:rsidRPr="00C24621" w:rsidRDefault="00C24621" w:rsidP="00C24621">
      <w:pPr>
        <w:pStyle w:val="ListParagraph"/>
        <w:numPr>
          <w:ilvl w:val="0"/>
          <w:numId w:val="1"/>
        </w:numPr>
        <w:rPr>
          <w:rFonts w:ascii="Poppins Medium" w:hAnsi="Poppins Medium" w:cs="Poppins Medium"/>
          <w:color w:val="0F4761" w:themeColor="accent1" w:themeShade="BF"/>
          <w:sz w:val="24"/>
          <w:szCs w:val="24"/>
        </w:rPr>
      </w:pPr>
      <w:bookmarkStart w:id="7" w:name="_Hlk168916461"/>
      <w:r w:rsidRPr="00C24621">
        <w:rPr>
          <w:rFonts w:ascii="Poppins Medium" w:hAnsi="Poppins Medium" w:cs="Poppins Medium"/>
          <w:color w:val="0F4761" w:themeColor="accent1" w:themeShade="BF"/>
          <w:sz w:val="24"/>
          <w:szCs w:val="24"/>
        </w:rPr>
        <w:t>CMMI Provides Update on Value-Based Care Initiative</w:t>
      </w:r>
    </w:p>
    <w:p w14:paraId="051180C6" w14:textId="77777777" w:rsidR="00126FE3" w:rsidRPr="00C24621" w:rsidRDefault="00126FE3" w:rsidP="00126FE3">
      <w:pPr>
        <w:pStyle w:val="ListParagraph"/>
        <w:spacing w:after="0" w:line="240" w:lineRule="auto"/>
        <w:ind w:left="360"/>
        <w:rPr>
          <w:rStyle w:val="eop"/>
          <w:rFonts w:cs="Poppins"/>
        </w:rPr>
      </w:pPr>
      <w:bookmarkStart w:id="8" w:name="_Hlk168916469"/>
      <w:bookmarkEnd w:id="7"/>
      <w:r w:rsidRPr="00C24621">
        <w:rPr>
          <w:rStyle w:val="normaltextrun"/>
          <w:rFonts w:cs="Poppins"/>
          <w:color w:val="000000"/>
          <w:shd w:val="clear" w:color="auto" w:fill="FFFFFF"/>
        </w:rPr>
        <w:t xml:space="preserve">The Centers for Medicare &amp; Medicaid Services’ (CMS) Center for Medicare &amp; Medicaid Innovation (CMMI) </w:t>
      </w:r>
      <w:hyperlink r:id="rId14" w:tgtFrame="_blank" w:history="1">
        <w:r w:rsidRPr="00C24621">
          <w:rPr>
            <w:rStyle w:val="normaltextrun"/>
            <w:rFonts w:cs="Poppins"/>
            <w:color w:val="467886"/>
            <w:u w:val="single"/>
            <w:shd w:val="clear" w:color="auto" w:fill="FFFFFF"/>
          </w:rPr>
          <w:t>recently provided an update</w:t>
        </w:r>
      </w:hyperlink>
      <w:r w:rsidRPr="00C24621">
        <w:rPr>
          <w:rStyle w:val="normaltextrun"/>
          <w:rFonts w:cs="Poppins"/>
          <w:color w:val="000000"/>
          <w:shd w:val="clear" w:color="auto" w:fill="FFFFFF"/>
        </w:rPr>
        <w:t xml:space="preserve"> on its initiative to build a health system that ensures equitable outcomes through high-quality, affordable, person-centered care, with health equity as a central objective. CMMI tests value-based healthcare payment and service delivery models aimed at reducing costs while maintaining or improving care quality for Medicare and Medicaid beneficiaries. Recent models, such as the </w:t>
      </w:r>
      <w:hyperlink r:id="rId15" w:tgtFrame="_blank" w:history="1">
        <w:r w:rsidRPr="00C24621">
          <w:rPr>
            <w:rStyle w:val="normaltextrun"/>
            <w:rFonts w:cs="Poppins"/>
            <w:color w:val="467886"/>
            <w:u w:val="single"/>
            <w:shd w:val="clear" w:color="auto" w:fill="FFFFFF"/>
          </w:rPr>
          <w:t>Accountable Care Organization Realizing Equity, Access, and Community Health</w:t>
        </w:r>
      </w:hyperlink>
      <w:r w:rsidRPr="00C24621">
        <w:rPr>
          <w:rStyle w:val="normaltextrun"/>
          <w:rFonts w:cs="Poppins"/>
          <w:color w:val="000000"/>
          <w:shd w:val="clear" w:color="auto" w:fill="FFFFFF"/>
        </w:rPr>
        <w:t xml:space="preserve"> (ACO REACH), the </w:t>
      </w:r>
      <w:hyperlink r:id="rId16" w:tgtFrame="_blank" w:history="1">
        <w:r w:rsidRPr="00C24621">
          <w:rPr>
            <w:rStyle w:val="normaltextrun"/>
            <w:rFonts w:cs="Poppins"/>
            <w:color w:val="467886"/>
            <w:u w:val="single"/>
            <w:shd w:val="clear" w:color="auto" w:fill="FFFFFF"/>
          </w:rPr>
          <w:t>Transforming Maternal Health</w:t>
        </w:r>
      </w:hyperlink>
      <w:r w:rsidRPr="00C24621">
        <w:rPr>
          <w:rStyle w:val="normaltextrun"/>
          <w:rFonts w:cs="Poppins"/>
          <w:color w:val="000000"/>
          <w:shd w:val="clear" w:color="auto" w:fill="FFFFFF"/>
        </w:rPr>
        <w:t xml:space="preserve"> (</w:t>
      </w:r>
      <w:proofErr w:type="spellStart"/>
      <w:r w:rsidRPr="00C24621">
        <w:rPr>
          <w:rStyle w:val="spellingerror"/>
          <w:rFonts w:cs="Poppins"/>
          <w:color w:val="000000"/>
          <w:shd w:val="clear" w:color="auto" w:fill="FFFFFF"/>
        </w:rPr>
        <w:t>TMaH</w:t>
      </w:r>
      <w:proofErr w:type="spellEnd"/>
      <w:r w:rsidRPr="00C24621">
        <w:rPr>
          <w:rStyle w:val="normaltextrun"/>
          <w:rFonts w:cs="Poppins"/>
          <w:color w:val="000000"/>
          <w:shd w:val="clear" w:color="auto" w:fill="FFFFFF"/>
        </w:rPr>
        <w:t xml:space="preserve">), and the </w:t>
      </w:r>
      <w:hyperlink r:id="rId17" w:tgtFrame="_blank" w:history="1">
        <w:r w:rsidRPr="00C24621">
          <w:rPr>
            <w:rStyle w:val="normaltextrun"/>
            <w:rFonts w:cs="Poppins"/>
            <w:color w:val="467886"/>
            <w:u w:val="single"/>
            <w:shd w:val="clear" w:color="auto" w:fill="FFFFFF"/>
          </w:rPr>
          <w:t>Making Care Primary</w:t>
        </w:r>
      </w:hyperlink>
      <w:r w:rsidRPr="00C24621">
        <w:rPr>
          <w:rStyle w:val="normaltextrun"/>
          <w:rFonts w:cs="Poppins"/>
          <w:color w:val="000000"/>
          <w:shd w:val="clear" w:color="auto" w:fill="FFFFFF"/>
        </w:rPr>
        <w:t xml:space="preserve"> (MCP) models, mandate sociodemographic data collection, health equity plans, and health-related social needs (HRSNs) screening and referrals. These models also incorporate innovative payment policies and </w:t>
      </w:r>
      <w:proofErr w:type="gramStart"/>
      <w:r w:rsidRPr="00C24621">
        <w:rPr>
          <w:rStyle w:val="normaltextrun"/>
          <w:rFonts w:cs="Poppins"/>
          <w:color w:val="000000"/>
          <w:shd w:val="clear" w:color="auto" w:fill="FFFFFF"/>
        </w:rPr>
        <w:t>provider</w:t>
      </w:r>
      <w:proofErr w:type="gramEnd"/>
      <w:r w:rsidRPr="00C24621">
        <w:rPr>
          <w:rStyle w:val="normaltextrun"/>
          <w:rFonts w:cs="Poppins"/>
          <w:color w:val="000000"/>
          <w:shd w:val="clear" w:color="auto" w:fill="FFFFFF"/>
        </w:rPr>
        <w:t xml:space="preserve"> supports, especially for underserved populations. In 2023, CMMI reported on its health equity initiative, highlighting progress in safety-net provider participation, data collection for whole-person care, and payment innovations to reduce disparities. New models ensure diverse provider participation, readiness support, and lower financial risks, focusing on improving care for Medicaid beneficiaries and including safety-net providers. For instance, the MCP Model and the </w:t>
      </w:r>
      <w:hyperlink r:id="rId18" w:tgtFrame="_blank" w:history="1">
        <w:r w:rsidRPr="00C24621">
          <w:rPr>
            <w:rStyle w:val="normaltextrun"/>
            <w:rFonts w:cs="Poppins"/>
            <w:color w:val="467886"/>
            <w:u w:val="single"/>
            <w:shd w:val="clear" w:color="auto" w:fill="FFFFFF"/>
          </w:rPr>
          <w:t>Innovation in Behavioral Health</w:t>
        </w:r>
      </w:hyperlink>
      <w:r w:rsidRPr="00C24621">
        <w:rPr>
          <w:rStyle w:val="normaltextrun"/>
          <w:rFonts w:cs="Poppins"/>
          <w:color w:val="000000"/>
          <w:shd w:val="clear" w:color="auto" w:fill="FFFFFF"/>
        </w:rPr>
        <w:t xml:space="preserve"> (IBH) Model aim to include Federally Qualified Health Centers (FQHCs) and community-based behavioral health providers in their programs. Insights from these initial steps to embed health equity in model design will guide future CMMI efforts to enhance whole-person care, address HRSNs, and strengthen workforce communication with the continued goal of advancing health equity. </w:t>
      </w:r>
      <w:r w:rsidRPr="00C24621">
        <w:rPr>
          <w:rStyle w:val="eop"/>
          <w:rFonts w:cs="Poppins"/>
          <w:color w:val="000000"/>
          <w:shd w:val="clear" w:color="auto" w:fill="FFFFFF"/>
        </w:rPr>
        <w:t> </w:t>
      </w:r>
    </w:p>
    <w:bookmarkEnd w:id="8"/>
    <w:p w14:paraId="45E3F192" w14:textId="77777777" w:rsidR="00DA483A" w:rsidRPr="00DA483A" w:rsidRDefault="00DA483A" w:rsidP="00DA483A">
      <w:pPr>
        <w:pStyle w:val="ListParagraph"/>
        <w:spacing w:before="240" w:after="0"/>
        <w:ind w:left="1080"/>
        <w:rPr>
          <w:rFonts w:cs="Poppins"/>
          <w:szCs w:val="20"/>
        </w:rPr>
      </w:pPr>
    </w:p>
    <w:p w14:paraId="4189F5FB" w14:textId="77777777" w:rsidR="00C24621" w:rsidRPr="00C24621" w:rsidRDefault="00C24621" w:rsidP="00C24621">
      <w:pPr>
        <w:pStyle w:val="ListParagraph"/>
        <w:numPr>
          <w:ilvl w:val="0"/>
          <w:numId w:val="1"/>
        </w:numPr>
        <w:rPr>
          <w:rFonts w:ascii="Poppins Medium" w:hAnsi="Poppins Medium" w:cs="Poppins Medium"/>
          <w:color w:val="0F4761" w:themeColor="accent1" w:themeShade="BF"/>
          <w:sz w:val="24"/>
          <w:szCs w:val="24"/>
        </w:rPr>
      </w:pPr>
      <w:bookmarkStart w:id="9" w:name="_Hlk168916484"/>
      <w:r w:rsidRPr="00C24621">
        <w:rPr>
          <w:rFonts w:ascii="Poppins Medium" w:hAnsi="Poppins Medium" w:cs="Poppins Medium"/>
          <w:color w:val="0F4761" w:themeColor="accent1" w:themeShade="BF"/>
          <w:sz w:val="24"/>
          <w:szCs w:val="24"/>
        </w:rPr>
        <w:t>NIH Announces New Pilot Program to Integrate Clinical Research with Primary Care</w:t>
      </w:r>
    </w:p>
    <w:p w14:paraId="2334A4B0" w14:textId="77777777" w:rsidR="00126FE3" w:rsidRPr="00C24621" w:rsidRDefault="00126FE3" w:rsidP="00126FE3">
      <w:pPr>
        <w:pStyle w:val="ListParagraph"/>
        <w:spacing w:after="0" w:line="240" w:lineRule="auto"/>
        <w:ind w:left="360"/>
        <w:rPr>
          <w:rStyle w:val="normaltextrun"/>
          <w:rFonts w:cs="Poppins"/>
        </w:rPr>
      </w:pPr>
      <w:bookmarkStart w:id="10" w:name="_Hlk168916493"/>
      <w:bookmarkEnd w:id="9"/>
      <w:r w:rsidRPr="00C24621">
        <w:rPr>
          <w:rStyle w:val="normaltextrun"/>
          <w:rFonts w:cs="Poppins"/>
          <w:color w:val="000000"/>
          <w:shd w:val="clear" w:color="auto" w:fill="FFFFFF"/>
        </w:rPr>
        <w:t xml:space="preserve">The National Institutes of Health (NIH) </w:t>
      </w:r>
      <w:hyperlink r:id="rId19" w:tgtFrame="_blank" w:history="1">
        <w:r w:rsidRPr="00C24621">
          <w:rPr>
            <w:rStyle w:val="normaltextrun"/>
            <w:rFonts w:cs="Poppins"/>
            <w:color w:val="467886"/>
            <w:u w:val="single"/>
            <w:shd w:val="clear" w:color="auto" w:fill="FFFFFF"/>
          </w:rPr>
          <w:t>announced</w:t>
        </w:r>
      </w:hyperlink>
      <w:r w:rsidRPr="00C24621">
        <w:rPr>
          <w:rStyle w:val="normaltextrun"/>
          <w:rFonts w:cs="Poppins"/>
          <w:color w:val="000000"/>
          <w:shd w:val="clear" w:color="auto" w:fill="FFFFFF"/>
        </w:rPr>
        <w:t xml:space="preserve"> an investment of $30 million over fiscal years 2024 and 2025 to launch a national primary care research network called </w:t>
      </w:r>
      <w:hyperlink r:id="rId20" w:tgtFrame="_blank" w:history="1">
        <w:r w:rsidRPr="00C24621">
          <w:rPr>
            <w:rStyle w:val="normaltextrun"/>
            <w:rFonts w:cs="Poppins"/>
            <w:color w:val="467886"/>
            <w:u w:val="single"/>
            <w:shd w:val="clear" w:color="auto" w:fill="FFFFFF"/>
          </w:rPr>
          <w:t>Communities Advancing Research Equity for Health</w:t>
        </w:r>
      </w:hyperlink>
      <w:r w:rsidRPr="00C24621">
        <w:rPr>
          <w:rStyle w:val="normaltextrun"/>
          <w:rFonts w:cs="Poppins"/>
          <w:color w:val="000000"/>
          <w:shd w:val="clear" w:color="auto" w:fill="FFFFFF"/>
        </w:rPr>
        <w:t xml:space="preserve"> (CARE for Health). This initiative aims to integrate clinical research with community-based primary care to enhance access to medical research and improve patient outcomes, particularly for underserved and historically underrepresented communities. CARE for Health will utilize existing NIH-funded networks and community partners to establish infrastructure at select primary care sites, initially focusing on rural areas. The program will enable participating clinical sites to choose research studies based on local health priorities and involve patients in generating and utilizing meaningful clinical data. The program is designed to expand research participation and ensure diverse representation in clinical trials, addressing common health issues and disease prevention. As CARE for Health develops, it will introduce new studies, enhance training and data management, and integrate research findings into clinical practice, aiming to create a learning health system that continuously improves patient care based on community-driven research.</w:t>
      </w:r>
    </w:p>
    <w:bookmarkEnd w:id="10"/>
    <w:p w14:paraId="697E446E" w14:textId="77777777" w:rsidR="00126FE3" w:rsidRDefault="00126FE3" w:rsidP="00126FE3">
      <w:pPr>
        <w:pStyle w:val="ListParagraph"/>
        <w:spacing w:before="240"/>
        <w:ind w:left="360"/>
        <w:rPr>
          <w:rFonts w:ascii="Poppins Medium" w:hAnsi="Poppins Medium" w:cs="Poppins Medium"/>
          <w:color w:val="0F4761" w:themeColor="accent1" w:themeShade="BF"/>
          <w:sz w:val="24"/>
          <w:szCs w:val="24"/>
        </w:rPr>
      </w:pPr>
    </w:p>
    <w:p w14:paraId="3A3B0F0D" w14:textId="30990745" w:rsidR="00126FE3" w:rsidRPr="00C24621" w:rsidRDefault="00C24621" w:rsidP="00C24621">
      <w:pPr>
        <w:pStyle w:val="ListParagraph"/>
        <w:numPr>
          <w:ilvl w:val="0"/>
          <w:numId w:val="1"/>
        </w:numPr>
        <w:rPr>
          <w:rStyle w:val="normaltextrun"/>
          <w:rFonts w:ascii="Poppins Medium" w:hAnsi="Poppins Medium" w:cs="Poppins Medium"/>
          <w:color w:val="0F4761" w:themeColor="accent1" w:themeShade="BF"/>
          <w:sz w:val="24"/>
          <w:szCs w:val="28"/>
        </w:rPr>
      </w:pPr>
      <w:bookmarkStart w:id="11" w:name="_Hlk168916526"/>
      <w:r w:rsidRPr="00C24621">
        <w:rPr>
          <w:rFonts w:ascii="Poppins Medium" w:hAnsi="Poppins Medium" w:cs="Poppins Medium"/>
          <w:color w:val="0F4761" w:themeColor="accent1" w:themeShade="BF"/>
          <w:sz w:val="24"/>
          <w:szCs w:val="28"/>
        </w:rPr>
        <w:t>Senators Send Letter Urging Departments to Finalize Mental Health Parity Rules</w:t>
      </w:r>
    </w:p>
    <w:p w14:paraId="61047C62" w14:textId="2F0D971A" w:rsidR="00126FE3" w:rsidRPr="00C24621" w:rsidRDefault="00126FE3" w:rsidP="00C24621">
      <w:pPr>
        <w:spacing w:after="0" w:line="240" w:lineRule="auto"/>
        <w:ind w:left="360"/>
        <w:rPr>
          <w:rFonts w:cs="Poppins"/>
          <w:b/>
          <w:bCs/>
        </w:rPr>
      </w:pPr>
      <w:bookmarkStart w:id="12" w:name="_Hlk168916533"/>
      <w:bookmarkEnd w:id="11"/>
      <w:r w:rsidRPr="00C24621">
        <w:rPr>
          <w:rStyle w:val="normaltextrun"/>
          <w:rFonts w:cs="Poppins"/>
          <w:color w:val="000000"/>
          <w:shd w:val="clear" w:color="auto" w:fill="FFFFFF"/>
        </w:rPr>
        <w:t xml:space="preserve">U.S. Senators Chris Murphy (D-CT), Alex Padilla (D-CA), Peter Welch (D-VT), Edward Markey (D-MA), Tina Smith (D-MN), Amy Klobuchar (D-MN), and Ben Ray Lujan (D-NM) </w:t>
      </w:r>
      <w:hyperlink r:id="rId21" w:tgtFrame="_blank" w:history="1">
        <w:r w:rsidRPr="00C24621">
          <w:rPr>
            <w:rStyle w:val="Hyperlink"/>
            <w:rFonts w:cs="Poppins"/>
          </w:rPr>
          <w:t>sent a letter</w:t>
        </w:r>
      </w:hyperlink>
      <w:r w:rsidRPr="00C24621">
        <w:rPr>
          <w:rFonts w:cs="Poppins"/>
        </w:rPr>
        <w:t xml:space="preserve"> </w:t>
      </w:r>
      <w:r w:rsidRPr="00C24621">
        <w:rPr>
          <w:rStyle w:val="normaltextrun"/>
          <w:rFonts w:cs="Poppins"/>
          <w:color w:val="000000"/>
          <w:shd w:val="clear" w:color="auto" w:fill="FFFFFF"/>
        </w:rPr>
        <w:t xml:space="preserve">to Secretary Xavier Becerra of the Department of Health and Human Services (HHS), Assistant Secretary Lisa Gomez of the Department of Labor, and Deputy Commissioner Douglas O’Donnell of the Department of the Treasury, urging them to finalize the </w:t>
      </w:r>
      <w:hyperlink r:id="rId22" w:tgtFrame="_blank" w:history="1">
        <w:r w:rsidRPr="00C24621">
          <w:rPr>
            <w:rStyle w:val="Hyperlink"/>
            <w:rFonts w:cs="Poppins"/>
          </w:rPr>
          <w:t>proposed rules</w:t>
        </w:r>
      </w:hyperlink>
      <w:r w:rsidRPr="00C24621">
        <w:rPr>
          <w:rStyle w:val="normaltextrun"/>
          <w:rFonts w:cs="Poppins"/>
          <w:color w:val="000000"/>
          <w:shd w:val="clear" w:color="auto" w:fill="FFFFFF"/>
        </w:rPr>
        <w:t xml:space="preserve"> that would strengthen the Mental Health Parity and Addiction Equity Act of 2008. The letter emphasizes that these rules are critical to addressing the mental health and substance use disorder (MH/SUD) crisis, noting that more than two-thirds of Americans with mental health conditions do not receive treatment. The letter also highlights how current insurance practices, such as low reimbursement rates, limited provider networks, and higher denials of mental health care compared to primary care services, hinder access to care.</w:t>
      </w:r>
    </w:p>
    <w:bookmarkEnd w:id="12"/>
    <w:p w14:paraId="10432D78" w14:textId="77777777" w:rsidR="00C24621" w:rsidRPr="00C24621" w:rsidRDefault="00C24621" w:rsidP="00C24621">
      <w:pPr>
        <w:spacing w:after="0" w:line="240" w:lineRule="auto"/>
        <w:ind w:left="360"/>
        <w:rPr>
          <w:b/>
          <w:bCs/>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EC72B9">
        <w:rPr>
          <w:rFonts w:ascii="Poppins SemiBold" w:hAnsi="Poppins SemiBold" w:cs="Poppins SemiBold"/>
          <w:sz w:val="32"/>
          <w:szCs w:val="16"/>
        </w:rPr>
        <w:t>What’s</w:t>
      </w:r>
      <w:r w:rsidRPr="00330820">
        <w:rPr>
          <w:rFonts w:ascii="Poppins SemiBold" w:hAnsi="Poppins SemiBold" w:cs="Poppins SemiBold"/>
          <w:sz w:val="32"/>
          <w:szCs w:val="16"/>
        </w:rPr>
        <w:t xml:space="preserve"> on Tap</w:t>
      </w:r>
    </w:p>
    <w:p w14:paraId="5898FD07" w14:textId="1C5D2AFB" w:rsidR="00A66668" w:rsidRPr="00A66668" w:rsidRDefault="00A66668" w:rsidP="00A66668">
      <w:pPr>
        <w:pStyle w:val="ListParagraph"/>
        <w:numPr>
          <w:ilvl w:val="0"/>
          <w:numId w:val="1"/>
        </w:numPr>
        <w:pBdr>
          <w:top w:val="nil"/>
          <w:left w:val="nil"/>
          <w:bottom w:val="nil"/>
          <w:right w:val="nil"/>
          <w:between w:val="nil"/>
        </w:pBdr>
        <w:rPr>
          <w:rFonts w:eastAsia="Calibri" w:cs="Poppins"/>
          <w:bCs/>
          <w:color w:val="000000"/>
          <w:szCs w:val="20"/>
        </w:rPr>
      </w:pPr>
      <w:bookmarkStart w:id="13" w:name="_Hlk168921163"/>
      <w:r w:rsidRPr="00A66668">
        <w:rPr>
          <w:rFonts w:eastAsia="Calibri" w:cs="Poppins"/>
          <w:bCs/>
          <w:color w:val="000000"/>
          <w:szCs w:val="20"/>
        </w:rPr>
        <w:t xml:space="preserve">This week, the House Energy &amp; Commerce Committee will hold a </w:t>
      </w:r>
      <w:hyperlink r:id="rId23" w:history="1">
        <w:r w:rsidRPr="00A66668">
          <w:rPr>
            <w:rStyle w:val="Hyperlink"/>
            <w:rFonts w:eastAsia="Calibri" w:cs="Poppins"/>
            <w:bCs/>
            <w:szCs w:val="20"/>
          </w:rPr>
          <w:t>hearing</w:t>
        </w:r>
      </w:hyperlink>
      <w:r w:rsidRPr="00A66668">
        <w:rPr>
          <w:rFonts w:eastAsia="Calibri" w:cs="Poppins"/>
          <w:bCs/>
          <w:color w:val="000000"/>
          <w:szCs w:val="20"/>
        </w:rPr>
        <w:t xml:space="preserve"> to discuss the future of the CMS Center for Medicare and Medicaid Innovation (CMMI). Skeptical of the success of CMMI demonstrations, E&amp;C Republicans have called for the Center’s director, Elizabeth Fowler, to testify on June 13. The committee will consider whether to intervene and redirect the center’s focus. This marks the second House committee to question the </w:t>
      </w:r>
      <w:r w:rsidRPr="00A66668">
        <w:rPr>
          <w:rFonts w:eastAsia="Calibri" w:cs="Poppins"/>
          <w:bCs/>
          <w:color w:val="000000"/>
          <w:szCs w:val="20"/>
        </w:rPr>
        <w:lastRenderedPageBreak/>
        <w:t xml:space="preserve">economic value of CMMI. In April, the House Budget Committee asked the Government Accountability Office to investigate CMMI after a Congressional Budget Office report found that the center had increased federal spending by $5.4 billion in its first decade, despite projections that it would save $3 billion. House E&amp;C Committee Chair Cathy McMorris Rodgers (R-WA) and health subcommittee Chair Brett Guthrie (R-KY) criticized CMMI for failing to deliver successful outcomes despite its significant funding and broad authority. </w:t>
      </w:r>
    </w:p>
    <w:bookmarkEnd w:id="13"/>
    <w:p w14:paraId="4502ED7A" w14:textId="77777777" w:rsidR="00A66668" w:rsidRDefault="00A66668" w:rsidP="00A66668">
      <w:pPr>
        <w:pStyle w:val="ListParagraph"/>
        <w:pBdr>
          <w:top w:val="nil"/>
          <w:left w:val="nil"/>
          <w:bottom w:val="nil"/>
          <w:right w:val="nil"/>
          <w:between w:val="nil"/>
        </w:pBdr>
        <w:ind w:left="360"/>
        <w:rPr>
          <w:rFonts w:ascii="Calibri" w:eastAsia="Calibri" w:hAnsi="Calibri" w:cs="Calibri"/>
          <w:bCs/>
          <w:color w:val="000000"/>
          <w:sz w:val="22"/>
        </w:rPr>
      </w:pPr>
    </w:p>
    <w:p w14:paraId="5798E7E6" w14:textId="002FCE1D" w:rsidR="00A66668" w:rsidRPr="00A66668" w:rsidRDefault="00A66668" w:rsidP="00A66668">
      <w:pPr>
        <w:pStyle w:val="ListParagraph"/>
        <w:numPr>
          <w:ilvl w:val="0"/>
          <w:numId w:val="1"/>
        </w:numPr>
        <w:pBdr>
          <w:top w:val="nil"/>
          <w:left w:val="nil"/>
          <w:bottom w:val="nil"/>
          <w:right w:val="nil"/>
          <w:between w:val="nil"/>
        </w:pBdr>
        <w:rPr>
          <w:rFonts w:eastAsia="Calibri" w:cs="Poppins"/>
          <w:bCs/>
          <w:color w:val="000000"/>
          <w:szCs w:val="20"/>
        </w:rPr>
      </w:pPr>
      <w:bookmarkStart w:id="14" w:name="_Hlk168921181"/>
      <w:r w:rsidRPr="00A66668">
        <w:rPr>
          <w:rFonts w:eastAsia="Calibri" w:cs="Poppins"/>
          <w:bCs/>
          <w:color w:val="000000"/>
          <w:szCs w:val="20"/>
        </w:rPr>
        <w:t xml:space="preserve">Meanwhile, the Biden administration faces </w:t>
      </w:r>
      <w:hyperlink r:id="rId24" w:history="1">
        <w:r w:rsidRPr="00A66668">
          <w:rPr>
            <w:rStyle w:val="Hyperlink"/>
            <w:rFonts w:eastAsia="Calibri" w:cs="Poppins"/>
            <w:bCs/>
            <w:szCs w:val="20"/>
          </w:rPr>
          <w:t>challenges</w:t>
        </w:r>
      </w:hyperlink>
      <w:r w:rsidRPr="00A66668">
        <w:rPr>
          <w:rFonts w:eastAsia="Calibri" w:cs="Poppins"/>
          <w:bCs/>
          <w:color w:val="000000"/>
          <w:szCs w:val="20"/>
        </w:rPr>
        <w:t xml:space="preserve"> with an influx of requests from states for innovative Medicaid expansions, leading to significant delays in the approval process for Section 1115 waivers under the Social Security Act. These waivers, which allow states to implement experimental projects to better serve Medicaid enrollees, now take over 450 days on average to process, compared to 71 days previously. The delays are attributed to staffing challenges at CMS and the complexity of the waiver requests. State Medicaid directors are concerned that these delays hinder care for vulnerable populations and stifle efforts to reduce costs, a priority for the Biden administration. Some states, like Kentucky, Utah, and West Virginia, have been waiting two years for approval to use Medicaid for addiction treatment. Other states, such as California and Nevada, have also faced long waits for approval of proposals to address behavioral health and dental care needs.</w:t>
      </w:r>
    </w:p>
    <w:bookmarkEnd w:id="14"/>
    <w:p w14:paraId="4D63F5A2" w14:textId="5ED304FE" w:rsidR="00330820" w:rsidRPr="00330820" w:rsidRDefault="00226ACA" w:rsidP="00330820">
      <w:pPr>
        <w:pStyle w:val="Heading1"/>
        <w:rPr>
          <w:rFonts w:ascii="Poppins SemiBold" w:hAnsi="Poppins SemiBold" w:cs="Poppins SemiBold"/>
          <w:sz w:val="32"/>
          <w:szCs w:val="16"/>
        </w:rPr>
      </w:pPr>
      <w:r w:rsidRPr="00EC72B9">
        <w:rPr>
          <w:rFonts w:ascii="Poppins SemiBold" w:hAnsi="Poppins SemiBold" w:cs="Poppins SemiBold"/>
          <w:sz w:val="32"/>
          <w:szCs w:val="16"/>
        </w:rPr>
        <w:t>Upcoming</w:t>
      </w:r>
      <w:r w:rsidRPr="00330820">
        <w:rPr>
          <w:rFonts w:ascii="Poppins SemiBold" w:hAnsi="Poppins SemiBold" w:cs="Poppins SemiBold"/>
          <w:sz w:val="32"/>
          <w:szCs w:val="16"/>
        </w:rPr>
        <w:t xml:space="preserve"> Event</w:t>
      </w:r>
      <w:r w:rsidR="00330820" w:rsidRPr="00330820">
        <w:rPr>
          <w:rFonts w:ascii="Poppins SemiBold" w:hAnsi="Poppins SemiBold" w:cs="Poppins SemiBold"/>
          <w:sz w:val="32"/>
          <w:szCs w:val="16"/>
        </w:rPr>
        <w:t>s</w:t>
      </w:r>
    </w:p>
    <w:p w14:paraId="78B4789F" w14:textId="6E116D09" w:rsidR="00330820" w:rsidRPr="00BB2A13" w:rsidRDefault="00330820" w:rsidP="00330820">
      <w:pPr>
        <w:spacing w:after="240"/>
        <w:rPr>
          <w:rFonts w:ascii="Poppins Medium" w:hAnsi="Poppins Medium" w:cs="Poppins Medium"/>
          <w:color w:val="0F4761" w:themeColor="accent1" w:themeShade="BF"/>
          <w:sz w:val="24"/>
          <w:szCs w:val="28"/>
        </w:rPr>
      </w:pPr>
      <w:r w:rsidRPr="00BB2A13">
        <w:rPr>
          <w:rFonts w:ascii="Poppins Medium" w:hAnsi="Poppins Medium" w:cs="Poppins Medium"/>
          <w:color w:val="0F4761" w:themeColor="accent1" w:themeShade="BF"/>
          <w:sz w:val="24"/>
          <w:szCs w:val="28"/>
        </w:rPr>
        <w:t xml:space="preserve">Wednesday </w:t>
      </w:r>
    </w:p>
    <w:p w14:paraId="3E845962" w14:textId="4D0B3C3B" w:rsidR="00330820" w:rsidRPr="004D30A6" w:rsidRDefault="00330820" w:rsidP="00330820">
      <w:pPr>
        <w:pStyle w:val="ListParagraph"/>
        <w:numPr>
          <w:ilvl w:val="0"/>
          <w:numId w:val="6"/>
        </w:numPr>
        <w:shd w:val="clear" w:color="auto" w:fill="FFFFFF"/>
        <w:spacing w:after="240"/>
        <w:rPr>
          <w:rFonts w:eastAsiaTheme="minorEastAsia" w:cs="Poppins"/>
          <w:color w:val="000000" w:themeColor="text1"/>
          <w:szCs w:val="20"/>
        </w:rPr>
      </w:pPr>
      <w:bookmarkStart w:id="15" w:name="_Hlk168921213"/>
      <w:r>
        <w:rPr>
          <w:rFonts w:eastAsiaTheme="minorEastAsia" w:cs="Poppins"/>
          <w:color w:val="000000" w:themeColor="text1"/>
          <w:szCs w:val="20"/>
        </w:rPr>
        <w:t xml:space="preserve">The Senate </w:t>
      </w:r>
      <w:r w:rsidR="00A66668">
        <w:rPr>
          <w:rFonts w:eastAsiaTheme="minorEastAsia" w:cs="Poppins"/>
          <w:color w:val="000000" w:themeColor="text1"/>
          <w:szCs w:val="20"/>
        </w:rPr>
        <w:t xml:space="preserve">Committee on Finance will hold a </w:t>
      </w:r>
      <w:hyperlink r:id="rId25" w:history="1">
        <w:r w:rsidR="00A66668" w:rsidRPr="00A66668">
          <w:rPr>
            <w:rStyle w:val="Hyperlink"/>
            <w:rFonts w:eastAsiaTheme="minorEastAsia" w:cs="Poppins"/>
            <w:szCs w:val="20"/>
          </w:rPr>
          <w:t>hearing</w:t>
        </w:r>
      </w:hyperlink>
      <w:r w:rsidR="00A66668">
        <w:rPr>
          <w:rFonts w:eastAsiaTheme="minorEastAsia" w:cs="Poppins"/>
          <w:color w:val="000000" w:themeColor="text1"/>
          <w:szCs w:val="20"/>
        </w:rPr>
        <w:t xml:space="preserve"> on “Youth Residential Treatment Facilities: Examining Failure and Reevaluating Solutions,” at 10:00am.</w:t>
      </w:r>
    </w:p>
    <w:bookmarkEnd w:id="15"/>
    <w:p w14:paraId="500A072E" w14:textId="51BBFCC7" w:rsidR="00330820" w:rsidRDefault="00A66668" w:rsidP="00330820">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Thursday</w:t>
      </w:r>
    </w:p>
    <w:p w14:paraId="07F4C0DD" w14:textId="3C846985" w:rsidR="00330820" w:rsidRPr="00A66668" w:rsidRDefault="00A66668" w:rsidP="00330820">
      <w:pPr>
        <w:pStyle w:val="ListParagraph"/>
        <w:numPr>
          <w:ilvl w:val="0"/>
          <w:numId w:val="6"/>
        </w:numPr>
        <w:spacing w:after="240"/>
        <w:rPr>
          <w:rFonts w:cs="Poppins"/>
          <w:color w:val="0F4761" w:themeColor="accent1" w:themeShade="BF"/>
          <w:sz w:val="24"/>
          <w:szCs w:val="28"/>
        </w:rPr>
      </w:pPr>
      <w:bookmarkStart w:id="16" w:name="_Hlk168921232"/>
      <w:r>
        <w:rPr>
          <w:rFonts w:cs="Poppins"/>
        </w:rPr>
        <w:t xml:space="preserve">The House Energy and Commerce Committee Subcommittee on Health will hold a </w:t>
      </w:r>
      <w:hyperlink r:id="rId26" w:history="1">
        <w:r w:rsidRPr="00A66668">
          <w:rPr>
            <w:rStyle w:val="Hyperlink"/>
            <w:rFonts w:cs="Poppins"/>
          </w:rPr>
          <w:t>hearing</w:t>
        </w:r>
      </w:hyperlink>
      <w:r>
        <w:rPr>
          <w:rFonts w:cs="Poppins"/>
        </w:rPr>
        <w:t xml:space="preserve"> on “Checking-In on CMMI: Assessing the Transition to Value-Based Care,” at 10:00am. </w:t>
      </w:r>
    </w:p>
    <w:p w14:paraId="6E2CFFF6" w14:textId="18E7881B" w:rsidR="00A66668" w:rsidRPr="00330820" w:rsidRDefault="00A66668" w:rsidP="00330820">
      <w:pPr>
        <w:pStyle w:val="ListParagraph"/>
        <w:numPr>
          <w:ilvl w:val="0"/>
          <w:numId w:val="6"/>
        </w:numPr>
        <w:spacing w:after="240"/>
        <w:rPr>
          <w:rFonts w:cs="Poppins"/>
          <w:color w:val="0F4761" w:themeColor="accent1" w:themeShade="BF"/>
          <w:sz w:val="24"/>
          <w:szCs w:val="28"/>
        </w:rPr>
      </w:pPr>
      <w:r>
        <w:rPr>
          <w:rFonts w:cs="Poppins"/>
        </w:rPr>
        <w:t xml:space="preserve">The House Budget Committee will hold a </w:t>
      </w:r>
      <w:hyperlink r:id="rId27" w:history="1">
        <w:r w:rsidRPr="00A66668">
          <w:rPr>
            <w:rStyle w:val="Hyperlink"/>
            <w:rFonts w:cs="Poppins"/>
          </w:rPr>
          <w:t>hearing</w:t>
        </w:r>
      </w:hyperlink>
      <w:r>
        <w:rPr>
          <w:rFonts w:cs="Poppins"/>
        </w:rPr>
        <w:t xml:space="preserve"> on “Medicare and Social Security Examining Solvency and Impacts to the Federal Budget,” at 10:00am. </w:t>
      </w:r>
    </w:p>
    <w:bookmarkEnd w:id="16"/>
    <w:p w14:paraId="29FD21A5" w14:textId="77777777" w:rsidR="009E754B" w:rsidRPr="00725E41" w:rsidRDefault="009E754B" w:rsidP="009E754B">
      <w:pPr>
        <w:spacing w:after="0" w:line="240" w:lineRule="auto"/>
        <w:rPr>
          <w:rFonts w:eastAsia="Calibri" w:cs="Poppins"/>
          <w:szCs w:val="20"/>
        </w:rPr>
      </w:pPr>
    </w:p>
    <w:p w14:paraId="3F6BBBA6" w14:textId="77777777" w:rsidR="00226ACA" w:rsidRPr="00CB5B34" w:rsidRDefault="00226ACA" w:rsidP="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11B29F24">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r>
        <w:tab/>
      </w:r>
      <w:r>
        <w:tab/>
      </w:r>
      <w:r>
        <w:tab/>
      </w:r>
    </w:p>
    <w:p w14:paraId="09C713F1" w14:textId="77777777" w:rsidR="00CD4912" w:rsidRDefault="00CD4912"/>
    <w:sectPr w:rsidR="00CD4912" w:rsidSect="00226ACA">
      <w:headerReference w:type="default" r:id="rId30"/>
      <w:footerReference w:type="default" r:id="rId31"/>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72C7F" w14:textId="77777777" w:rsidR="0027672E" w:rsidRDefault="0027672E">
      <w:pPr>
        <w:spacing w:after="0" w:line="240" w:lineRule="auto"/>
      </w:pPr>
      <w:r>
        <w:separator/>
      </w:r>
    </w:p>
  </w:endnote>
  <w:endnote w:type="continuationSeparator" w:id="0">
    <w:p w14:paraId="088A4B08" w14:textId="77777777" w:rsidR="0027672E" w:rsidRDefault="00276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505D0" w14:textId="77777777" w:rsidR="0027672E" w:rsidRDefault="0027672E">
      <w:pPr>
        <w:spacing w:after="0" w:line="240" w:lineRule="auto"/>
      </w:pPr>
      <w:r>
        <w:separator/>
      </w:r>
    </w:p>
  </w:footnote>
  <w:footnote w:type="continuationSeparator" w:id="0">
    <w:p w14:paraId="26A24DD6" w14:textId="77777777" w:rsidR="0027672E" w:rsidRDefault="00276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15"/>
  </w:num>
  <w:num w:numId="2" w16cid:durableId="127743416">
    <w:abstractNumId w:val="12"/>
  </w:num>
  <w:num w:numId="3" w16cid:durableId="1916818253">
    <w:abstractNumId w:val="13"/>
  </w:num>
  <w:num w:numId="4" w16cid:durableId="1562860064">
    <w:abstractNumId w:val="7"/>
  </w:num>
  <w:num w:numId="5" w16cid:durableId="747187781">
    <w:abstractNumId w:val="9"/>
  </w:num>
  <w:num w:numId="6" w16cid:durableId="360473614">
    <w:abstractNumId w:val="4"/>
  </w:num>
  <w:num w:numId="7" w16cid:durableId="2074813228">
    <w:abstractNumId w:val="10"/>
  </w:num>
  <w:num w:numId="8" w16cid:durableId="612904506">
    <w:abstractNumId w:val="1"/>
  </w:num>
  <w:num w:numId="9" w16cid:durableId="941183654">
    <w:abstractNumId w:val="11"/>
  </w:num>
  <w:num w:numId="10" w16cid:durableId="916745150">
    <w:abstractNumId w:val="5"/>
  </w:num>
  <w:num w:numId="11" w16cid:durableId="1211113321">
    <w:abstractNumId w:val="6"/>
  </w:num>
  <w:num w:numId="12" w16cid:durableId="444888970">
    <w:abstractNumId w:val="8"/>
  </w:num>
  <w:num w:numId="13" w16cid:durableId="1860123175">
    <w:abstractNumId w:val="2"/>
  </w:num>
  <w:num w:numId="14" w16cid:durableId="31660070">
    <w:abstractNumId w:val="3"/>
  </w:num>
  <w:num w:numId="15" w16cid:durableId="1157381680">
    <w:abstractNumId w:val="14"/>
  </w:num>
  <w:num w:numId="16" w16cid:durableId="202447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5263B"/>
    <w:rsid w:val="0012379B"/>
    <w:rsid w:val="00126FE3"/>
    <w:rsid w:val="00226ACA"/>
    <w:rsid w:val="00273583"/>
    <w:rsid w:val="0027672E"/>
    <w:rsid w:val="00286B7D"/>
    <w:rsid w:val="00295944"/>
    <w:rsid w:val="00330820"/>
    <w:rsid w:val="0047795D"/>
    <w:rsid w:val="004B29FC"/>
    <w:rsid w:val="004F260C"/>
    <w:rsid w:val="00540E02"/>
    <w:rsid w:val="00612F79"/>
    <w:rsid w:val="006258FD"/>
    <w:rsid w:val="00657D1D"/>
    <w:rsid w:val="006622DA"/>
    <w:rsid w:val="006B6E77"/>
    <w:rsid w:val="0075315A"/>
    <w:rsid w:val="00754D4E"/>
    <w:rsid w:val="00791F13"/>
    <w:rsid w:val="007C09BF"/>
    <w:rsid w:val="007E4E3A"/>
    <w:rsid w:val="00814EEF"/>
    <w:rsid w:val="008C52D4"/>
    <w:rsid w:val="009E754B"/>
    <w:rsid w:val="00A106A5"/>
    <w:rsid w:val="00A66668"/>
    <w:rsid w:val="00A73302"/>
    <w:rsid w:val="00AA24EE"/>
    <w:rsid w:val="00AC375B"/>
    <w:rsid w:val="00B712E4"/>
    <w:rsid w:val="00BD3602"/>
    <w:rsid w:val="00BE2FE6"/>
    <w:rsid w:val="00C24621"/>
    <w:rsid w:val="00C6549F"/>
    <w:rsid w:val="00C65C71"/>
    <w:rsid w:val="00CD4912"/>
    <w:rsid w:val="00CF61A3"/>
    <w:rsid w:val="00DA483A"/>
    <w:rsid w:val="00EC72B9"/>
    <w:rsid w:val="00F566BA"/>
    <w:rsid w:val="00F6455D"/>
    <w:rsid w:val="00F87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C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wnloads.cms.gov/cmsgov/archived-downloads/smdl/downloads/smd081507a.pdf" TargetMode="External"/><Relationship Id="rId18" Type="http://schemas.openxmlformats.org/officeDocument/2006/relationships/hyperlink" Target="https://www.cms.gov/priorities/innovation/innovation-models/innovation-behavioral-health-ibh-model" TargetMode="External"/><Relationship Id="rId26" Type="http://schemas.openxmlformats.org/officeDocument/2006/relationships/hyperlink" Target="https://energycommerce.house.gov/posts/chairs-rodgers-and-guthrie-announce-health-subcommittee-hearing-on-cms-innovation" TargetMode="External"/><Relationship Id="rId3" Type="http://schemas.openxmlformats.org/officeDocument/2006/relationships/settings" Target="settings.xml"/><Relationship Id="rId21" Type="http://schemas.openxmlformats.org/officeDocument/2006/relationships/hyperlink" Target="https://www.murphy.senate.gov/imo/media/doc/senate_letter_in_support_of_mental_health_parity_rules.pdf" TargetMode="External"/><Relationship Id="rId7" Type="http://schemas.openxmlformats.org/officeDocument/2006/relationships/image" Target="media/image1.png"/><Relationship Id="rId12" Type="http://schemas.openxmlformats.org/officeDocument/2006/relationships/hyperlink" Target="https://www.medicaid.gov/federal-policy-guidance/downloads/faq06052024.pdf" TargetMode="External"/><Relationship Id="rId17" Type="http://schemas.openxmlformats.org/officeDocument/2006/relationships/hyperlink" Target="https://www.cms.gov/priorities/innovation/innovation-models/making-care-primary" TargetMode="External"/><Relationship Id="rId25" Type="http://schemas.openxmlformats.org/officeDocument/2006/relationships/hyperlink" Target="https://www.finance.senate.gov/hearings/youth-residential-treatment-facilities-examining-failures-and-evaluating-soluti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ities/innovation/innovation-models/transforming-maternal-health-tmah-model" TargetMode="External"/><Relationship Id="rId20" Type="http://schemas.openxmlformats.org/officeDocument/2006/relationships/hyperlink" Target="https://commonfund.nih.gov/clinical-research-primary-care"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gress.gov/bill/117th-congress/senate-bill/2938/text" TargetMode="External"/><Relationship Id="rId24" Type="http://schemas.openxmlformats.org/officeDocument/2006/relationships/hyperlink" Target="https://www.politico.com/newsletters/politico-pulse/2024/06/07/state-waivers-hit-snag-at-cms-00162232"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ms.gov/priorities/innovation/innovation-models/aco-reach" TargetMode="External"/><Relationship Id="rId23" Type="http://schemas.openxmlformats.org/officeDocument/2006/relationships/hyperlink" Target="https://energycommerce.house.gov/posts/chairs-rodgers-and-guthrie-announce-health-subcommittee-hearing-on-cms-innovation" TargetMode="External"/><Relationship Id="rId28" Type="http://schemas.openxmlformats.org/officeDocument/2006/relationships/image" Target="media/image2.jpeg"/><Relationship Id="rId10" Type="http://schemas.openxmlformats.org/officeDocument/2006/relationships/hyperlink" Target="https://www.hhs.gov/about/news/2024/06/04/biden-harris-administration-expands-access-mental-health-substance-use-services-addition-10-new-states-ccbhc-medicaid-demonstration-program.html" TargetMode="External"/><Relationship Id="rId19" Type="http://schemas.openxmlformats.org/officeDocument/2006/relationships/hyperlink" Target="https://www.nih.gov/news-events/news-releases/nih-launches-30-million-pilot-test-feasibility-national-primary-care-research-network"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ssets-002.noviams.com/novi-file-uploads/casp/pdfs-and-documents/ASD_Guidelines/ABA_Practice_Guidelines_3_0.pdf" TargetMode="External"/><Relationship Id="rId14" Type="http://schemas.openxmlformats.org/officeDocument/2006/relationships/hyperlink" Target="https://www.healthaffairs.org/content/forefront/advancing-health-equity-through-value-based-care-cms-innovation-center-update" TargetMode="External"/><Relationship Id="rId22" Type="http://schemas.openxmlformats.org/officeDocument/2006/relationships/hyperlink" Target="https://www.federalregister.gov/documents/2023/08/03/2023-15945/requirements-related-to-the-mental-health-parity-and-addiction-equity-act" TargetMode="External"/><Relationship Id="rId27" Type="http://schemas.openxmlformats.org/officeDocument/2006/relationships/hyperlink" Target="https://budget.house.gov/hearing/medicare-and-social-security-examining-solvency-and-impacts-to-the-federal-budget" TargetMode="External"/><Relationship Id="rId30" Type="http://schemas.openxmlformats.org/officeDocument/2006/relationships/header" Target="header1.xml"/><Relationship Id="rId8" Type="http://schemas.openxmlformats.org/officeDocument/2006/relationships/hyperlink" Target="https://publications.aap.org/pediatrics/article/153/6/e2024066841/197362/Considerations-for-Alternative-Decision-Making?autologincheck=redire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2289</Words>
  <Characters>13049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2024-06-10T18:14:00Z</dcterms:created>
  <dcterms:modified xsi:type="dcterms:W3CDTF">2024-06-10T18:14:00Z</dcterms:modified>
</cp:coreProperties>
</file>