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7194B5" w14:textId="32B35FEF" w:rsidR="0053657B" w:rsidRDefault="005B68E8">
      <w:r>
        <w:rPr>
          <w:rFonts w:ascii="Poppins SemiBold" w:eastAsia="Times New Roman" w:hAnsi="Poppins SemiBold" w:cs="Poppins SemiBold"/>
          <w:b/>
          <w:bCs/>
          <w:noProof/>
          <w:color w:val="000000"/>
          <w:sz w:val="36"/>
          <w:szCs w:val="36"/>
        </w:rPr>
        <w:drawing>
          <wp:inline distT="0" distB="0" distL="0" distR="0" wp14:anchorId="28C39E31" wp14:editId="3268CDA2">
            <wp:extent cx="5943600" cy="2099945"/>
            <wp:effectExtent l="0" t="0" r="0" b="0"/>
            <wp:docPr id="92481375" name="Picture 1"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81375" name="Picture 1" descr="A white building with a dome&#10;&#10;Description automatically generated"/>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943600" cy="2099945"/>
                    </a:xfrm>
                    <a:prstGeom prst="rect">
                      <a:avLst/>
                    </a:prstGeom>
                    <a:noFill/>
                    <a:ln>
                      <a:noFill/>
                    </a:ln>
                  </pic:spPr>
                </pic:pic>
              </a:graphicData>
            </a:graphic>
          </wp:inline>
        </w:drawing>
      </w:r>
    </w:p>
    <w:p w14:paraId="61C9D771" w14:textId="77777777" w:rsidR="005B68E8" w:rsidRPr="005B68E8" w:rsidRDefault="005B68E8" w:rsidP="005B68E8">
      <w:r w:rsidRPr="005B68E8">
        <w:t>April 29, 2024</w:t>
      </w:r>
    </w:p>
    <w:p w14:paraId="175AFDBE" w14:textId="77777777" w:rsidR="005B68E8" w:rsidRPr="005B68E8" w:rsidRDefault="005B68E8" w:rsidP="005B68E8">
      <w:pPr>
        <w:numPr>
          <w:ilvl w:val="0"/>
          <w:numId w:val="1"/>
        </w:numPr>
      </w:pPr>
      <w:r w:rsidRPr="005B68E8">
        <w:t>ICDR Releases Toolkit Focused on Improving Disability Data and Statistics</w:t>
      </w:r>
    </w:p>
    <w:p w14:paraId="18C526E3" w14:textId="77777777" w:rsidR="005B68E8" w:rsidRPr="005B68E8" w:rsidRDefault="005B68E8" w:rsidP="005B68E8">
      <w:r w:rsidRPr="005B68E8">
        <w:t xml:space="preserve">The Interagency Committee on Disability Research (ICDR) released a </w:t>
      </w:r>
      <w:hyperlink r:id="rId7" w:tgtFrame="_blank" w:history="1">
        <w:r w:rsidRPr="005B68E8">
          <w:rPr>
            <w:rStyle w:val="Hyperlink"/>
          </w:rPr>
          <w:t>toolkit</w:t>
        </w:r>
      </w:hyperlink>
      <w:r w:rsidRPr="005B68E8">
        <w:t> for collaboration that offers insights into the current federal framework for disability data collection. The toolkit aims to help individuals with disabilities, those supporting them, disability researchers, and federal personnel understand existing research and resources on disability data and statistics. It also seeks to assist these groups in identifying areas for improvement and potential opportunities for collaboration related to this subject. By examining current federal resources and research initiatives, the toolkit identifies recommendations for next steps to enhance disability data collection efforts. It discusses gaps in the field of research and offers proposals for federal partnerships. It is important to collect federal data on people with disabilities for decision-making related to government programs. The report outlines recommendations for improving disability inclusive data collection that relate to using mixed methods, disaggregating data, conducting surveys, and using other participatory methods to better understand the views of people with disabilities.  </w:t>
      </w:r>
    </w:p>
    <w:p w14:paraId="5E71832B" w14:textId="77777777" w:rsidR="005B68E8" w:rsidRPr="005B68E8" w:rsidRDefault="005B68E8" w:rsidP="005B68E8">
      <w:r w:rsidRPr="005B68E8">
        <w:t> </w:t>
      </w:r>
    </w:p>
    <w:p w14:paraId="43C1E502" w14:textId="77777777" w:rsidR="005B68E8" w:rsidRPr="005B68E8" w:rsidRDefault="005B68E8" w:rsidP="005B68E8">
      <w:pPr>
        <w:numPr>
          <w:ilvl w:val="0"/>
          <w:numId w:val="2"/>
        </w:numPr>
      </w:pPr>
      <w:r w:rsidRPr="005B68E8">
        <w:t>HHS Announces New TA Programs to Support State’s Direct Care Workforce</w:t>
      </w:r>
    </w:p>
    <w:p w14:paraId="007B5625" w14:textId="77777777" w:rsidR="005B68E8" w:rsidRPr="005B68E8" w:rsidRDefault="005B68E8" w:rsidP="005B68E8">
      <w:r w:rsidRPr="005B68E8">
        <w:t xml:space="preserve">The U.S. Department of Health and Human Services (HHS) </w:t>
      </w:r>
      <w:hyperlink r:id="rId8" w:tgtFrame="_blank" w:history="1">
        <w:r w:rsidRPr="005B68E8">
          <w:rPr>
            <w:rStyle w:val="Hyperlink"/>
          </w:rPr>
          <w:t>announced</w:t>
        </w:r>
      </w:hyperlink>
      <w:r w:rsidRPr="005B68E8">
        <w:t xml:space="preserve"> that 20 states have been selected to participate in two separate technical assistance (TA) programs to support states in the recruitment, training and retention of their direct care workforce (DCW). The programs were established as a part of the Biden-Harris Administration’s Care Workers Recognition Month activities, and in support of President Biden’s recent </w:t>
      </w:r>
      <w:hyperlink r:id="rId9" w:tgtFrame="_blank" w:history="1">
        <w:r w:rsidRPr="005B68E8">
          <w:rPr>
            <w:rStyle w:val="Hyperlink"/>
          </w:rPr>
          <w:t>Executive Order on Increasing Access to High-Quality Care and Supporting Caregivers</w:t>
        </w:r>
      </w:hyperlink>
      <w:r w:rsidRPr="005B68E8">
        <w:t xml:space="preserve">. Both of the programs are being implemented through the Administration for Community Living’s </w:t>
      </w:r>
      <w:hyperlink r:id="rId10" w:tgtFrame="_blank" w:history="1">
        <w:r w:rsidRPr="005B68E8">
          <w:rPr>
            <w:rStyle w:val="Hyperlink"/>
          </w:rPr>
          <w:t>Direct Care Workforce (DCW) Strategies Center</w:t>
        </w:r>
      </w:hyperlink>
      <w:r w:rsidRPr="005B68E8">
        <w:t xml:space="preserve">, and aim to support DCWs who provide home and community-based services (HCBS) for older adults and people with disabilities. Out of the 20 states that applied to participate in the programs, the following six were chosen to join the first program: Alaska, Colorado, Delaware, Indiana, New Jersey, and New Mexico. These six states will be provided with up to 250 hours of specialized </w:t>
      </w:r>
      <w:proofErr w:type="gramStart"/>
      <w:r w:rsidRPr="005B68E8">
        <w:t>TA ,</w:t>
      </w:r>
      <w:proofErr w:type="gramEnd"/>
      <w:r w:rsidRPr="005B68E8">
        <w:t xml:space="preserve"> and a team of subject matter experts to support them in addressing the state’s unique DCW </w:t>
      </w:r>
      <w:r w:rsidRPr="005B68E8">
        <w:lastRenderedPageBreak/>
        <w:t>challenges. The remaining fourteen states will be offered an opportunity to participate in a second program, which offers education on best practices, innovative strategies, and proven models for growing the DCW. In addition, each of the fourteen states will receive up to 70 hours of TA on issues specific to their state. </w:t>
      </w:r>
    </w:p>
    <w:p w14:paraId="16A489CF" w14:textId="77777777" w:rsidR="005B68E8" w:rsidRPr="005B68E8" w:rsidRDefault="005B68E8" w:rsidP="005B68E8">
      <w:r w:rsidRPr="005B68E8">
        <w:t> </w:t>
      </w:r>
    </w:p>
    <w:p w14:paraId="41477ECD" w14:textId="77777777" w:rsidR="005B68E8" w:rsidRPr="005B68E8" w:rsidRDefault="005B68E8" w:rsidP="005B68E8">
      <w:pPr>
        <w:numPr>
          <w:ilvl w:val="0"/>
          <w:numId w:val="3"/>
        </w:numPr>
      </w:pPr>
      <w:r w:rsidRPr="005B68E8">
        <w:t>Vice-President Harris Announces Actions to Improve Long-Term Care</w:t>
      </w:r>
    </w:p>
    <w:p w14:paraId="6ED85114" w14:textId="77777777" w:rsidR="005B68E8" w:rsidRPr="005B68E8" w:rsidRDefault="005B68E8" w:rsidP="005B68E8">
      <w:r w:rsidRPr="005B68E8">
        <w:t xml:space="preserve">Vice-President Harris </w:t>
      </w:r>
      <w:hyperlink r:id="rId11" w:tgtFrame="_blank" w:history="1">
        <w:r w:rsidRPr="005B68E8">
          <w:rPr>
            <w:rStyle w:val="Hyperlink"/>
          </w:rPr>
          <w:t>announced</w:t>
        </w:r>
      </w:hyperlink>
      <w:r w:rsidRPr="005B68E8">
        <w:t> a series of actions aimed at improving safety, provide support for care workers and family caregivers, and expand access to affordable, high-quality care. Specifically, Vice-President Harris announced the finalization of two final rules: Nursing Home Minimum Staffing Final Rule and Ensuring Access to Medicaid Services Final Rule. The Nursing Home Minimum Staffing Final Rule requires all nursing homes that receive federal funding through Medicare and Medicaid to have 3.48 hours per resident per day of total staffing, including a defined number from both registered nurses (0.55 hours per resident per day) and nurse aides (2.45 per resident per day). It will also require facilities to have a registered nurse onsite 24 hours a day, seven days a week, to provide skilled nursing care, which will further improve nursing home safety. The Ensuring Access to Medicaid Services Final Rule requires that at least 80 percent of Medicaid payments for home care services go to workers’ wages and forces states to be more transparent in how much they pay for home care services and how they set those rates. </w:t>
      </w:r>
    </w:p>
    <w:p w14:paraId="7BAB6340" w14:textId="77777777" w:rsidR="005B68E8" w:rsidRPr="005B68E8" w:rsidRDefault="005B68E8" w:rsidP="005B68E8">
      <w:r w:rsidRPr="005B68E8">
        <w:t> </w:t>
      </w:r>
    </w:p>
    <w:p w14:paraId="790B792B" w14:textId="77777777" w:rsidR="005B68E8" w:rsidRPr="005B68E8" w:rsidRDefault="005B68E8" w:rsidP="005B68E8">
      <w:pPr>
        <w:numPr>
          <w:ilvl w:val="0"/>
          <w:numId w:val="4"/>
        </w:numPr>
      </w:pPr>
      <w:r w:rsidRPr="005B68E8">
        <w:t>HHS Introduces the National Strategy for Suicide Prevention and First Federal Action Plan</w:t>
      </w:r>
    </w:p>
    <w:p w14:paraId="48346E9E" w14:textId="77777777" w:rsidR="005B68E8" w:rsidRPr="005B68E8" w:rsidRDefault="005B68E8" w:rsidP="005B68E8">
      <w:r w:rsidRPr="005B68E8">
        <w:t xml:space="preserve">The Biden-Harris Administration, through the U.S. Department of Health and Human Services (HHS), </w:t>
      </w:r>
      <w:hyperlink r:id="rId12" w:tgtFrame="_blank" w:history="1">
        <w:r w:rsidRPr="005B68E8">
          <w:rPr>
            <w:rStyle w:val="Hyperlink"/>
          </w:rPr>
          <w:t>unveiled</w:t>
        </w:r>
      </w:hyperlink>
      <w:r w:rsidRPr="005B68E8">
        <w:t xml:space="preserve"> the 2024 </w:t>
      </w:r>
      <w:hyperlink r:id="rId13" w:tgtFrame="_blank" w:history="1">
        <w:r w:rsidRPr="005B68E8">
          <w:rPr>
            <w:rStyle w:val="Hyperlink"/>
            <w:i/>
            <w:iCs/>
          </w:rPr>
          <w:t>National Strategy for Suicide Prevention</w:t>
        </w:r>
      </w:hyperlink>
      <w:r w:rsidRPr="005B68E8">
        <w:t> (</w:t>
      </w:r>
      <w:r w:rsidRPr="005B68E8">
        <w:rPr>
          <w:i/>
          <w:iCs/>
        </w:rPr>
        <w:t>National Strategy</w:t>
      </w:r>
      <w:r w:rsidRPr="005B68E8">
        <w:t xml:space="preserve">) and accompanying </w:t>
      </w:r>
      <w:hyperlink r:id="rId14" w:tgtFrame="_blank" w:history="1">
        <w:r w:rsidRPr="005B68E8">
          <w:rPr>
            <w:rStyle w:val="Hyperlink"/>
            <w:i/>
            <w:iCs/>
          </w:rPr>
          <w:t>Federal Action Plan</w:t>
        </w:r>
      </w:hyperlink>
      <w:r w:rsidRPr="005B68E8">
        <w:t xml:space="preserve"> through partnerships with the Substance Abuse and Mental Health Services Administration (SAMHSA), the Centers for Disease Control and Prevention (CDC), and the National Action Alliance for Suicide Prevention (Action Alliance). Over 20 government agencies collaborated within an Interagency Work Group (IWG) to develop the National Strategy. The strategy addresses the overdose and mental health crises through a whole-of-society approach to suicide prevention with concrete recommendations. The strategy also notably incorporates a pillar prioritizing equity to focus on populations disproportionately affected by suicide. The </w:t>
      </w:r>
      <w:r w:rsidRPr="005B68E8">
        <w:rPr>
          <w:i/>
          <w:iCs/>
        </w:rPr>
        <w:t xml:space="preserve">Federal Action Plan </w:t>
      </w:r>
      <w:r w:rsidRPr="005B68E8">
        <w:t>accompanies the strategy, outlining 200 actions that can be implemented and assessed over the next three years. Examples of actions include identifying methods to address both substance use and suicide risk in the clinical setting, financing a mobile crisis locator for utilization by 988 crisis centers, increasing assistance for individuals affected by suicide loss, and assessing effective community-based suicide prevention strategies. These measures are particularly important given the alarming prevalence of high statistics related to suicide and suicidal ideation.</w:t>
      </w:r>
    </w:p>
    <w:p w14:paraId="1E8470F4" w14:textId="77777777" w:rsidR="005B68E8" w:rsidRPr="005B68E8" w:rsidRDefault="005B68E8" w:rsidP="005B68E8">
      <w:r w:rsidRPr="005B68E8">
        <w:t> </w:t>
      </w:r>
    </w:p>
    <w:p w14:paraId="59EDF40A" w14:textId="77777777" w:rsidR="005B68E8" w:rsidRPr="005B68E8" w:rsidRDefault="005B68E8" w:rsidP="005B68E8">
      <w:pPr>
        <w:numPr>
          <w:ilvl w:val="0"/>
          <w:numId w:val="5"/>
        </w:numPr>
      </w:pPr>
      <w:r w:rsidRPr="005B68E8">
        <w:t>FDA Announces “Home as a Health Care Hub” to Help Advance Health Equity</w:t>
      </w:r>
    </w:p>
    <w:p w14:paraId="18B814B4" w14:textId="77777777" w:rsidR="005B68E8" w:rsidRPr="005B68E8" w:rsidRDefault="005B68E8" w:rsidP="005B68E8">
      <w:r w:rsidRPr="005B68E8">
        <w:lastRenderedPageBreak/>
        <w:t xml:space="preserve">The U.S. Food and Drug Administration (FDA) </w:t>
      </w:r>
      <w:hyperlink r:id="rId15" w:tgtFrame="_blank" w:history="1">
        <w:r w:rsidRPr="005B68E8">
          <w:rPr>
            <w:rStyle w:val="Hyperlink"/>
          </w:rPr>
          <w:t>announced</w:t>
        </w:r>
      </w:hyperlink>
      <w:r w:rsidRPr="005B68E8">
        <w:t xml:space="preserve"> the launch of a new initiative, "Home as a Health Care Hub" to integrate home environments into healthcare systems. This action serves </w:t>
      </w:r>
      <w:proofErr w:type="gramStart"/>
      <w:r w:rsidRPr="005B68E8">
        <w:t>as a means to</w:t>
      </w:r>
      <w:proofErr w:type="gramEnd"/>
      <w:r w:rsidRPr="005B68E8">
        <w:t xml:space="preserve"> address the accelerated transformation taking place in the U.S. healthcare system and the persistent challenges being faced, including physician shortages, rising costs, and limited access, particularly affecting underserved populations. The health care at home initiative aims to design augmented reality-enabled prototypes that consider home structural elements and promote health equity. Focused initially on diabetes care, the project seeks to improve access and outcomes by prioritizing personalized care and community engagement. By shifting the focus from healthcare systems to individuals, this initiative aims to foster innovation, advance health equity, and improve public health by bringing care, prevention, and wellness into people's homes. </w:t>
      </w:r>
    </w:p>
    <w:p w14:paraId="68FEF489" w14:textId="77777777" w:rsidR="005B68E8" w:rsidRPr="005B68E8" w:rsidRDefault="005B68E8" w:rsidP="005B68E8">
      <w:r w:rsidRPr="005B68E8">
        <w:t> </w:t>
      </w:r>
    </w:p>
    <w:p w14:paraId="17F81FFC" w14:textId="77777777" w:rsidR="005B68E8" w:rsidRPr="005B68E8" w:rsidRDefault="005B68E8" w:rsidP="005B68E8">
      <w:pPr>
        <w:numPr>
          <w:ilvl w:val="0"/>
          <w:numId w:val="6"/>
        </w:numPr>
      </w:pPr>
      <w:r w:rsidRPr="005B68E8">
        <w:t>CNN Health Publishes Article on Growing up a ‘Glass Child’</w:t>
      </w:r>
    </w:p>
    <w:p w14:paraId="24EFD5D3" w14:textId="77777777" w:rsidR="005B68E8" w:rsidRPr="005B68E8" w:rsidRDefault="005B68E8" w:rsidP="005B68E8">
      <w:r w:rsidRPr="005B68E8">
        <w:t xml:space="preserve">Reporter Taylor </w:t>
      </w:r>
      <w:proofErr w:type="spellStart"/>
      <w:r w:rsidRPr="005B68E8">
        <w:t>Nicioli</w:t>
      </w:r>
      <w:proofErr w:type="spellEnd"/>
      <w:r w:rsidRPr="005B68E8">
        <w:t xml:space="preserve"> explores the experiences of individuals who grew up as siblings to individuals with disabilities, often feeling overlooked or “invisible” due to the focus on their sibling’s care. Alicia Meneses Maples shares her own story of feeling neglected while her parents cared for her brothers with disabilities. This phenomenon, termed "glass children," involves these siblings feeling unheard and secondary in their family dynamics. The article highlights the need for awareness and support for these individuals, emphasizing the importance of recognizing and addressing their unique needs.</w:t>
      </w:r>
    </w:p>
    <w:p w14:paraId="1FEAB9E0" w14:textId="77777777" w:rsidR="005B68E8" w:rsidRPr="005B68E8" w:rsidRDefault="005B68E8" w:rsidP="005B68E8">
      <w:r w:rsidRPr="005B68E8">
        <w:t>What’s on Tap</w:t>
      </w:r>
    </w:p>
    <w:p w14:paraId="0AE97F06" w14:textId="77777777" w:rsidR="005B68E8" w:rsidRPr="005B68E8" w:rsidRDefault="005B68E8" w:rsidP="005B68E8">
      <w:pPr>
        <w:numPr>
          <w:ilvl w:val="0"/>
          <w:numId w:val="7"/>
        </w:numPr>
      </w:pPr>
      <w:r w:rsidRPr="005B68E8">
        <w:t xml:space="preserve">Appropriations discussions for fiscal year 2025 are ramping up, and many agency leaders are expected to appear before Congress this week, testifying at House and Senate appropriations committees regarding their departments’ budgetary requirements. Lawmakers are beginning to consider the 2025 NIH budget as advocates are lobbying for increased funding allocations for programs such as President Biden’s cancer moonshot. The last spending package passed by Congress for fiscal year 2024 in March did not include funding for the 21st Century Cures Act, the law that provided support for cancer moonshot, and contained a net cut for the NIH budget. The restricted budget reflected Republican power in the House, worries about deficit spending, and priorities during the election year. </w:t>
      </w:r>
    </w:p>
    <w:p w14:paraId="3ABAC8F2" w14:textId="77777777" w:rsidR="005B68E8" w:rsidRPr="005B68E8" w:rsidRDefault="005B68E8" w:rsidP="005B68E8">
      <w:r w:rsidRPr="005B68E8">
        <w:t> </w:t>
      </w:r>
    </w:p>
    <w:p w14:paraId="2ABBB57F" w14:textId="77777777" w:rsidR="005B68E8" w:rsidRPr="005B68E8" w:rsidRDefault="005B68E8" w:rsidP="005B68E8">
      <w:pPr>
        <w:numPr>
          <w:ilvl w:val="0"/>
          <w:numId w:val="8"/>
        </w:numPr>
      </w:pPr>
      <w:r w:rsidRPr="005B68E8">
        <w:t xml:space="preserve">Last Friday, the Biden administration </w:t>
      </w:r>
      <w:hyperlink r:id="rId16" w:history="1">
        <w:r w:rsidRPr="005B68E8">
          <w:rPr>
            <w:rStyle w:val="Hyperlink"/>
          </w:rPr>
          <w:t>finalized</w:t>
        </w:r>
      </w:hyperlink>
      <w:r w:rsidRPr="005B68E8">
        <w:t xml:space="preserve"> a rule to improve safeguards in federally funded health programs for LGBTQ+ patients and individuals seeking abortions by reinstating the full extent of Section 1557 of the Affordable Care Act. This ensures that health care programs that are receiving federal funding cannot discriminate based on sex, gender identity, or pregnancy status, and it represents a reversal of the rollback implemented by the Trump administration. Also, the White House recently confirmed that it is </w:t>
      </w:r>
      <w:hyperlink r:id="rId17" w:history="1">
        <w:r w:rsidRPr="005B68E8">
          <w:rPr>
            <w:rStyle w:val="Hyperlink"/>
          </w:rPr>
          <w:t>delaying</w:t>
        </w:r>
      </w:hyperlink>
      <w:r w:rsidRPr="005B68E8">
        <w:t> a decision to approve the FDA’s proposed rule related to the ban of menthol cigarettes. It had previously planned to finalize the rule; however, the uncertainty of the election year likely is contributing to postponement.</w:t>
      </w:r>
    </w:p>
    <w:p w14:paraId="7E2E8AD8" w14:textId="77777777" w:rsidR="005B68E8" w:rsidRPr="005B68E8" w:rsidRDefault="005B68E8" w:rsidP="005B68E8">
      <w:r w:rsidRPr="005B68E8">
        <w:t>Upcoming Events</w:t>
      </w:r>
    </w:p>
    <w:p w14:paraId="5A918C22" w14:textId="77777777" w:rsidR="005B68E8" w:rsidRPr="005B68E8" w:rsidRDefault="005B68E8" w:rsidP="005B68E8">
      <w:r w:rsidRPr="005B68E8">
        <w:lastRenderedPageBreak/>
        <w:t>Tuesday</w:t>
      </w:r>
    </w:p>
    <w:p w14:paraId="1CB9E45F" w14:textId="77777777" w:rsidR="005B68E8" w:rsidRPr="005B68E8" w:rsidRDefault="005B68E8" w:rsidP="005B68E8">
      <w:pPr>
        <w:numPr>
          <w:ilvl w:val="0"/>
          <w:numId w:val="9"/>
        </w:numPr>
      </w:pPr>
      <w:r w:rsidRPr="005B68E8">
        <w:t xml:space="preserve">The House Energy and Commerce Health Subcommittee will hold a </w:t>
      </w:r>
      <w:hyperlink r:id="rId18" w:history="1">
        <w:r w:rsidRPr="005B68E8">
          <w:rPr>
            <w:rStyle w:val="Hyperlink"/>
          </w:rPr>
          <w:t>hearing</w:t>
        </w:r>
      </w:hyperlink>
      <w:r w:rsidRPr="005B68E8">
        <w:t> on "Legislative Proposals to Increase Medicaid Access and Improve Program Integrity” at 10:00 AM EST.</w:t>
      </w:r>
    </w:p>
    <w:p w14:paraId="227AD932" w14:textId="77777777" w:rsidR="005B68E8" w:rsidRPr="005B68E8" w:rsidRDefault="005B68E8" w:rsidP="005B68E8">
      <w:r w:rsidRPr="005B68E8">
        <w:t>Wednesday</w:t>
      </w:r>
    </w:p>
    <w:p w14:paraId="5DEB0DFB" w14:textId="77777777" w:rsidR="005B68E8" w:rsidRPr="005B68E8" w:rsidRDefault="005B68E8" w:rsidP="005B68E8">
      <w:pPr>
        <w:numPr>
          <w:ilvl w:val="0"/>
          <w:numId w:val="10"/>
        </w:numPr>
      </w:pPr>
      <w:r w:rsidRPr="005B68E8">
        <w:t xml:space="preserve">The Employer Assistance and Resource Network on Disability Inclusion (EARN) will hold a </w:t>
      </w:r>
      <w:hyperlink r:id="rId19" w:history="1">
        <w:r w:rsidRPr="005B68E8">
          <w:rPr>
            <w:rStyle w:val="Hyperlink"/>
          </w:rPr>
          <w:t>webinar</w:t>
        </w:r>
      </w:hyperlink>
      <w:r w:rsidRPr="005B68E8">
        <w:t> on “Local and State Disability Inclusion Incentives and Resources for Small Business” at 1:00pm EST.</w:t>
      </w:r>
    </w:p>
    <w:p w14:paraId="1D844694" w14:textId="77777777" w:rsidR="005B68E8" w:rsidRPr="005B68E8" w:rsidRDefault="005B68E8" w:rsidP="005B68E8">
      <w:r w:rsidRPr="005B68E8">
        <w:t>Thursday</w:t>
      </w:r>
    </w:p>
    <w:p w14:paraId="769460EC" w14:textId="77777777" w:rsidR="005B68E8" w:rsidRPr="005B68E8" w:rsidRDefault="005B68E8" w:rsidP="005B68E8">
      <w:pPr>
        <w:numPr>
          <w:ilvl w:val="0"/>
          <w:numId w:val="11"/>
        </w:numPr>
      </w:pPr>
      <w:r w:rsidRPr="005B68E8">
        <w:t xml:space="preserve">The Senate Health, Education, Labor and Pensions Committee will hold a </w:t>
      </w:r>
      <w:hyperlink r:id="rId20" w:history="1">
        <w:r w:rsidRPr="005B68E8">
          <w:rPr>
            <w:rStyle w:val="Hyperlink"/>
          </w:rPr>
          <w:t>hearing</w:t>
        </w:r>
      </w:hyperlink>
      <w:r w:rsidRPr="005B68E8">
        <w:t> on "What Can Congress Do to Address the Severe Shortage of Minority Health Care Professionals and the Maternal Health Crisis?" at 10:00 AM EST.</w:t>
      </w:r>
    </w:p>
    <w:p w14:paraId="355730AD" w14:textId="77777777" w:rsidR="005B68E8" w:rsidRPr="005B68E8" w:rsidRDefault="005B68E8" w:rsidP="005B68E8">
      <w:pPr>
        <w:numPr>
          <w:ilvl w:val="0"/>
          <w:numId w:val="11"/>
        </w:numPr>
      </w:pPr>
      <w:r w:rsidRPr="005B68E8">
        <w:t xml:space="preserve">The Office of Disability Employment Policy will hold a </w:t>
      </w:r>
      <w:hyperlink r:id="rId21" w:history="1">
        <w:r w:rsidRPr="005B68E8">
          <w:rPr>
            <w:rStyle w:val="Hyperlink"/>
          </w:rPr>
          <w:t>fireside chat</w:t>
        </w:r>
      </w:hyperlink>
      <w:r w:rsidRPr="005B68E8">
        <w:t> on X on “Advancing Disability Inclusion in Very Small Businesses” at 2:00pm EST.</w:t>
      </w:r>
    </w:p>
    <w:p w14:paraId="6CF328E6" w14:textId="77777777" w:rsidR="005B68E8" w:rsidRPr="005B68E8" w:rsidRDefault="005B68E8" w:rsidP="005B68E8">
      <w:r w:rsidRPr="005B68E8">
        <w:t>                                                                                                                        </w:t>
      </w:r>
    </w:p>
    <w:p w14:paraId="4774E768" w14:textId="77777777" w:rsidR="005B68E8" w:rsidRPr="005B68E8" w:rsidRDefault="005B68E8" w:rsidP="005B68E8"/>
    <w:p w14:paraId="6ADE5154" w14:textId="77777777" w:rsidR="005B68E8" w:rsidRPr="005B68E8" w:rsidRDefault="005B68E8" w:rsidP="005B68E8">
      <w:r w:rsidRPr="005B68E8">
        <w:rPr>
          <w:b/>
          <w:bCs/>
        </w:rPr>
        <w:t>Brian W. Lindberg, SNA Public Policy Advisor</w:t>
      </w:r>
    </w:p>
    <w:p w14:paraId="6DE2E778" w14:textId="77777777" w:rsidR="005B68E8" w:rsidRPr="005B68E8" w:rsidRDefault="005B68E8" w:rsidP="005B68E8">
      <w:r w:rsidRPr="005B68E8">
        <w:rPr>
          <w:i/>
          <w:iCs/>
        </w:rPr>
        <w:t>Vice President, Health and Aging Policy</w:t>
      </w:r>
    </w:p>
    <w:p w14:paraId="34D6CC6C" w14:textId="77777777" w:rsidR="005B68E8" w:rsidRPr="005B68E8" w:rsidRDefault="005B68E8" w:rsidP="005B68E8">
      <w:r w:rsidRPr="005B68E8">
        <w:t>Healthsperien LLC</w:t>
      </w:r>
    </w:p>
    <w:p w14:paraId="2F6D1F61" w14:textId="77777777" w:rsidR="005B68E8" w:rsidRPr="005B68E8" w:rsidRDefault="005B68E8" w:rsidP="005B68E8">
      <w:hyperlink r:id="rId22" w:history="1">
        <w:r w:rsidRPr="005B68E8">
          <w:rPr>
            <w:rStyle w:val="Hyperlink"/>
          </w:rPr>
          <w:t>blindberg@healthsperien.com</w:t>
        </w:r>
      </w:hyperlink>
      <w:r w:rsidRPr="005B68E8">
        <w:t>  |  202-306-</w:t>
      </w:r>
      <w:proofErr w:type="gramStart"/>
      <w:r w:rsidRPr="005B68E8">
        <w:t>6128  |</w:t>
      </w:r>
      <w:proofErr w:type="gramEnd"/>
      <w:r w:rsidRPr="005B68E8">
        <w:t xml:space="preserve">   </w:t>
      </w:r>
      <w:hyperlink r:id="rId23" w:history="1">
        <w:r w:rsidRPr="005B68E8">
          <w:rPr>
            <w:rStyle w:val="Hyperlink"/>
          </w:rPr>
          <w:t>www.healthsperien.com</w:t>
        </w:r>
      </w:hyperlink>
    </w:p>
    <w:p w14:paraId="0859A568" w14:textId="77777777" w:rsidR="005B68E8" w:rsidRPr="005B68E8" w:rsidRDefault="005B68E8" w:rsidP="005B68E8">
      <w:r w:rsidRPr="005B68E8">
        <w:t xml:space="preserve">NOTE: We’ve moved! Our new address is 601 Massachusetts Ave., NW, Suite 520, </w:t>
      </w:r>
      <w:proofErr w:type="gramStart"/>
      <w:r w:rsidRPr="005B68E8">
        <w:t>Washington,  DC</w:t>
      </w:r>
      <w:proofErr w:type="gramEnd"/>
      <w:r w:rsidRPr="005B68E8">
        <w:t xml:space="preserve"> 20001-6174</w:t>
      </w:r>
    </w:p>
    <w:p w14:paraId="722B4019" w14:textId="77777777" w:rsidR="005B68E8" w:rsidRPr="005B68E8" w:rsidRDefault="005B68E8" w:rsidP="005B68E8">
      <w:r w:rsidRPr="005B68E8">
        <w:t> </w:t>
      </w:r>
    </w:p>
    <w:p w14:paraId="0046FD91" w14:textId="26DD6FA0" w:rsidR="005B68E8" w:rsidRPr="005B68E8" w:rsidRDefault="005B68E8" w:rsidP="005B68E8">
      <w:r w:rsidRPr="005B68E8">
        <w:drawing>
          <wp:inline distT="0" distB="0" distL="0" distR="0" wp14:anchorId="3A1ADE8A" wp14:editId="75E23257">
            <wp:extent cx="2838450" cy="704850"/>
            <wp:effectExtent l="0" t="0" r="0" b="0"/>
            <wp:docPr id="252806298" name="Picture 7" descr="A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blue and black text&#10;&#10;Description automatically generated"/>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2838450" cy="704850"/>
                    </a:xfrm>
                    <a:prstGeom prst="rect">
                      <a:avLst/>
                    </a:prstGeom>
                    <a:noFill/>
                    <a:ln>
                      <a:noFill/>
                    </a:ln>
                  </pic:spPr>
                </pic:pic>
              </a:graphicData>
            </a:graphic>
          </wp:inline>
        </w:drawing>
      </w:r>
    </w:p>
    <w:p w14:paraId="3E7A482B" w14:textId="77777777" w:rsidR="005B68E8" w:rsidRPr="005B68E8" w:rsidRDefault="005B68E8" w:rsidP="005B68E8">
      <w:r w:rsidRPr="005B68E8">
        <w:t> </w:t>
      </w:r>
    </w:p>
    <w:p w14:paraId="742F5EB4" w14:textId="6763034D" w:rsidR="005B68E8" w:rsidRPr="005B68E8" w:rsidRDefault="005B68E8" w:rsidP="005B68E8">
      <w:r w:rsidRPr="005B68E8">
        <w:drawing>
          <wp:inline distT="0" distB="0" distL="0" distR="0" wp14:anchorId="33D83577" wp14:editId="2B2FE4A3">
            <wp:extent cx="247650" cy="247650"/>
            <wp:effectExtent l="0" t="0" r="0" b="0"/>
            <wp:docPr id="1344779559" name="Picture 6" descr="Title: LinkedIn - Description: image of LinkedIn icon">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itle: LinkedIn - Description: image of LinkedIn icon">
                      <a:hlinkClick r:id="rId26"/>
                    </pic:cNvPr>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5B68E8">
        <w:drawing>
          <wp:inline distT="0" distB="0" distL="0" distR="0" wp14:anchorId="0887EE33" wp14:editId="050C9E0A">
            <wp:extent cx="247650" cy="247650"/>
            <wp:effectExtent l="0" t="0" r="0" b="0"/>
            <wp:docPr id="673688782" name="Picture 5" descr="Title: Twitter - Description: image of Twitter icon">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itle: Twitter - Description: image of Twitter icon">
                      <a:hlinkClick r:id="rId29"/>
                    </pic:cNvPr>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p w14:paraId="585119BF" w14:textId="77777777" w:rsidR="005B68E8" w:rsidRPr="005B68E8" w:rsidRDefault="005B68E8" w:rsidP="005B68E8">
      <w:r w:rsidRPr="005B68E8">
        <w:t> </w:t>
      </w:r>
    </w:p>
    <w:p w14:paraId="3A55A60E" w14:textId="77777777" w:rsidR="005B68E8" w:rsidRPr="005B68E8" w:rsidRDefault="005B68E8" w:rsidP="005B68E8">
      <w:r w:rsidRPr="005B68E8">
        <w:t> </w:t>
      </w:r>
    </w:p>
    <w:p w14:paraId="02D02F9F" w14:textId="77777777" w:rsidR="005B68E8" w:rsidRPr="005B68E8" w:rsidRDefault="005B68E8" w:rsidP="005B68E8">
      <w:r w:rsidRPr="005B68E8">
        <w:t> </w:t>
      </w:r>
    </w:p>
    <w:p w14:paraId="61172C32" w14:textId="77777777" w:rsidR="005B68E8" w:rsidRDefault="005B68E8"/>
    <w:sectPr w:rsidR="005B68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SemiBold">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6213F"/>
    <w:multiLevelType w:val="multilevel"/>
    <w:tmpl w:val="663A3E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E202D"/>
    <w:multiLevelType w:val="multilevel"/>
    <w:tmpl w:val="1C1004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414163"/>
    <w:multiLevelType w:val="multilevel"/>
    <w:tmpl w:val="4C027B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873835"/>
    <w:multiLevelType w:val="multilevel"/>
    <w:tmpl w:val="02B66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AC0465"/>
    <w:multiLevelType w:val="multilevel"/>
    <w:tmpl w:val="6FC8DA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004C91"/>
    <w:multiLevelType w:val="multilevel"/>
    <w:tmpl w:val="355439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6A57E2"/>
    <w:multiLevelType w:val="multilevel"/>
    <w:tmpl w:val="6D3625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B923B5"/>
    <w:multiLevelType w:val="multilevel"/>
    <w:tmpl w:val="2B62C3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F21DB6"/>
    <w:multiLevelType w:val="multilevel"/>
    <w:tmpl w:val="16D659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A43F37"/>
    <w:multiLevelType w:val="multilevel"/>
    <w:tmpl w:val="A7DC4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236312"/>
    <w:multiLevelType w:val="multilevel"/>
    <w:tmpl w:val="ED127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46401676">
    <w:abstractNumId w:val="4"/>
    <w:lvlOverride w:ilvl="0"/>
    <w:lvlOverride w:ilvl="1"/>
    <w:lvlOverride w:ilvl="2"/>
    <w:lvlOverride w:ilvl="3"/>
    <w:lvlOverride w:ilvl="4"/>
    <w:lvlOverride w:ilvl="5"/>
    <w:lvlOverride w:ilvl="6"/>
    <w:lvlOverride w:ilvl="7"/>
    <w:lvlOverride w:ilvl="8"/>
  </w:num>
  <w:num w:numId="2" w16cid:durableId="1877963770">
    <w:abstractNumId w:val="5"/>
    <w:lvlOverride w:ilvl="0"/>
    <w:lvlOverride w:ilvl="1"/>
    <w:lvlOverride w:ilvl="2"/>
    <w:lvlOverride w:ilvl="3"/>
    <w:lvlOverride w:ilvl="4"/>
    <w:lvlOverride w:ilvl="5"/>
    <w:lvlOverride w:ilvl="6"/>
    <w:lvlOverride w:ilvl="7"/>
    <w:lvlOverride w:ilvl="8"/>
  </w:num>
  <w:num w:numId="3" w16cid:durableId="1674064791">
    <w:abstractNumId w:val="8"/>
    <w:lvlOverride w:ilvl="0"/>
    <w:lvlOverride w:ilvl="1"/>
    <w:lvlOverride w:ilvl="2"/>
    <w:lvlOverride w:ilvl="3"/>
    <w:lvlOverride w:ilvl="4"/>
    <w:lvlOverride w:ilvl="5"/>
    <w:lvlOverride w:ilvl="6"/>
    <w:lvlOverride w:ilvl="7"/>
    <w:lvlOverride w:ilvl="8"/>
  </w:num>
  <w:num w:numId="4" w16cid:durableId="790173452">
    <w:abstractNumId w:val="0"/>
    <w:lvlOverride w:ilvl="0"/>
    <w:lvlOverride w:ilvl="1"/>
    <w:lvlOverride w:ilvl="2"/>
    <w:lvlOverride w:ilvl="3"/>
    <w:lvlOverride w:ilvl="4"/>
    <w:lvlOverride w:ilvl="5"/>
    <w:lvlOverride w:ilvl="6"/>
    <w:lvlOverride w:ilvl="7"/>
    <w:lvlOverride w:ilvl="8"/>
  </w:num>
  <w:num w:numId="5" w16cid:durableId="386999174">
    <w:abstractNumId w:val="9"/>
    <w:lvlOverride w:ilvl="0"/>
    <w:lvlOverride w:ilvl="1"/>
    <w:lvlOverride w:ilvl="2"/>
    <w:lvlOverride w:ilvl="3"/>
    <w:lvlOverride w:ilvl="4"/>
    <w:lvlOverride w:ilvl="5"/>
    <w:lvlOverride w:ilvl="6"/>
    <w:lvlOverride w:ilvl="7"/>
    <w:lvlOverride w:ilvl="8"/>
  </w:num>
  <w:num w:numId="6" w16cid:durableId="754740763">
    <w:abstractNumId w:val="3"/>
    <w:lvlOverride w:ilvl="0"/>
    <w:lvlOverride w:ilvl="1"/>
    <w:lvlOverride w:ilvl="2"/>
    <w:lvlOverride w:ilvl="3"/>
    <w:lvlOverride w:ilvl="4"/>
    <w:lvlOverride w:ilvl="5"/>
    <w:lvlOverride w:ilvl="6"/>
    <w:lvlOverride w:ilvl="7"/>
    <w:lvlOverride w:ilvl="8"/>
  </w:num>
  <w:num w:numId="7" w16cid:durableId="1052196689">
    <w:abstractNumId w:val="7"/>
    <w:lvlOverride w:ilvl="0"/>
    <w:lvlOverride w:ilvl="1"/>
    <w:lvlOverride w:ilvl="2"/>
    <w:lvlOverride w:ilvl="3"/>
    <w:lvlOverride w:ilvl="4"/>
    <w:lvlOverride w:ilvl="5"/>
    <w:lvlOverride w:ilvl="6"/>
    <w:lvlOverride w:ilvl="7"/>
    <w:lvlOverride w:ilvl="8"/>
  </w:num>
  <w:num w:numId="8" w16cid:durableId="834688001">
    <w:abstractNumId w:val="6"/>
    <w:lvlOverride w:ilvl="0"/>
    <w:lvlOverride w:ilvl="1"/>
    <w:lvlOverride w:ilvl="2"/>
    <w:lvlOverride w:ilvl="3"/>
    <w:lvlOverride w:ilvl="4"/>
    <w:lvlOverride w:ilvl="5"/>
    <w:lvlOverride w:ilvl="6"/>
    <w:lvlOverride w:ilvl="7"/>
    <w:lvlOverride w:ilvl="8"/>
  </w:num>
  <w:num w:numId="9" w16cid:durableId="1973174037">
    <w:abstractNumId w:val="1"/>
    <w:lvlOverride w:ilvl="0"/>
    <w:lvlOverride w:ilvl="1"/>
    <w:lvlOverride w:ilvl="2"/>
    <w:lvlOverride w:ilvl="3"/>
    <w:lvlOverride w:ilvl="4"/>
    <w:lvlOverride w:ilvl="5"/>
    <w:lvlOverride w:ilvl="6"/>
    <w:lvlOverride w:ilvl="7"/>
    <w:lvlOverride w:ilvl="8"/>
  </w:num>
  <w:num w:numId="10" w16cid:durableId="1073242053">
    <w:abstractNumId w:val="2"/>
    <w:lvlOverride w:ilvl="0"/>
    <w:lvlOverride w:ilvl="1"/>
    <w:lvlOverride w:ilvl="2"/>
    <w:lvlOverride w:ilvl="3"/>
    <w:lvlOverride w:ilvl="4"/>
    <w:lvlOverride w:ilvl="5"/>
    <w:lvlOverride w:ilvl="6"/>
    <w:lvlOverride w:ilvl="7"/>
    <w:lvlOverride w:ilvl="8"/>
  </w:num>
  <w:num w:numId="11" w16cid:durableId="291441409">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8E8"/>
    <w:rsid w:val="002A3786"/>
    <w:rsid w:val="0053657B"/>
    <w:rsid w:val="005B68E8"/>
    <w:rsid w:val="00ED4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0D4CA"/>
  <w15:chartTrackingRefBased/>
  <w15:docId w15:val="{E7E1A733-B1B4-4469-A8CD-5C74142F0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68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68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68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68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68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68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68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68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68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68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68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68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68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68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68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68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68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68E8"/>
    <w:rPr>
      <w:rFonts w:eastAsiaTheme="majorEastAsia" w:cstheme="majorBidi"/>
      <w:color w:val="272727" w:themeColor="text1" w:themeTint="D8"/>
    </w:rPr>
  </w:style>
  <w:style w:type="paragraph" w:styleId="Title">
    <w:name w:val="Title"/>
    <w:basedOn w:val="Normal"/>
    <w:next w:val="Normal"/>
    <w:link w:val="TitleChar"/>
    <w:uiPriority w:val="10"/>
    <w:qFormat/>
    <w:rsid w:val="005B68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68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68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68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68E8"/>
    <w:pPr>
      <w:spacing w:before="160"/>
      <w:jc w:val="center"/>
    </w:pPr>
    <w:rPr>
      <w:i/>
      <w:iCs/>
      <w:color w:val="404040" w:themeColor="text1" w:themeTint="BF"/>
    </w:rPr>
  </w:style>
  <w:style w:type="character" w:customStyle="1" w:styleId="QuoteChar">
    <w:name w:val="Quote Char"/>
    <w:basedOn w:val="DefaultParagraphFont"/>
    <w:link w:val="Quote"/>
    <w:uiPriority w:val="29"/>
    <w:rsid w:val="005B68E8"/>
    <w:rPr>
      <w:i/>
      <w:iCs/>
      <w:color w:val="404040" w:themeColor="text1" w:themeTint="BF"/>
    </w:rPr>
  </w:style>
  <w:style w:type="paragraph" w:styleId="ListParagraph">
    <w:name w:val="List Paragraph"/>
    <w:basedOn w:val="Normal"/>
    <w:uiPriority w:val="34"/>
    <w:qFormat/>
    <w:rsid w:val="005B68E8"/>
    <w:pPr>
      <w:ind w:left="720"/>
      <w:contextualSpacing/>
    </w:pPr>
  </w:style>
  <w:style w:type="character" w:styleId="IntenseEmphasis">
    <w:name w:val="Intense Emphasis"/>
    <w:basedOn w:val="DefaultParagraphFont"/>
    <w:uiPriority w:val="21"/>
    <w:qFormat/>
    <w:rsid w:val="005B68E8"/>
    <w:rPr>
      <w:i/>
      <w:iCs/>
      <w:color w:val="0F4761" w:themeColor="accent1" w:themeShade="BF"/>
    </w:rPr>
  </w:style>
  <w:style w:type="paragraph" w:styleId="IntenseQuote">
    <w:name w:val="Intense Quote"/>
    <w:basedOn w:val="Normal"/>
    <w:next w:val="Normal"/>
    <w:link w:val="IntenseQuoteChar"/>
    <w:uiPriority w:val="30"/>
    <w:qFormat/>
    <w:rsid w:val="005B68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68E8"/>
    <w:rPr>
      <w:i/>
      <w:iCs/>
      <w:color w:val="0F4761" w:themeColor="accent1" w:themeShade="BF"/>
    </w:rPr>
  </w:style>
  <w:style w:type="character" w:styleId="IntenseReference">
    <w:name w:val="Intense Reference"/>
    <w:basedOn w:val="DefaultParagraphFont"/>
    <w:uiPriority w:val="32"/>
    <w:qFormat/>
    <w:rsid w:val="005B68E8"/>
    <w:rPr>
      <w:b/>
      <w:bCs/>
      <w:smallCaps/>
      <w:color w:val="0F4761" w:themeColor="accent1" w:themeShade="BF"/>
      <w:spacing w:val="5"/>
    </w:rPr>
  </w:style>
  <w:style w:type="character" w:styleId="Hyperlink">
    <w:name w:val="Hyperlink"/>
    <w:basedOn w:val="DefaultParagraphFont"/>
    <w:uiPriority w:val="99"/>
    <w:unhideWhenUsed/>
    <w:rsid w:val="005B68E8"/>
    <w:rPr>
      <w:color w:val="467886" w:themeColor="hyperlink"/>
      <w:u w:val="single"/>
    </w:rPr>
  </w:style>
  <w:style w:type="character" w:styleId="UnresolvedMention">
    <w:name w:val="Unresolved Mention"/>
    <w:basedOn w:val="DefaultParagraphFont"/>
    <w:uiPriority w:val="99"/>
    <w:semiHidden/>
    <w:unhideWhenUsed/>
    <w:rsid w:val="005B68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940924">
      <w:bodyDiv w:val="1"/>
      <w:marLeft w:val="0"/>
      <w:marRight w:val="0"/>
      <w:marTop w:val="0"/>
      <w:marBottom w:val="0"/>
      <w:divBdr>
        <w:top w:val="none" w:sz="0" w:space="0" w:color="auto"/>
        <w:left w:val="none" w:sz="0" w:space="0" w:color="auto"/>
        <w:bottom w:val="none" w:sz="0" w:space="0" w:color="auto"/>
        <w:right w:val="none" w:sz="0" w:space="0" w:color="auto"/>
      </w:divBdr>
    </w:div>
    <w:div w:id="157358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hs.gov/sites/default/files/national-strategy-suicide-prevention.pdf" TargetMode="External"/><Relationship Id="rId18" Type="http://schemas.openxmlformats.org/officeDocument/2006/relationships/hyperlink" Target="https://energycommerce.house.gov/events/health-subcommittee-hearing-legislative-proposals-to-increase-medicaid-access-and-improve-program-integrity" TargetMode="External"/><Relationship Id="rId26" Type="http://schemas.openxmlformats.org/officeDocument/2006/relationships/hyperlink" Target="https://www.linkedin.com/company/healthsperien/" TargetMode="External"/><Relationship Id="rId3" Type="http://schemas.openxmlformats.org/officeDocument/2006/relationships/settings" Target="settings.xml"/><Relationship Id="rId21" Type="http://schemas.openxmlformats.org/officeDocument/2006/relationships/hyperlink" Target="https://twitter.com/ePolicyWorks" TargetMode="External"/><Relationship Id="rId7" Type="http://schemas.openxmlformats.org/officeDocument/2006/relationships/hyperlink" Target="https://pstrapiubntstorage.blob.core.windows.net/strapib/assets/ICDR_Disab_Data_Stats_Toolkit_03_25_24_REV_3_Combined_508_6cf0431310.pdf" TargetMode="External"/><Relationship Id="rId12" Type="http://schemas.openxmlformats.org/officeDocument/2006/relationships/hyperlink" Target="https://www.hhs.gov/about/news/2024/04/23/biden-harris-administration-releases-national-strategy-suicide-prevention-first-ever-federal-action-plan.html" TargetMode="External"/><Relationship Id="rId17" Type="http://schemas.openxmlformats.org/officeDocument/2006/relationships/hyperlink" Target="https://www.nytimes.com/2024/04/26/health/menthol-cigarettes-ban-biden-fda.html" TargetMode="External"/><Relationship Id="rId25" Type="http://schemas.openxmlformats.org/officeDocument/2006/relationships/image" Target="cid:8c98bc76-ff11-4db6-ad8e-93aa9d95384e"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cnn.com/2024/04/27/politics/lgbtq-health-care-biden-administration-rules-affordable-care-act/index.html" TargetMode="External"/><Relationship Id="rId20" Type="http://schemas.openxmlformats.org/officeDocument/2006/relationships/hyperlink" Target="https://www.help.senate.gov/hearings/what-can-congress-do-to-address-the-severe-shortage-of-minority-health-care-professionals-and-the-maternal-health-crisis" TargetMode="External"/><Relationship Id="rId29" Type="http://schemas.openxmlformats.org/officeDocument/2006/relationships/hyperlink" Target="https://twitter.com/healthsperien?lang=en" TargetMode="External"/><Relationship Id="rId1" Type="http://schemas.openxmlformats.org/officeDocument/2006/relationships/numbering" Target="numbering.xml"/><Relationship Id="rId6" Type="http://schemas.openxmlformats.org/officeDocument/2006/relationships/image" Target="cid:72075cf0-649e-48f5-bd89-b24136beb4da" TargetMode="External"/><Relationship Id="rId11" Type="http://schemas.openxmlformats.org/officeDocument/2006/relationships/hyperlink" Target="https://www.whitehouse.gov/briefing-room/statements-releases/2024/04/22/fact-sheet-vice-president-harris-announces-historic-advancements-in-long-term-care-to-support-the-care-economy/" TargetMode="External"/><Relationship Id="rId24" Type="http://schemas.openxmlformats.org/officeDocument/2006/relationships/image" Target="media/image2.png"/><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www.fda.gov/medical-devices/medical-devices-news-and-events/fda-launches-health-care-home-initiative-help-advance-health-equity?utm_medium=email&amp;utm_source=govdelivery" TargetMode="External"/><Relationship Id="rId23" Type="http://schemas.openxmlformats.org/officeDocument/2006/relationships/hyperlink" Target="http://www.healthsperien.com/" TargetMode="External"/><Relationship Id="rId28" Type="http://schemas.openxmlformats.org/officeDocument/2006/relationships/image" Target="cid:b85b36fd-f1e0-4bfd-84b1-f94c0e98b75f" TargetMode="External"/><Relationship Id="rId10" Type="http://schemas.openxmlformats.org/officeDocument/2006/relationships/hyperlink" Target="https://acl.gov/DCWcenter" TargetMode="External"/><Relationship Id="rId19" Type="http://schemas.openxmlformats.org/officeDocument/2006/relationships/hyperlink" Target="https://askearn.org/event/small-business-local-and-state-resources" TargetMode="External"/><Relationship Id="rId31" Type="http://schemas.openxmlformats.org/officeDocument/2006/relationships/image" Target="cid:90331129-81be-4ffd-a8e1-8ca61f1b87a8" TargetMode="External"/><Relationship Id="rId4" Type="http://schemas.openxmlformats.org/officeDocument/2006/relationships/webSettings" Target="webSettings.xml"/><Relationship Id="rId9" Type="http://schemas.openxmlformats.org/officeDocument/2006/relationships/hyperlink" Target="https://www.whitehouse.gov/briefing-room/presidential-actions/2023/04/18/executive-order-on-increasing-access-to-high-quality-care-and-supporting-caregivers/" TargetMode="External"/><Relationship Id="rId14" Type="http://schemas.openxmlformats.org/officeDocument/2006/relationships/hyperlink" Target="https://www.hhs.gov/sites/default/files/nnsp-federal-action-plan.pdf" TargetMode="External"/><Relationship Id="rId22" Type="http://schemas.openxmlformats.org/officeDocument/2006/relationships/hyperlink" Target="mailto:blindberg@healthsperien.com" TargetMode="External"/><Relationship Id="rId27" Type="http://schemas.openxmlformats.org/officeDocument/2006/relationships/image" Target="media/image3.png"/><Relationship Id="rId30" Type="http://schemas.openxmlformats.org/officeDocument/2006/relationships/image" Target="media/image4.png"/><Relationship Id="rId8" Type="http://schemas.openxmlformats.org/officeDocument/2006/relationships/hyperlink" Target="https://www.hhs.gov/about/news/2024/04/25/biden-harris-administration-partners-states-and-releases-data-recommendatio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1807</Words>
  <Characters>10306</Characters>
  <Application>Microsoft Office Word</Application>
  <DocSecurity>0</DocSecurity>
  <Lines>85</Lines>
  <Paragraphs>24</Paragraphs>
  <ScaleCrop>false</ScaleCrop>
  <Company/>
  <LinksUpToDate>false</LinksUpToDate>
  <CharactersWithSpaces>12089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Lindberg</dc:creator>
  <cp:keywords/>
  <dc:description/>
  <cp:lastModifiedBy>Brian Lindberg</cp:lastModifiedBy>
  <cp:revision>1</cp:revision>
  <dcterms:created xsi:type="dcterms:W3CDTF">2024-07-17T18:23:00Z</dcterms:created>
  <dcterms:modified xsi:type="dcterms:W3CDTF">2024-07-17T18:24:00Z</dcterms:modified>
</cp:coreProperties>
</file>