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41FF" w14:textId="169DE5CA" w:rsidR="00A2485F" w:rsidRDefault="0021035D" w:rsidP="009A4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2725">
        <w:rPr>
          <w:rFonts w:ascii="Arial" w:eastAsia="Times New Roman" w:hAnsi="Arial" w:cs="Arial"/>
          <w:noProof/>
          <w:color w:val="222222"/>
          <w:kern w:val="0"/>
          <w14:ligatures w14:val="none"/>
        </w:rPr>
        <w:drawing>
          <wp:inline distT="0" distB="0" distL="0" distR="0" wp14:anchorId="42852AD5" wp14:editId="09C90CEB">
            <wp:extent cx="1463167" cy="419136"/>
            <wp:effectExtent l="0" t="0" r="3810" b="0"/>
            <wp:docPr id="1556161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615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4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EFF89" w14:textId="77777777" w:rsidR="0021035D" w:rsidRPr="00BD06DC" w:rsidRDefault="0021035D" w:rsidP="00A2485F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</w:p>
    <w:p w14:paraId="3FFDFDE6" w14:textId="7275522E" w:rsidR="0021035D" w:rsidRPr="00480A93" w:rsidRDefault="00D37401" w:rsidP="00A2485F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 xml:space="preserve">Trade Facilitation Committee meeting:  </w:t>
      </w:r>
      <w:r w:rsidR="0091006E"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Tuesd</w:t>
      </w:r>
      <w:r w:rsidR="004F0508"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 xml:space="preserve">ay </w:t>
      </w:r>
      <w:r w:rsidR="00F25D4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June 23</w:t>
      </w:r>
      <w:r w:rsidR="004F0508"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, 2026</w:t>
      </w:r>
    </w:p>
    <w:p w14:paraId="7AD8A862" w14:textId="77777777" w:rsidR="009A3044" w:rsidRDefault="009A3044" w:rsidP="00A2485F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</w:pPr>
    </w:p>
    <w:p w14:paraId="240905C3" w14:textId="17B44C1D" w:rsidR="00D37401" w:rsidRPr="00480A93" w:rsidRDefault="00D37401" w:rsidP="00A2485F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Monthly meeting (via zoom)</w:t>
      </w:r>
    </w:p>
    <w:p w14:paraId="40E1BE17" w14:textId="197113A7" w:rsidR="00D37401" w:rsidRPr="00480A93" w:rsidRDefault="00D37401" w:rsidP="00A2485F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Round Table: Agency and association updates</w:t>
      </w:r>
      <w:r w:rsidR="00DD7B46"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 xml:space="preserve"> </w:t>
      </w:r>
      <w:r w:rsidR="00DD7B46" w:rsidRPr="00480A93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14:ligatures w14:val="none"/>
        </w:rPr>
        <w:t>submitted: Evey Hwang</w:t>
      </w:r>
      <w:r w:rsidR="00035F06"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*</w:t>
      </w:r>
    </w:p>
    <w:p w14:paraId="34832ABA" w14:textId="63197789" w:rsidR="00D37401" w:rsidRPr="00480A93" w:rsidRDefault="00D37401" w:rsidP="00A2485F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Agency Items</w:t>
      </w:r>
      <w:r w:rsidR="00347DA1"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 xml:space="preserve"> </w:t>
      </w:r>
    </w:p>
    <w:p w14:paraId="434AD5CE" w14:textId="6EE256A9" w:rsidR="00347DA1" w:rsidRPr="00480A93" w:rsidRDefault="00C05E2E" w:rsidP="00C05E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US Coast Guard updates</w:t>
      </w:r>
    </w:p>
    <w:p w14:paraId="7B956C53" w14:textId="5F7CE74A" w:rsidR="00C05E2E" w:rsidRPr="00480A93" w:rsidRDefault="00C05E2E" w:rsidP="00C05E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Port, Agency, Associations updates</w:t>
      </w:r>
    </w:p>
    <w:p w14:paraId="08F1BB90" w14:textId="19A85283" w:rsidR="00C05E2E" w:rsidRPr="00480A93" w:rsidRDefault="00451F31" w:rsidP="00C05E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Community Calenda</w:t>
      </w:r>
      <w:r w:rsidR="00C05E2E" w:rsidRPr="00480A9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r</w:t>
      </w:r>
    </w:p>
    <w:p w14:paraId="6B3712FA" w14:textId="77777777" w:rsidR="00C05E2E" w:rsidRPr="00480A93" w:rsidRDefault="00C05E2E" w:rsidP="00D939F0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</w:pPr>
    </w:p>
    <w:p w14:paraId="0AB55387" w14:textId="4B253EC1" w:rsidR="005E67AB" w:rsidRDefault="004C0A5E" w:rsidP="00CD6014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T</w:t>
      </w:r>
      <w:r w:rsidR="00DE3AA0"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 xml:space="preserve">rade and Port </w:t>
      </w:r>
      <w:r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News</w:t>
      </w:r>
      <w:r w:rsidR="00901057"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:</w:t>
      </w:r>
      <w:r w:rsidR="002B23A1" w:rsidRPr="00480A9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r w:rsidR="00BD2754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The IEEPA Refund </w:t>
      </w:r>
      <w:r w:rsidR="003A2B0F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procedure </w:t>
      </w:r>
      <w:r w:rsidR="007E6DD2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Consolidated </w:t>
      </w:r>
      <w:r w:rsidR="00AC2E65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Administration </w:t>
      </w:r>
      <w:r w:rsidR="00116FA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and Processing of Entries</w:t>
      </w:r>
      <w:r w:rsidR="006A2965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(</w:t>
      </w:r>
      <w:proofErr w:type="gramStart"/>
      <w:r w:rsidR="006A2965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CAPE) </w:t>
      </w:r>
      <w:r w:rsidR="00311D9E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start</w:t>
      </w:r>
      <w:r w:rsidR="006A2965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ed</w:t>
      </w:r>
      <w:proofErr w:type="gramEnd"/>
      <w:r w:rsidR="006A2965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April 20</w:t>
      </w:r>
      <w:r w:rsidR="006A2965" w:rsidRPr="006A2965">
        <w:rPr>
          <w:rFonts w:ascii="Aptos" w:eastAsia="Times New Roman" w:hAnsi="Aptos" w:cs="Arial"/>
          <w:color w:val="222222"/>
          <w:kern w:val="0"/>
          <w:sz w:val="22"/>
          <w:szCs w:val="22"/>
          <w:vertAlign w:val="superscript"/>
          <w14:ligatures w14:val="none"/>
        </w:rPr>
        <w:t>th</w:t>
      </w:r>
      <w:r w:rsidR="006A2965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and continues to consume significant amount of time. </w:t>
      </w:r>
      <w:r w:rsidR="00514C44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CBP ACE Portal </w:t>
      </w:r>
      <w:r w:rsidR="008E093D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usage consumed </w:t>
      </w:r>
      <w:r w:rsidR="006D6082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importers and brokers time</w:t>
      </w:r>
      <w:r w:rsidR="00651BA6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, and CBP for access and </w:t>
      </w:r>
      <w:r w:rsidR="00C43966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issues.  Further hearings </w:t>
      </w:r>
      <w:r w:rsidR="00D91B8B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at Court of International Trade</w:t>
      </w:r>
      <w:r w:rsidR="00E70897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(CIT)</w:t>
      </w:r>
      <w:r w:rsidR="00D91B8B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, and with Department of </w:t>
      </w:r>
      <w:r w:rsidR="006124E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Justice (</w:t>
      </w:r>
      <w:r w:rsidR="00E70897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DOJ</w:t>
      </w:r>
      <w:r w:rsidR="006124E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) representing the administration </w:t>
      </w:r>
      <w:r w:rsidR="00FD2CE4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position, some uncertainty </w:t>
      </w:r>
      <w:r w:rsidR="00836005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on next CAPE Phases </w:t>
      </w:r>
      <w:r w:rsidR="006A779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 </w:t>
      </w:r>
      <w:r w:rsidR="00C45959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(past</w:t>
      </w:r>
      <w:r w:rsidR="00714847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Phase 1</w:t>
      </w:r>
      <w:r w:rsidR="00C45959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)</w:t>
      </w:r>
      <w:r w:rsidR="00CB0241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r w:rsidR="00714847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r w:rsidR="00A30C1D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Unless contested, CBP has scheduled Phase Two </w:t>
      </w:r>
      <w:r w:rsidR="00811B7B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June 29</w:t>
      </w:r>
      <w:r w:rsidR="00811B7B" w:rsidRPr="00811B7B">
        <w:rPr>
          <w:rFonts w:ascii="Aptos" w:eastAsia="Times New Roman" w:hAnsi="Aptos" w:cs="Arial"/>
          <w:color w:val="222222"/>
          <w:kern w:val="0"/>
          <w:sz w:val="22"/>
          <w:szCs w:val="22"/>
          <w:vertAlign w:val="superscript"/>
          <w14:ligatures w14:val="none"/>
        </w:rPr>
        <w:t>th</w:t>
      </w:r>
      <w:r w:rsidR="00811B7B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to include Reconciliation Entries </w:t>
      </w:r>
      <w:r w:rsidR="00A30C1D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and </w:t>
      </w:r>
      <w:r w:rsidR="00811B7B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Phase Three </w:t>
      </w:r>
      <w:r w:rsidR="00C1067D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the end to July to include “liquidated entries”</w:t>
      </w:r>
      <w:r w:rsidR="006A470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 However </w:t>
      </w:r>
      <w:r w:rsidR="00E0605E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entry eligibility concerns and trade resources recommend (again) s</w:t>
      </w:r>
      <w:r w:rsidR="003B2DF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trategy for safeguarding refund rights</w:t>
      </w:r>
      <w:r w:rsidR="004A1D46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for</w:t>
      </w:r>
      <w:r w:rsidR="003B2DF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entries</w:t>
      </w:r>
      <w:r w:rsidR="004A1D46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post</w:t>
      </w:r>
      <w:r w:rsidR="003B2DF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8</w:t>
      </w:r>
      <w:r w:rsidR="004A1D46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0 days liquidation and/or </w:t>
      </w:r>
      <w:r w:rsidR="003B2DF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consider filing complaint 1581(</w:t>
      </w:r>
      <w:proofErr w:type="spellStart"/>
      <w:r w:rsidR="003B2DF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i</w:t>
      </w:r>
      <w:proofErr w:type="spellEnd"/>
      <w:r w:rsidR="003B2DF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) with </w:t>
      </w:r>
      <w:r w:rsidR="008F0D19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C</w:t>
      </w:r>
      <w:r w:rsidR="00E70897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IT.</w:t>
      </w:r>
      <w:r w:rsidR="00314732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r w:rsidR="002A3EE2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</w:p>
    <w:p w14:paraId="64944895" w14:textId="77777777" w:rsidR="00750788" w:rsidRDefault="00750788" w:rsidP="00CD6014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</w:p>
    <w:p w14:paraId="2C2FD00C" w14:textId="141036FC" w:rsidR="00394EB3" w:rsidRDefault="005C55BE" w:rsidP="000D3788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Port news</w:t>
      </w:r>
      <w:r w:rsidRPr="00480A9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:</w:t>
      </w:r>
      <w:r w:rsidR="00351347" w:rsidRPr="00480A9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r w:rsidR="003A4D66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Ongoing </w:t>
      </w:r>
      <w:r w:rsidR="00EA729F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Supply Chain disruptions since February 28</w:t>
      </w:r>
      <w:r w:rsidR="00EA729F" w:rsidRPr="00EA729F">
        <w:rPr>
          <w:rFonts w:ascii="Aptos" w:eastAsia="Times New Roman" w:hAnsi="Aptos" w:cs="Arial"/>
          <w:color w:val="222222"/>
          <w:kern w:val="0"/>
          <w:sz w:val="22"/>
          <w:szCs w:val="22"/>
          <w:vertAlign w:val="superscript"/>
          <w14:ligatures w14:val="none"/>
        </w:rPr>
        <w:t>th</w:t>
      </w:r>
      <w:r w:rsidR="00EA729F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r w:rsidR="001E198F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Iran conflict </w:t>
      </w:r>
      <w:r w:rsidR="00F54C8E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with</w:t>
      </w:r>
      <w:r w:rsidR="00AF3EC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fuel</w:t>
      </w:r>
      <w:r w:rsidR="006E680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high costs and </w:t>
      </w:r>
      <w:r w:rsidR="007F2DC4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shortages.</w:t>
      </w:r>
    </w:p>
    <w:p w14:paraId="0F948267" w14:textId="74D42057" w:rsidR="00130977" w:rsidRDefault="00111C95" w:rsidP="000D3788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On May </w:t>
      </w:r>
      <w:r w:rsidR="00E412D7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27</w:t>
      </w:r>
      <w:r w:rsidR="00E412D7" w:rsidRPr="00E412D7">
        <w:rPr>
          <w:rFonts w:ascii="Aptos" w:eastAsia="Times New Roman" w:hAnsi="Aptos" w:cs="Arial"/>
          <w:color w:val="222222"/>
          <w:kern w:val="0"/>
          <w:sz w:val="22"/>
          <w:szCs w:val="22"/>
          <w:vertAlign w:val="superscript"/>
          <w14:ligatures w14:val="none"/>
        </w:rPr>
        <w:t>th</w:t>
      </w:r>
      <w:r w:rsidR="00E412D7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, Marine Exchange May Day celebration at Scotts Seafood was nicely done and nicely attended.  </w:t>
      </w:r>
      <w:r w:rsidR="00A55D1A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Great event to </w:t>
      </w:r>
      <w:r w:rsidR="00281001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meet </w:t>
      </w:r>
      <w:r w:rsidR="00B878FC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and </w:t>
      </w:r>
      <w:r w:rsidR="00281001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renew</w:t>
      </w:r>
      <w:r w:rsidR="00B878FC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maritime </w:t>
      </w:r>
      <w:r w:rsidR="00281001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connections!</w:t>
      </w:r>
    </w:p>
    <w:p w14:paraId="56D7F55C" w14:textId="706A9736" w:rsidR="00876D05" w:rsidRDefault="00B73E87" w:rsidP="000D3788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May 1</w:t>
      </w:r>
      <w:r w:rsidR="00E64804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8-20 </w:t>
      </w:r>
      <w:proofErr w:type="spellStart"/>
      <w:r w:rsidR="00E64804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AgTC</w:t>
      </w:r>
      <w:proofErr w:type="spellEnd"/>
      <w:r w:rsidR="00E64804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was well attended </w:t>
      </w:r>
      <w:r w:rsidR="0014699C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and with</w:t>
      </w:r>
      <w:r w:rsidR="00C45AA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r w:rsidR="00B1474E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representing Oakland Port</w:t>
      </w:r>
      <w:r w:rsidR="00E64804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– Ron Brown </w:t>
      </w:r>
      <w:r w:rsidR="0092632A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can share his</w:t>
      </w:r>
      <w:r w:rsidR="00B1474E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nice report</w:t>
      </w:r>
      <w:r w:rsidR="00B44DD3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r w:rsidR="00E64804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</w:p>
    <w:p w14:paraId="4C6A0E00" w14:textId="30E6CDD8" w:rsidR="00FB7F8E" w:rsidRDefault="00FB7F8E" w:rsidP="000D3788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May 20</w:t>
      </w:r>
      <w:r w:rsidRPr="00FB7F8E">
        <w:rPr>
          <w:rFonts w:ascii="Aptos" w:eastAsia="Times New Roman" w:hAnsi="Aptos" w:cs="Arial"/>
          <w:color w:val="222222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, CBFANC</w:t>
      </w:r>
      <w:r w:rsidR="00BA2EC4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members</w:t>
      </w:r>
      <w:r w:rsidR="00FD03C5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benefited from a great CPSC presentation, CBP Agriculture and CBP Tactical lead </w:t>
      </w:r>
      <w:r w:rsidR="00F3382B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workshop on </w:t>
      </w:r>
      <w:r w:rsidR="00F3537E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pests and </w:t>
      </w:r>
      <w:r w:rsidR="00601BB0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other exam-types.</w:t>
      </w:r>
    </w:p>
    <w:p w14:paraId="34689E09" w14:textId="4989CF26" w:rsidR="007F2BA2" w:rsidRPr="00480A93" w:rsidRDefault="007F2BA2" w:rsidP="000D3788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May 21</w:t>
      </w:r>
      <w:r w:rsidRPr="007F2BA2">
        <w:rPr>
          <w:rFonts w:ascii="Aptos" w:eastAsia="Times New Roman" w:hAnsi="Aptos" w:cs="Arial"/>
          <w:color w:val="222222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r w:rsidR="005E5DDF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CBFANC members met at FDA Alameda for FDA-broker meeting</w:t>
      </w:r>
      <w:r w:rsidR="00744465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.  Discussions on Import Shield (FISP)</w:t>
      </w:r>
      <w:r w:rsidR="005E0CDC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, FDA reviews, filer evaluations and </w:t>
      </w:r>
      <w:r w:rsidR="003A682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notices of actions</w:t>
      </w:r>
    </w:p>
    <w:p w14:paraId="482E0AD5" w14:textId="627E8080" w:rsidR="00394EB3" w:rsidRPr="00480A93" w:rsidRDefault="00394EB3" w:rsidP="000D3788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</w:p>
    <w:p w14:paraId="2D9118EF" w14:textId="40D10D15" w:rsidR="008164EB" w:rsidRDefault="00232977" w:rsidP="002931E6">
      <w:pPr>
        <w:spacing w:after="0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14:ligatures w14:val="none"/>
        </w:rPr>
        <w:t>CBFANC/Community News</w:t>
      </w:r>
    </w:p>
    <w:p w14:paraId="62D5375E" w14:textId="4692697E" w:rsidR="00173F47" w:rsidRPr="00173F47" w:rsidRDefault="00173F47" w:rsidP="002931E6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 w:rsidRPr="00173F47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July 8, </w:t>
      </w:r>
      <w:proofErr w:type="gramStart"/>
      <w:r w:rsidRPr="00173F47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2026</w:t>
      </w:r>
      <w:proofErr w:type="gramEnd"/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Implementation of CPSC e-filing</w:t>
      </w:r>
    </w:p>
    <w:p w14:paraId="04F64165" w14:textId="2FD8F7A1" w:rsidR="001A7CF7" w:rsidRDefault="001A7CF7" w:rsidP="001A7CF7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July </w:t>
      </w:r>
      <w:r w:rsidR="00601BB0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1</w:t>
      </w:r>
      <w:r w:rsidR="00333178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5,</w:t>
      </w:r>
      <w:r w:rsidR="00601BB0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proofErr w:type="gramStart"/>
      <w:r w:rsidR="00601BB0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2026</w:t>
      </w:r>
      <w:proofErr w:type="gramEnd"/>
      <w:r w:rsidR="00601BB0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</w:t>
      </w:r>
      <w:r w:rsidR="0005459A"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CBFANC Webinar – Who can be Import of Record?</w:t>
      </w:r>
    </w:p>
    <w:p w14:paraId="79BB92D4" w14:textId="07B74253" w:rsidR="00333178" w:rsidRDefault="00333178" w:rsidP="001A7CF7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July 20, </w:t>
      </w:r>
      <w:proofErr w:type="gramStart"/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2026</w:t>
      </w:r>
      <w:proofErr w:type="gramEnd"/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Truck Work Group</w:t>
      </w:r>
    </w:p>
    <w:p w14:paraId="6E6AAAA6" w14:textId="4AF922A6" w:rsidR="0005459A" w:rsidRDefault="00D8001C" w:rsidP="001A7CF7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September 22-24, </w:t>
      </w:r>
      <w:proofErr w:type="gramStart"/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>2026</w:t>
      </w:r>
      <w:proofErr w:type="gramEnd"/>
      <w:r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  <w:t xml:space="preserve"> International Propellor Club Convention</w:t>
      </w:r>
    </w:p>
    <w:p w14:paraId="203C91FE" w14:textId="77777777" w:rsidR="001729B3" w:rsidRPr="00D15CBB" w:rsidRDefault="001729B3" w:rsidP="002931E6">
      <w:pPr>
        <w:spacing w:after="0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</w:p>
    <w:p w14:paraId="4AFC067B" w14:textId="3865AB33" w:rsidR="00832659" w:rsidRPr="00480A93" w:rsidRDefault="009C28B7" w:rsidP="00C76D36">
      <w:pPr>
        <w:tabs>
          <w:tab w:val="left" w:pos="10014"/>
        </w:tabs>
        <w:spacing w:after="0" w:line="240" w:lineRule="auto"/>
        <w:rPr>
          <w:rFonts w:ascii="Aptos" w:eastAsia="Times New Roman" w:hAnsi="Aptos" w:cs="Arial"/>
          <w:b/>
          <w:bCs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b/>
          <w:bCs/>
          <w:kern w:val="0"/>
          <w:sz w:val="22"/>
          <w:szCs w:val="22"/>
          <w14:ligatures w14:val="none"/>
        </w:rPr>
        <w:t xml:space="preserve">Notable </w:t>
      </w:r>
      <w:r w:rsidR="00EA20CF" w:rsidRPr="00480A93">
        <w:rPr>
          <w:rFonts w:ascii="Aptos" w:eastAsia="Times New Roman" w:hAnsi="Aptos" w:cs="Arial"/>
          <w:b/>
          <w:bCs/>
          <w:kern w:val="0"/>
          <w:sz w:val="22"/>
          <w:szCs w:val="22"/>
          <w14:ligatures w14:val="none"/>
        </w:rPr>
        <w:t xml:space="preserve">Port and Trade </w:t>
      </w:r>
      <w:r w:rsidRPr="00480A93">
        <w:rPr>
          <w:rFonts w:ascii="Aptos" w:eastAsia="Times New Roman" w:hAnsi="Aptos" w:cs="Arial"/>
          <w:b/>
          <w:bCs/>
          <w:kern w:val="0"/>
          <w:sz w:val="22"/>
          <w:szCs w:val="22"/>
          <w14:ligatures w14:val="none"/>
        </w:rPr>
        <w:t>Connections:</w:t>
      </w:r>
    </w:p>
    <w:p w14:paraId="33387838" w14:textId="07BAADBC" w:rsidR="002D06E5" w:rsidRPr="00480A93" w:rsidRDefault="009C28B7" w:rsidP="00C76D36">
      <w:pPr>
        <w:tabs>
          <w:tab w:val="left" w:pos="10014"/>
        </w:tabs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>PCNC support</w:t>
      </w:r>
      <w:r w:rsidR="0082439A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s </w:t>
      </w:r>
      <w:r w:rsidR="00EA20CF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Cal Maritime students – </w:t>
      </w:r>
      <w:r w:rsidR="009F4F6D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>seeking</w:t>
      </w:r>
      <w:r w:rsidR="0063145D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 internships</w:t>
      </w:r>
      <w:r w:rsidR="00DC3A81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 and employment</w:t>
      </w:r>
      <w:r w:rsidR="00A37511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 for </w:t>
      </w:r>
      <w:r w:rsidR="002D06E5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>students</w:t>
      </w:r>
      <w:r w:rsidR="00117A7C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 at</w:t>
      </w:r>
    </w:p>
    <w:p w14:paraId="030FE04E" w14:textId="18D2262D" w:rsidR="009C28B7" w:rsidRPr="00480A93" w:rsidRDefault="00EA20CF" w:rsidP="00C76D36">
      <w:pPr>
        <w:tabs>
          <w:tab w:val="left" w:pos="10014"/>
        </w:tabs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>Cal</w:t>
      </w:r>
      <w:r w:rsidR="00117A7C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 Poly</w:t>
      </w:r>
      <w:r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 Maritime </w:t>
      </w:r>
      <w:r w:rsidR="00A73A1F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contact Stas </w:t>
      </w:r>
      <w:r w:rsidR="00804A23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Margonis </w:t>
      </w:r>
      <w:r w:rsidR="00A73A1F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for details. </w:t>
      </w:r>
    </w:p>
    <w:p w14:paraId="0DEFFB08" w14:textId="50271293" w:rsidR="0063145D" w:rsidRPr="00480A93" w:rsidRDefault="0063145D" w:rsidP="00C76D36">
      <w:pPr>
        <w:tabs>
          <w:tab w:val="left" w:pos="10014"/>
        </w:tabs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14:ligatures w14:val="none"/>
        </w:rPr>
      </w:pPr>
      <w:r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CBFANC supports </w:t>
      </w:r>
      <w:r w:rsidR="002D22A3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San Francisco State University </w:t>
      </w:r>
      <w:r w:rsidR="00F77F75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students – </w:t>
      </w:r>
      <w:r w:rsidR="00E40C70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>seeking</w:t>
      </w:r>
      <w:r w:rsidR="00F77F75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 internships </w:t>
      </w:r>
      <w:r w:rsidR="00E40C70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and employment </w:t>
      </w:r>
      <w:r w:rsidR="00F77F75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>for</w:t>
      </w:r>
      <w:r w:rsidR="00E40C70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 SFSU</w:t>
      </w:r>
      <w:r w:rsidR="00F77F75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 students</w:t>
      </w:r>
      <w:r w:rsidR="00DC3A81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>, contact Evey</w:t>
      </w:r>
      <w:r w:rsidR="00804A23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 Hwang for detail</w:t>
      </w:r>
      <w:r w:rsidR="00D76445" w:rsidRPr="00480A93">
        <w:rPr>
          <w:rFonts w:ascii="Aptos" w:eastAsia="Times New Roman" w:hAnsi="Aptos" w:cs="Arial"/>
          <w:kern w:val="0"/>
          <w:sz w:val="22"/>
          <w:szCs w:val="22"/>
          <w14:ligatures w14:val="none"/>
        </w:rPr>
        <w:t xml:space="preserve">s. </w:t>
      </w:r>
    </w:p>
    <w:p w14:paraId="4EA967DA" w14:textId="77777777" w:rsidR="00B51EA7" w:rsidRPr="00480A93" w:rsidRDefault="00B51EA7" w:rsidP="003210C8">
      <w:pPr>
        <w:spacing w:after="0" w:line="240" w:lineRule="auto"/>
        <w:rPr>
          <w:rFonts w:ascii="Aptos" w:eastAsia="Times New Roman" w:hAnsi="Aptos" w:cs="Arial"/>
          <w:b/>
          <w:bCs/>
          <w:kern w:val="0"/>
          <w:sz w:val="22"/>
          <w:szCs w:val="22"/>
          <w14:ligatures w14:val="none"/>
        </w:rPr>
      </w:pPr>
    </w:p>
    <w:p w14:paraId="568ECBBF" w14:textId="77777777" w:rsidR="00480A93" w:rsidRPr="00480A93" w:rsidRDefault="00480A93" w:rsidP="007D072B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2"/>
          <w:szCs w:val="22"/>
          <w14:ligatures w14:val="none"/>
        </w:rPr>
      </w:pPr>
    </w:p>
    <w:p w14:paraId="69022B0C" w14:textId="2B6DAEF4" w:rsidR="002439DF" w:rsidRPr="002439DF" w:rsidRDefault="00517731" w:rsidP="002439DF">
      <w:pPr>
        <w:shd w:val="clear" w:color="auto" w:fill="FFFFFF"/>
        <w:spacing w:after="0" w:line="240" w:lineRule="auto"/>
        <w:textAlignment w:val="baseline"/>
        <w:outlineLvl w:val="2"/>
        <w:rPr>
          <w:i/>
          <w:iCs/>
          <w:noProof/>
          <w:sz w:val="18"/>
          <w:szCs w:val="18"/>
        </w:rPr>
      </w:pPr>
      <w:r>
        <w:rPr>
          <w:i/>
          <w:iCs/>
          <w:sz w:val="18"/>
          <w:szCs w:val="18"/>
        </w:rPr>
        <w:t>*</w:t>
      </w:r>
      <w:r w:rsidR="002439DF" w:rsidRPr="002439DF">
        <w:rPr>
          <w:i/>
          <w:iCs/>
          <w:sz w:val="18"/>
          <w:szCs w:val="18"/>
        </w:rPr>
        <w:t>This “agenda” is for informational purpose</w:t>
      </w:r>
      <w:r>
        <w:rPr>
          <w:i/>
          <w:iCs/>
          <w:sz w:val="18"/>
          <w:szCs w:val="18"/>
        </w:rPr>
        <w:t xml:space="preserve"> </w:t>
      </w:r>
      <w:r w:rsidR="002439DF" w:rsidRPr="002439DF">
        <w:rPr>
          <w:i/>
          <w:iCs/>
          <w:sz w:val="18"/>
          <w:szCs w:val="18"/>
        </w:rPr>
        <w:t>for TFC updates</w:t>
      </w:r>
      <w:r>
        <w:rPr>
          <w:i/>
          <w:iCs/>
          <w:sz w:val="18"/>
          <w:szCs w:val="18"/>
        </w:rPr>
        <w:t xml:space="preserve"> only</w:t>
      </w:r>
      <w:r w:rsidR="002439DF" w:rsidRPr="002439DF">
        <w:rPr>
          <w:i/>
          <w:iCs/>
          <w:sz w:val="18"/>
          <w:szCs w:val="18"/>
        </w:rPr>
        <w:t>. It is not intended as expert</w:t>
      </w:r>
      <w:r w:rsidR="008C6BFC">
        <w:rPr>
          <w:i/>
          <w:iCs/>
          <w:sz w:val="18"/>
          <w:szCs w:val="18"/>
        </w:rPr>
        <w:t xml:space="preserve"> analysis/</w:t>
      </w:r>
      <w:proofErr w:type="gramStart"/>
      <w:r w:rsidR="008422E8">
        <w:rPr>
          <w:i/>
          <w:iCs/>
          <w:sz w:val="18"/>
          <w:szCs w:val="18"/>
        </w:rPr>
        <w:t>advice</w:t>
      </w:r>
      <w:r w:rsidR="002439DF" w:rsidRPr="002439DF">
        <w:rPr>
          <w:i/>
          <w:iCs/>
          <w:sz w:val="18"/>
          <w:szCs w:val="18"/>
        </w:rPr>
        <w:t xml:space="preserve">  or</w:t>
      </w:r>
      <w:proofErr w:type="gramEnd"/>
      <w:r w:rsidR="002439DF" w:rsidRPr="002439DF">
        <w:rPr>
          <w:i/>
          <w:iCs/>
          <w:sz w:val="18"/>
          <w:szCs w:val="18"/>
        </w:rPr>
        <w:t xml:space="preserve"> for public publication. The author, Evey Hwang </w:t>
      </w:r>
      <w:proofErr w:type="gramStart"/>
      <w:r w:rsidR="002439DF" w:rsidRPr="002439DF">
        <w:rPr>
          <w:i/>
          <w:iCs/>
          <w:sz w:val="18"/>
          <w:szCs w:val="18"/>
        </w:rPr>
        <w:t>CHB  reserves</w:t>
      </w:r>
      <w:proofErr w:type="gramEnd"/>
      <w:r w:rsidR="002439DF" w:rsidRPr="002439DF">
        <w:rPr>
          <w:i/>
          <w:iCs/>
          <w:sz w:val="18"/>
          <w:szCs w:val="18"/>
        </w:rPr>
        <w:t xml:space="preserve"> the right to disallow use of any or all content used other than its intended purposes</w:t>
      </w:r>
      <w:r w:rsidR="002439DF" w:rsidRPr="002439DF">
        <w:rPr>
          <w:i/>
          <w:iCs/>
          <w:noProof/>
          <w:sz w:val="18"/>
          <w:szCs w:val="18"/>
        </w:rPr>
        <w:t xml:space="preserve">                                              </w:t>
      </w:r>
    </w:p>
    <w:p w14:paraId="1B7E6F60" w14:textId="2EA44C8B" w:rsidR="00B21630" w:rsidRDefault="00437146" w:rsidP="005E15E8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67CFD">
        <w:rPr>
          <w:rFonts w:ascii="Arial" w:hAnsi="Arial" w:cs="Arial"/>
        </w:rPr>
        <w:t xml:space="preserve">                                                                                      </w:t>
      </w:r>
    </w:p>
    <w:sectPr w:rsidR="00B21630" w:rsidSect="004D348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D38"/>
    <w:multiLevelType w:val="hybridMultilevel"/>
    <w:tmpl w:val="7B62C6C8"/>
    <w:lvl w:ilvl="0" w:tplc="04090001">
      <w:start w:val="3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2FB6"/>
    <w:multiLevelType w:val="hybridMultilevel"/>
    <w:tmpl w:val="1EC6F344"/>
    <w:lvl w:ilvl="0" w:tplc="161EC2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2FFE"/>
    <w:multiLevelType w:val="hybridMultilevel"/>
    <w:tmpl w:val="EB92D874"/>
    <w:lvl w:ilvl="0" w:tplc="A814A1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3393B"/>
    <w:multiLevelType w:val="hybridMultilevel"/>
    <w:tmpl w:val="1EBA2764"/>
    <w:lvl w:ilvl="0" w:tplc="8220A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87911">
    <w:abstractNumId w:val="0"/>
  </w:num>
  <w:num w:numId="2" w16cid:durableId="1899706888">
    <w:abstractNumId w:val="1"/>
  </w:num>
  <w:num w:numId="3" w16cid:durableId="379401320">
    <w:abstractNumId w:val="3"/>
  </w:num>
  <w:num w:numId="4" w16cid:durableId="1410808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5F"/>
    <w:rsid w:val="000003B9"/>
    <w:rsid w:val="000005B1"/>
    <w:rsid w:val="0000063F"/>
    <w:rsid w:val="00000A75"/>
    <w:rsid w:val="00003B39"/>
    <w:rsid w:val="0001426C"/>
    <w:rsid w:val="00014BD3"/>
    <w:rsid w:val="00017CC2"/>
    <w:rsid w:val="00020A3A"/>
    <w:rsid w:val="000273CD"/>
    <w:rsid w:val="000304E5"/>
    <w:rsid w:val="00031FFA"/>
    <w:rsid w:val="00032A35"/>
    <w:rsid w:val="00035F06"/>
    <w:rsid w:val="00037EBF"/>
    <w:rsid w:val="00044222"/>
    <w:rsid w:val="00047A41"/>
    <w:rsid w:val="00050DE4"/>
    <w:rsid w:val="0005165B"/>
    <w:rsid w:val="00053280"/>
    <w:rsid w:val="0005459A"/>
    <w:rsid w:val="000560FE"/>
    <w:rsid w:val="00061B3E"/>
    <w:rsid w:val="0006435C"/>
    <w:rsid w:val="000648C3"/>
    <w:rsid w:val="00066666"/>
    <w:rsid w:val="0006674E"/>
    <w:rsid w:val="00066E07"/>
    <w:rsid w:val="00072882"/>
    <w:rsid w:val="00072C58"/>
    <w:rsid w:val="00082688"/>
    <w:rsid w:val="00083F42"/>
    <w:rsid w:val="0008533C"/>
    <w:rsid w:val="0008555F"/>
    <w:rsid w:val="000936A9"/>
    <w:rsid w:val="000950AB"/>
    <w:rsid w:val="00095287"/>
    <w:rsid w:val="00095769"/>
    <w:rsid w:val="00096364"/>
    <w:rsid w:val="000A1EA2"/>
    <w:rsid w:val="000A28A4"/>
    <w:rsid w:val="000A354F"/>
    <w:rsid w:val="000B0AE7"/>
    <w:rsid w:val="000B17F3"/>
    <w:rsid w:val="000B2E28"/>
    <w:rsid w:val="000B3D2F"/>
    <w:rsid w:val="000B4A3F"/>
    <w:rsid w:val="000B5CD0"/>
    <w:rsid w:val="000B607C"/>
    <w:rsid w:val="000B78E6"/>
    <w:rsid w:val="000C083D"/>
    <w:rsid w:val="000C2C1B"/>
    <w:rsid w:val="000C50CC"/>
    <w:rsid w:val="000C553C"/>
    <w:rsid w:val="000C654E"/>
    <w:rsid w:val="000D005D"/>
    <w:rsid w:val="000D1A62"/>
    <w:rsid w:val="000D3788"/>
    <w:rsid w:val="000D7F4F"/>
    <w:rsid w:val="000E03CE"/>
    <w:rsid w:val="000E4D66"/>
    <w:rsid w:val="000E707E"/>
    <w:rsid w:val="000F0DE9"/>
    <w:rsid w:val="000F2A99"/>
    <w:rsid w:val="000F3B79"/>
    <w:rsid w:val="000F525C"/>
    <w:rsid w:val="000F6D16"/>
    <w:rsid w:val="000F70A8"/>
    <w:rsid w:val="00102DFC"/>
    <w:rsid w:val="00107573"/>
    <w:rsid w:val="00110020"/>
    <w:rsid w:val="0011034E"/>
    <w:rsid w:val="00111C95"/>
    <w:rsid w:val="00111F0D"/>
    <w:rsid w:val="00116FA8"/>
    <w:rsid w:val="00117A7C"/>
    <w:rsid w:val="00117CC8"/>
    <w:rsid w:val="0012044E"/>
    <w:rsid w:val="00121698"/>
    <w:rsid w:val="00121BDE"/>
    <w:rsid w:val="00121DEA"/>
    <w:rsid w:val="00124CA5"/>
    <w:rsid w:val="001252EE"/>
    <w:rsid w:val="0012581D"/>
    <w:rsid w:val="00125BB6"/>
    <w:rsid w:val="00130977"/>
    <w:rsid w:val="001326AD"/>
    <w:rsid w:val="001338A5"/>
    <w:rsid w:val="001343D8"/>
    <w:rsid w:val="00135ED3"/>
    <w:rsid w:val="001373A6"/>
    <w:rsid w:val="00137AFB"/>
    <w:rsid w:val="0014630A"/>
    <w:rsid w:val="0014699C"/>
    <w:rsid w:val="001477DC"/>
    <w:rsid w:val="00151D81"/>
    <w:rsid w:val="0016475D"/>
    <w:rsid w:val="0016515B"/>
    <w:rsid w:val="00165861"/>
    <w:rsid w:val="0016671E"/>
    <w:rsid w:val="00166C81"/>
    <w:rsid w:val="00171761"/>
    <w:rsid w:val="00171D2E"/>
    <w:rsid w:val="001729B3"/>
    <w:rsid w:val="001730B6"/>
    <w:rsid w:val="00173F47"/>
    <w:rsid w:val="001768C8"/>
    <w:rsid w:val="0018017A"/>
    <w:rsid w:val="00181132"/>
    <w:rsid w:val="001858EF"/>
    <w:rsid w:val="00185CF1"/>
    <w:rsid w:val="00186099"/>
    <w:rsid w:val="001871E5"/>
    <w:rsid w:val="001912C9"/>
    <w:rsid w:val="00191678"/>
    <w:rsid w:val="00195172"/>
    <w:rsid w:val="001A100B"/>
    <w:rsid w:val="001A1FF7"/>
    <w:rsid w:val="001A2F4E"/>
    <w:rsid w:val="001A302F"/>
    <w:rsid w:val="001A3E87"/>
    <w:rsid w:val="001A5251"/>
    <w:rsid w:val="001A6E82"/>
    <w:rsid w:val="001A7CF7"/>
    <w:rsid w:val="001B1EB2"/>
    <w:rsid w:val="001B4172"/>
    <w:rsid w:val="001B45EA"/>
    <w:rsid w:val="001B6AFA"/>
    <w:rsid w:val="001B6C9D"/>
    <w:rsid w:val="001B6E8A"/>
    <w:rsid w:val="001B7855"/>
    <w:rsid w:val="001C2685"/>
    <w:rsid w:val="001C42C6"/>
    <w:rsid w:val="001D1CA9"/>
    <w:rsid w:val="001D4C79"/>
    <w:rsid w:val="001E127C"/>
    <w:rsid w:val="001E198F"/>
    <w:rsid w:val="001E27D2"/>
    <w:rsid w:val="001E2D86"/>
    <w:rsid w:val="001F0899"/>
    <w:rsid w:val="00200F65"/>
    <w:rsid w:val="002014A0"/>
    <w:rsid w:val="00203B6D"/>
    <w:rsid w:val="002055C5"/>
    <w:rsid w:val="0021035D"/>
    <w:rsid w:val="00211B3A"/>
    <w:rsid w:val="00214EB8"/>
    <w:rsid w:val="00216FC4"/>
    <w:rsid w:val="002277B1"/>
    <w:rsid w:val="00232977"/>
    <w:rsid w:val="00234675"/>
    <w:rsid w:val="00234720"/>
    <w:rsid w:val="00236F7D"/>
    <w:rsid w:val="002439DF"/>
    <w:rsid w:val="00243F5E"/>
    <w:rsid w:val="00245BF0"/>
    <w:rsid w:val="002477F9"/>
    <w:rsid w:val="002513DF"/>
    <w:rsid w:val="00252EEB"/>
    <w:rsid w:val="00253196"/>
    <w:rsid w:val="002532F2"/>
    <w:rsid w:val="00253534"/>
    <w:rsid w:val="00253BA9"/>
    <w:rsid w:val="002643B8"/>
    <w:rsid w:val="002660AB"/>
    <w:rsid w:val="00271583"/>
    <w:rsid w:val="00274CE0"/>
    <w:rsid w:val="0027515B"/>
    <w:rsid w:val="00280DE1"/>
    <w:rsid w:val="00281001"/>
    <w:rsid w:val="0028213B"/>
    <w:rsid w:val="002827C4"/>
    <w:rsid w:val="0028546A"/>
    <w:rsid w:val="00285AB7"/>
    <w:rsid w:val="00290C79"/>
    <w:rsid w:val="00290EFB"/>
    <w:rsid w:val="002931E6"/>
    <w:rsid w:val="002A109B"/>
    <w:rsid w:val="002A3EE2"/>
    <w:rsid w:val="002A7627"/>
    <w:rsid w:val="002B02DA"/>
    <w:rsid w:val="002B23A1"/>
    <w:rsid w:val="002B68DE"/>
    <w:rsid w:val="002B701B"/>
    <w:rsid w:val="002C24D9"/>
    <w:rsid w:val="002C43D6"/>
    <w:rsid w:val="002D06E5"/>
    <w:rsid w:val="002D1EB0"/>
    <w:rsid w:val="002D22A3"/>
    <w:rsid w:val="002D25F3"/>
    <w:rsid w:val="002D3E66"/>
    <w:rsid w:val="002D6F80"/>
    <w:rsid w:val="002D729B"/>
    <w:rsid w:val="002E7476"/>
    <w:rsid w:val="002F3297"/>
    <w:rsid w:val="002F3369"/>
    <w:rsid w:val="002F4A36"/>
    <w:rsid w:val="002F4BED"/>
    <w:rsid w:val="003037DE"/>
    <w:rsid w:val="00306A3A"/>
    <w:rsid w:val="00307AD0"/>
    <w:rsid w:val="00310169"/>
    <w:rsid w:val="003112B2"/>
    <w:rsid w:val="003113D2"/>
    <w:rsid w:val="00311BAC"/>
    <w:rsid w:val="00311D9E"/>
    <w:rsid w:val="00311F29"/>
    <w:rsid w:val="00314732"/>
    <w:rsid w:val="00314A36"/>
    <w:rsid w:val="003210C8"/>
    <w:rsid w:val="00327CE0"/>
    <w:rsid w:val="00333178"/>
    <w:rsid w:val="00335025"/>
    <w:rsid w:val="0033558A"/>
    <w:rsid w:val="00336D1E"/>
    <w:rsid w:val="00337CA7"/>
    <w:rsid w:val="00341815"/>
    <w:rsid w:val="0034201A"/>
    <w:rsid w:val="00343D07"/>
    <w:rsid w:val="00345F6C"/>
    <w:rsid w:val="003470BB"/>
    <w:rsid w:val="00347DA1"/>
    <w:rsid w:val="00350607"/>
    <w:rsid w:val="00350644"/>
    <w:rsid w:val="00351347"/>
    <w:rsid w:val="00352BAB"/>
    <w:rsid w:val="0035403A"/>
    <w:rsid w:val="0035485D"/>
    <w:rsid w:val="00354898"/>
    <w:rsid w:val="00360ABC"/>
    <w:rsid w:val="0036271B"/>
    <w:rsid w:val="00364574"/>
    <w:rsid w:val="00365A57"/>
    <w:rsid w:val="00366FE1"/>
    <w:rsid w:val="00370358"/>
    <w:rsid w:val="0037324B"/>
    <w:rsid w:val="00373983"/>
    <w:rsid w:val="00374933"/>
    <w:rsid w:val="00376D12"/>
    <w:rsid w:val="00380898"/>
    <w:rsid w:val="00383AD9"/>
    <w:rsid w:val="003840B1"/>
    <w:rsid w:val="0038547A"/>
    <w:rsid w:val="00385A95"/>
    <w:rsid w:val="003876A0"/>
    <w:rsid w:val="00391950"/>
    <w:rsid w:val="0039218F"/>
    <w:rsid w:val="00394EB3"/>
    <w:rsid w:val="003954D7"/>
    <w:rsid w:val="00395814"/>
    <w:rsid w:val="00396269"/>
    <w:rsid w:val="00397D1F"/>
    <w:rsid w:val="003A2B0F"/>
    <w:rsid w:val="003A4D66"/>
    <w:rsid w:val="003A523A"/>
    <w:rsid w:val="003A539F"/>
    <w:rsid w:val="003A6828"/>
    <w:rsid w:val="003B2DF8"/>
    <w:rsid w:val="003B33A9"/>
    <w:rsid w:val="003B3845"/>
    <w:rsid w:val="003B3EA8"/>
    <w:rsid w:val="003B58E0"/>
    <w:rsid w:val="003B7022"/>
    <w:rsid w:val="003B7213"/>
    <w:rsid w:val="003B7C0F"/>
    <w:rsid w:val="003C75AA"/>
    <w:rsid w:val="003D0885"/>
    <w:rsid w:val="003D1D0A"/>
    <w:rsid w:val="003D29D5"/>
    <w:rsid w:val="003D3605"/>
    <w:rsid w:val="003D3E0B"/>
    <w:rsid w:val="003D3F63"/>
    <w:rsid w:val="003D769F"/>
    <w:rsid w:val="003E1699"/>
    <w:rsid w:val="003E3249"/>
    <w:rsid w:val="003E3300"/>
    <w:rsid w:val="003E5731"/>
    <w:rsid w:val="003E655A"/>
    <w:rsid w:val="003F023C"/>
    <w:rsid w:val="003F2ACD"/>
    <w:rsid w:val="003F4C50"/>
    <w:rsid w:val="003F690E"/>
    <w:rsid w:val="003F79D2"/>
    <w:rsid w:val="004001CC"/>
    <w:rsid w:val="00400F92"/>
    <w:rsid w:val="004029D3"/>
    <w:rsid w:val="00403FA9"/>
    <w:rsid w:val="00411475"/>
    <w:rsid w:val="004151EB"/>
    <w:rsid w:val="004152F7"/>
    <w:rsid w:val="00422CCA"/>
    <w:rsid w:val="00423958"/>
    <w:rsid w:val="00424439"/>
    <w:rsid w:val="00425FDF"/>
    <w:rsid w:val="004267D6"/>
    <w:rsid w:val="004326A1"/>
    <w:rsid w:val="00436109"/>
    <w:rsid w:val="00436F0A"/>
    <w:rsid w:val="00436F9D"/>
    <w:rsid w:val="00437146"/>
    <w:rsid w:val="00441BD7"/>
    <w:rsid w:val="00442293"/>
    <w:rsid w:val="00451F31"/>
    <w:rsid w:val="00452B35"/>
    <w:rsid w:val="00452D81"/>
    <w:rsid w:val="00456D22"/>
    <w:rsid w:val="004646D3"/>
    <w:rsid w:val="0046487B"/>
    <w:rsid w:val="0046550D"/>
    <w:rsid w:val="004677EE"/>
    <w:rsid w:val="00475586"/>
    <w:rsid w:val="004771F6"/>
    <w:rsid w:val="00480A93"/>
    <w:rsid w:val="0048202C"/>
    <w:rsid w:val="0048374B"/>
    <w:rsid w:val="00484859"/>
    <w:rsid w:val="004862BA"/>
    <w:rsid w:val="00490121"/>
    <w:rsid w:val="0049354F"/>
    <w:rsid w:val="0049496C"/>
    <w:rsid w:val="00496DEA"/>
    <w:rsid w:val="004A0EBF"/>
    <w:rsid w:val="004A15D7"/>
    <w:rsid w:val="004A1D46"/>
    <w:rsid w:val="004A257E"/>
    <w:rsid w:val="004A3440"/>
    <w:rsid w:val="004A682E"/>
    <w:rsid w:val="004C0A5E"/>
    <w:rsid w:val="004C292D"/>
    <w:rsid w:val="004C473F"/>
    <w:rsid w:val="004D3481"/>
    <w:rsid w:val="004D363D"/>
    <w:rsid w:val="004D7792"/>
    <w:rsid w:val="004E0462"/>
    <w:rsid w:val="004E049F"/>
    <w:rsid w:val="004E069E"/>
    <w:rsid w:val="004E0C92"/>
    <w:rsid w:val="004E0E7C"/>
    <w:rsid w:val="004E19C1"/>
    <w:rsid w:val="004E2075"/>
    <w:rsid w:val="004E28B9"/>
    <w:rsid w:val="004E3047"/>
    <w:rsid w:val="004E360E"/>
    <w:rsid w:val="004E3EB3"/>
    <w:rsid w:val="004F0210"/>
    <w:rsid w:val="004F0508"/>
    <w:rsid w:val="004F4C99"/>
    <w:rsid w:val="004F4FED"/>
    <w:rsid w:val="004F54C0"/>
    <w:rsid w:val="00500FD5"/>
    <w:rsid w:val="00504C60"/>
    <w:rsid w:val="005057EB"/>
    <w:rsid w:val="00510CCB"/>
    <w:rsid w:val="00514C44"/>
    <w:rsid w:val="00517731"/>
    <w:rsid w:val="00522FD9"/>
    <w:rsid w:val="005237E4"/>
    <w:rsid w:val="00523BF7"/>
    <w:rsid w:val="005246B4"/>
    <w:rsid w:val="00524863"/>
    <w:rsid w:val="005268BC"/>
    <w:rsid w:val="00526B31"/>
    <w:rsid w:val="00530473"/>
    <w:rsid w:val="00530B41"/>
    <w:rsid w:val="00530C1C"/>
    <w:rsid w:val="00531718"/>
    <w:rsid w:val="00534BF5"/>
    <w:rsid w:val="005420F6"/>
    <w:rsid w:val="00545673"/>
    <w:rsid w:val="00545B29"/>
    <w:rsid w:val="00546AA6"/>
    <w:rsid w:val="005513C4"/>
    <w:rsid w:val="00551A9D"/>
    <w:rsid w:val="005539F6"/>
    <w:rsid w:val="00554A64"/>
    <w:rsid w:val="00555C32"/>
    <w:rsid w:val="005563AB"/>
    <w:rsid w:val="00566BF1"/>
    <w:rsid w:val="00576694"/>
    <w:rsid w:val="00581E27"/>
    <w:rsid w:val="00584569"/>
    <w:rsid w:val="005920F6"/>
    <w:rsid w:val="00592B30"/>
    <w:rsid w:val="00592BE3"/>
    <w:rsid w:val="00594F20"/>
    <w:rsid w:val="0059549A"/>
    <w:rsid w:val="00595E0E"/>
    <w:rsid w:val="00596835"/>
    <w:rsid w:val="005A2327"/>
    <w:rsid w:val="005A4308"/>
    <w:rsid w:val="005A68D0"/>
    <w:rsid w:val="005A75BE"/>
    <w:rsid w:val="005A79E1"/>
    <w:rsid w:val="005B1592"/>
    <w:rsid w:val="005B1832"/>
    <w:rsid w:val="005B39B3"/>
    <w:rsid w:val="005B4118"/>
    <w:rsid w:val="005B41BC"/>
    <w:rsid w:val="005B723B"/>
    <w:rsid w:val="005C0C79"/>
    <w:rsid w:val="005C1476"/>
    <w:rsid w:val="005C3090"/>
    <w:rsid w:val="005C3946"/>
    <w:rsid w:val="005C55BE"/>
    <w:rsid w:val="005D10CD"/>
    <w:rsid w:val="005D491B"/>
    <w:rsid w:val="005D5E29"/>
    <w:rsid w:val="005D6398"/>
    <w:rsid w:val="005E0CDC"/>
    <w:rsid w:val="005E14A5"/>
    <w:rsid w:val="005E15E8"/>
    <w:rsid w:val="005E5DDF"/>
    <w:rsid w:val="005E5F42"/>
    <w:rsid w:val="005E67AB"/>
    <w:rsid w:val="005F0535"/>
    <w:rsid w:val="005F18EF"/>
    <w:rsid w:val="005F25C0"/>
    <w:rsid w:val="005F2E31"/>
    <w:rsid w:val="005F66F7"/>
    <w:rsid w:val="005F74B9"/>
    <w:rsid w:val="00601BB0"/>
    <w:rsid w:val="00602967"/>
    <w:rsid w:val="00604DF5"/>
    <w:rsid w:val="0060579D"/>
    <w:rsid w:val="00611631"/>
    <w:rsid w:val="006124E8"/>
    <w:rsid w:val="0062028A"/>
    <w:rsid w:val="006210E9"/>
    <w:rsid w:val="00622C3E"/>
    <w:rsid w:val="006237C4"/>
    <w:rsid w:val="006248C5"/>
    <w:rsid w:val="00625AA3"/>
    <w:rsid w:val="006262CF"/>
    <w:rsid w:val="0063145D"/>
    <w:rsid w:val="00632725"/>
    <w:rsid w:val="00632A26"/>
    <w:rsid w:val="006331BD"/>
    <w:rsid w:val="006339F0"/>
    <w:rsid w:val="00633B57"/>
    <w:rsid w:val="006341AA"/>
    <w:rsid w:val="00635666"/>
    <w:rsid w:val="00635D72"/>
    <w:rsid w:val="00637276"/>
    <w:rsid w:val="0064087D"/>
    <w:rsid w:val="00641D58"/>
    <w:rsid w:val="0064238B"/>
    <w:rsid w:val="00650838"/>
    <w:rsid w:val="00650D18"/>
    <w:rsid w:val="00651BA6"/>
    <w:rsid w:val="00655F01"/>
    <w:rsid w:val="00657407"/>
    <w:rsid w:val="00663BD7"/>
    <w:rsid w:val="006647F2"/>
    <w:rsid w:val="0066514C"/>
    <w:rsid w:val="006655C5"/>
    <w:rsid w:val="00667057"/>
    <w:rsid w:val="00670D4B"/>
    <w:rsid w:val="00671107"/>
    <w:rsid w:val="00674241"/>
    <w:rsid w:val="00682DDD"/>
    <w:rsid w:val="006845A5"/>
    <w:rsid w:val="006850B5"/>
    <w:rsid w:val="00692CB0"/>
    <w:rsid w:val="00693129"/>
    <w:rsid w:val="00697C98"/>
    <w:rsid w:val="006A1FD0"/>
    <w:rsid w:val="006A2965"/>
    <w:rsid w:val="006A4703"/>
    <w:rsid w:val="006A5A4B"/>
    <w:rsid w:val="006A5E1E"/>
    <w:rsid w:val="006A7793"/>
    <w:rsid w:val="006A7800"/>
    <w:rsid w:val="006B04AF"/>
    <w:rsid w:val="006B10FB"/>
    <w:rsid w:val="006B3629"/>
    <w:rsid w:val="006C18B3"/>
    <w:rsid w:val="006C2608"/>
    <w:rsid w:val="006C2610"/>
    <w:rsid w:val="006C5883"/>
    <w:rsid w:val="006C6288"/>
    <w:rsid w:val="006D0AA5"/>
    <w:rsid w:val="006D0ECE"/>
    <w:rsid w:val="006D3812"/>
    <w:rsid w:val="006D3864"/>
    <w:rsid w:val="006D6082"/>
    <w:rsid w:val="006D7BAC"/>
    <w:rsid w:val="006E0B08"/>
    <w:rsid w:val="006E1F69"/>
    <w:rsid w:val="006E6803"/>
    <w:rsid w:val="006F19D2"/>
    <w:rsid w:val="006F260C"/>
    <w:rsid w:val="006F4BB9"/>
    <w:rsid w:val="006F7316"/>
    <w:rsid w:val="00700289"/>
    <w:rsid w:val="00704203"/>
    <w:rsid w:val="00710AE1"/>
    <w:rsid w:val="00710D3C"/>
    <w:rsid w:val="00714847"/>
    <w:rsid w:val="0071499D"/>
    <w:rsid w:val="00721C26"/>
    <w:rsid w:val="00721F9C"/>
    <w:rsid w:val="00722E0A"/>
    <w:rsid w:val="0072390C"/>
    <w:rsid w:val="007250EE"/>
    <w:rsid w:val="00725415"/>
    <w:rsid w:val="0072629A"/>
    <w:rsid w:val="00726904"/>
    <w:rsid w:val="00727352"/>
    <w:rsid w:val="007276B1"/>
    <w:rsid w:val="00735637"/>
    <w:rsid w:val="00736BCA"/>
    <w:rsid w:val="00737046"/>
    <w:rsid w:val="00737BA6"/>
    <w:rsid w:val="007428E8"/>
    <w:rsid w:val="00743A97"/>
    <w:rsid w:val="00743FE9"/>
    <w:rsid w:val="00744465"/>
    <w:rsid w:val="00747BBD"/>
    <w:rsid w:val="00750788"/>
    <w:rsid w:val="00750C7B"/>
    <w:rsid w:val="007517A1"/>
    <w:rsid w:val="00751AF6"/>
    <w:rsid w:val="00755231"/>
    <w:rsid w:val="00755AA1"/>
    <w:rsid w:val="00756BD8"/>
    <w:rsid w:val="00763124"/>
    <w:rsid w:val="00770CA1"/>
    <w:rsid w:val="00770D9E"/>
    <w:rsid w:val="0077135E"/>
    <w:rsid w:val="007718C5"/>
    <w:rsid w:val="00774E76"/>
    <w:rsid w:val="00776E25"/>
    <w:rsid w:val="007878AD"/>
    <w:rsid w:val="007924DC"/>
    <w:rsid w:val="00793DBC"/>
    <w:rsid w:val="00795995"/>
    <w:rsid w:val="00796FBF"/>
    <w:rsid w:val="007A0BA1"/>
    <w:rsid w:val="007A1D06"/>
    <w:rsid w:val="007A211B"/>
    <w:rsid w:val="007A2F6F"/>
    <w:rsid w:val="007A6D2A"/>
    <w:rsid w:val="007B112F"/>
    <w:rsid w:val="007B1822"/>
    <w:rsid w:val="007B2CC4"/>
    <w:rsid w:val="007B47C2"/>
    <w:rsid w:val="007B6465"/>
    <w:rsid w:val="007B7B39"/>
    <w:rsid w:val="007C5128"/>
    <w:rsid w:val="007C6341"/>
    <w:rsid w:val="007D02C9"/>
    <w:rsid w:val="007D072B"/>
    <w:rsid w:val="007D0FB2"/>
    <w:rsid w:val="007D60D4"/>
    <w:rsid w:val="007D782F"/>
    <w:rsid w:val="007E0DC4"/>
    <w:rsid w:val="007E6DD2"/>
    <w:rsid w:val="007F289B"/>
    <w:rsid w:val="007F2BA2"/>
    <w:rsid w:val="007F2DC4"/>
    <w:rsid w:val="007F7123"/>
    <w:rsid w:val="007F7F80"/>
    <w:rsid w:val="00804A23"/>
    <w:rsid w:val="008100CB"/>
    <w:rsid w:val="00811B7B"/>
    <w:rsid w:val="00812BE2"/>
    <w:rsid w:val="008164EB"/>
    <w:rsid w:val="00817F18"/>
    <w:rsid w:val="008208C0"/>
    <w:rsid w:val="0082439A"/>
    <w:rsid w:val="00825182"/>
    <w:rsid w:val="00825D95"/>
    <w:rsid w:val="0082737E"/>
    <w:rsid w:val="00831DCB"/>
    <w:rsid w:val="00832659"/>
    <w:rsid w:val="00836005"/>
    <w:rsid w:val="00836DD4"/>
    <w:rsid w:val="0084120D"/>
    <w:rsid w:val="008422E8"/>
    <w:rsid w:val="00842D7A"/>
    <w:rsid w:val="0084354C"/>
    <w:rsid w:val="008472AB"/>
    <w:rsid w:val="0085784E"/>
    <w:rsid w:val="00857C26"/>
    <w:rsid w:val="00860067"/>
    <w:rsid w:val="00860422"/>
    <w:rsid w:val="0086121B"/>
    <w:rsid w:val="0086287D"/>
    <w:rsid w:val="00862BC0"/>
    <w:rsid w:val="00863401"/>
    <w:rsid w:val="00865F7E"/>
    <w:rsid w:val="00866BFE"/>
    <w:rsid w:val="00872628"/>
    <w:rsid w:val="00874AC7"/>
    <w:rsid w:val="00875662"/>
    <w:rsid w:val="00875B59"/>
    <w:rsid w:val="00876D05"/>
    <w:rsid w:val="00886766"/>
    <w:rsid w:val="008907EA"/>
    <w:rsid w:val="008929E6"/>
    <w:rsid w:val="00893BEE"/>
    <w:rsid w:val="00894719"/>
    <w:rsid w:val="00894908"/>
    <w:rsid w:val="008A445B"/>
    <w:rsid w:val="008A6465"/>
    <w:rsid w:val="008B0286"/>
    <w:rsid w:val="008B4A19"/>
    <w:rsid w:val="008B4D20"/>
    <w:rsid w:val="008C09FE"/>
    <w:rsid w:val="008C41E3"/>
    <w:rsid w:val="008C51A9"/>
    <w:rsid w:val="008C5420"/>
    <w:rsid w:val="008C6BFC"/>
    <w:rsid w:val="008D1BC0"/>
    <w:rsid w:val="008D4A78"/>
    <w:rsid w:val="008D5506"/>
    <w:rsid w:val="008E093D"/>
    <w:rsid w:val="008E23D9"/>
    <w:rsid w:val="008E3BED"/>
    <w:rsid w:val="008E5859"/>
    <w:rsid w:val="008F0D19"/>
    <w:rsid w:val="008F23AD"/>
    <w:rsid w:val="008F2E95"/>
    <w:rsid w:val="00901057"/>
    <w:rsid w:val="0090215F"/>
    <w:rsid w:val="0090268A"/>
    <w:rsid w:val="00903788"/>
    <w:rsid w:val="00904368"/>
    <w:rsid w:val="009076BB"/>
    <w:rsid w:val="00907FE8"/>
    <w:rsid w:val="0091006E"/>
    <w:rsid w:val="0091612F"/>
    <w:rsid w:val="00920CC8"/>
    <w:rsid w:val="00923973"/>
    <w:rsid w:val="00925750"/>
    <w:rsid w:val="0092632A"/>
    <w:rsid w:val="00932F3B"/>
    <w:rsid w:val="009333B3"/>
    <w:rsid w:val="009337BF"/>
    <w:rsid w:val="0094537A"/>
    <w:rsid w:val="009474CC"/>
    <w:rsid w:val="00954FF6"/>
    <w:rsid w:val="00955CAC"/>
    <w:rsid w:val="009572D1"/>
    <w:rsid w:val="00963631"/>
    <w:rsid w:val="009637D2"/>
    <w:rsid w:val="0096573D"/>
    <w:rsid w:val="00967E97"/>
    <w:rsid w:val="00970D96"/>
    <w:rsid w:val="00970F0C"/>
    <w:rsid w:val="009734BC"/>
    <w:rsid w:val="00974387"/>
    <w:rsid w:val="0098118A"/>
    <w:rsid w:val="00983335"/>
    <w:rsid w:val="009837DE"/>
    <w:rsid w:val="00983F85"/>
    <w:rsid w:val="00986FA3"/>
    <w:rsid w:val="00992110"/>
    <w:rsid w:val="009925F5"/>
    <w:rsid w:val="00992A61"/>
    <w:rsid w:val="0099379B"/>
    <w:rsid w:val="009955D7"/>
    <w:rsid w:val="009A0B62"/>
    <w:rsid w:val="009A158D"/>
    <w:rsid w:val="009A3044"/>
    <w:rsid w:val="009A4830"/>
    <w:rsid w:val="009A62B5"/>
    <w:rsid w:val="009B0BC9"/>
    <w:rsid w:val="009B3079"/>
    <w:rsid w:val="009B482B"/>
    <w:rsid w:val="009C28B7"/>
    <w:rsid w:val="009C2C0D"/>
    <w:rsid w:val="009C7630"/>
    <w:rsid w:val="009C7CC3"/>
    <w:rsid w:val="009D12D3"/>
    <w:rsid w:val="009D1903"/>
    <w:rsid w:val="009D20DB"/>
    <w:rsid w:val="009D5ABF"/>
    <w:rsid w:val="009D5D58"/>
    <w:rsid w:val="009D7493"/>
    <w:rsid w:val="009F4F6D"/>
    <w:rsid w:val="00A01C42"/>
    <w:rsid w:val="00A02496"/>
    <w:rsid w:val="00A04E0A"/>
    <w:rsid w:val="00A06200"/>
    <w:rsid w:val="00A076AC"/>
    <w:rsid w:val="00A11717"/>
    <w:rsid w:val="00A14BFE"/>
    <w:rsid w:val="00A15F83"/>
    <w:rsid w:val="00A16592"/>
    <w:rsid w:val="00A16B74"/>
    <w:rsid w:val="00A22B0F"/>
    <w:rsid w:val="00A2485F"/>
    <w:rsid w:val="00A30C1D"/>
    <w:rsid w:val="00A35858"/>
    <w:rsid w:val="00A37511"/>
    <w:rsid w:val="00A465A4"/>
    <w:rsid w:val="00A50283"/>
    <w:rsid w:val="00A52A22"/>
    <w:rsid w:val="00A55D1A"/>
    <w:rsid w:val="00A6132C"/>
    <w:rsid w:val="00A64811"/>
    <w:rsid w:val="00A64EED"/>
    <w:rsid w:val="00A65FFC"/>
    <w:rsid w:val="00A73A1F"/>
    <w:rsid w:val="00A7719E"/>
    <w:rsid w:val="00A84D72"/>
    <w:rsid w:val="00A8696B"/>
    <w:rsid w:val="00A8776A"/>
    <w:rsid w:val="00A924F1"/>
    <w:rsid w:val="00A93B4A"/>
    <w:rsid w:val="00A93D13"/>
    <w:rsid w:val="00A97206"/>
    <w:rsid w:val="00A97270"/>
    <w:rsid w:val="00AA477A"/>
    <w:rsid w:val="00AA5EBB"/>
    <w:rsid w:val="00AB1E00"/>
    <w:rsid w:val="00AB67C4"/>
    <w:rsid w:val="00AB7629"/>
    <w:rsid w:val="00AB7FEF"/>
    <w:rsid w:val="00AC05A4"/>
    <w:rsid w:val="00AC1591"/>
    <w:rsid w:val="00AC194F"/>
    <w:rsid w:val="00AC2E65"/>
    <w:rsid w:val="00AC35CB"/>
    <w:rsid w:val="00AC4A8F"/>
    <w:rsid w:val="00AC62ED"/>
    <w:rsid w:val="00AC6567"/>
    <w:rsid w:val="00AC665C"/>
    <w:rsid w:val="00AD1ABF"/>
    <w:rsid w:val="00AD58AB"/>
    <w:rsid w:val="00AD6C2E"/>
    <w:rsid w:val="00AD79DE"/>
    <w:rsid w:val="00AE2390"/>
    <w:rsid w:val="00AE3BE1"/>
    <w:rsid w:val="00AE6B59"/>
    <w:rsid w:val="00AE7DCA"/>
    <w:rsid w:val="00AF3BD4"/>
    <w:rsid w:val="00AF3EC3"/>
    <w:rsid w:val="00AF4F8D"/>
    <w:rsid w:val="00AF52BE"/>
    <w:rsid w:val="00B00E3B"/>
    <w:rsid w:val="00B02790"/>
    <w:rsid w:val="00B06DAA"/>
    <w:rsid w:val="00B11572"/>
    <w:rsid w:val="00B125E9"/>
    <w:rsid w:val="00B133AD"/>
    <w:rsid w:val="00B1474E"/>
    <w:rsid w:val="00B1626D"/>
    <w:rsid w:val="00B21630"/>
    <w:rsid w:val="00B2229A"/>
    <w:rsid w:val="00B30E79"/>
    <w:rsid w:val="00B313F7"/>
    <w:rsid w:val="00B31BDB"/>
    <w:rsid w:val="00B34773"/>
    <w:rsid w:val="00B376C6"/>
    <w:rsid w:val="00B379F5"/>
    <w:rsid w:val="00B37EB6"/>
    <w:rsid w:val="00B4098F"/>
    <w:rsid w:val="00B42784"/>
    <w:rsid w:val="00B43D98"/>
    <w:rsid w:val="00B44DD3"/>
    <w:rsid w:val="00B45A51"/>
    <w:rsid w:val="00B50852"/>
    <w:rsid w:val="00B5154D"/>
    <w:rsid w:val="00B51EA7"/>
    <w:rsid w:val="00B52675"/>
    <w:rsid w:val="00B55CE0"/>
    <w:rsid w:val="00B6031D"/>
    <w:rsid w:val="00B62C1A"/>
    <w:rsid w:val="00B729DD"/>
    <w:rsid w:val="00B73E87"/>
    <w:rsid w:val="00B75EE6"/>
    <w:rsid w:val="00B775FD"/>
    <w:rsid w:val="00B878FC"/>
    <w:rsid w:val="00B928D2"/>
    <w:rsid w:val="00B95017"/>
    <w:rsid w:val="00BA2701"/>
    <w:rsid w:val="00BA2A92"/>
    <w:rsid w:val="00BA2EC4"/>
    <w:rsid w:val="00BB0F4A"/>
    <w:rsid w:val="00BB3F34"/>
    <w:rsid w:val="00BB4C4B"/>
    <w:rsid w:val="00BB5939"/>
    <w:rsid w:val="00BC1E0C"/>
    <w:rsid w:val="00BC23A6"/>
    <w:rsid w:val="00BC2AF6"/>
    <w:rsid w:val="00BC3FA6"/>
    <w:rsid w:val="00BC4481"/>
    <w:rsid w:val="00BC5A26"/>
    <w:rsid w:val="00BC7753"/>
    <w:rsid w:val="00BD06DC"/>
    <w:rsid w:val="00BD2754"/>
    <w:rsid w:val="00BD2EA6"/>
    <w:rsid w:val="00BD4A30"/>
    <w:rsid w:val="00BD53F8"/>
    <w:rsid w:val="00BD5AD4"/>
    <w:rsid w:val="00BD6327"/>
    <w:rsid w:val="00BD6CC5"/>
    <w:rsid w:val="00BD6D71"/>
    <w:rsid w:val="00BD72CD"/>
    <w:rsid w:val="00BE2D21"/>
    <w:rsid w:val="00BE436B"/>
    <w:rsid w:val="00BE6BC8"/>
    <w:rsid w:val="00BE7926"/>
    <w:rsid w:val="00BF26EE"/>
    <w:rsid w:val="00BF4EAF"/>
    <w:rsid w:val="00BF65BF"/>
    <w:rsid w:val="00BF7CF5"/>
    <w:rsid w:val="00C01078"/>
    <w:rsid w:val="00C029FE"/>
    <w:rsid w:val="00C05E2E"/>
    <w:rsid w:val="00C062A8"/>
    <w:rsid w:val="00C06EB3"/>
    <w:rsid w:val="00C072B0"/>
    <w:rsid w:val="00C1067D"/>
    <w:rsid w:val="00C11508"/>
    <w:rsid w:val="00C1298C"/>
    <w:rsid w:val="00C12F13"/>
    <w:rsid w:val="00C159DB"/>
    <w:rsid w:val="00C176B5"/>
    <w:rsid w:val="00C17ACB"/>
    <w:rsid w:val="00C2178B"/>
    <w:rsid w:val="00C21B9E"/>
    <w:rsid w:val="00C22DF9"/>
    <w:rsid w:val="00C24DC1"/>
    <w:rsid w:val="00C309B3"/>
    <w:rsid w:val="00C3226A"/>
    <w:rsid w:val="00C42BE5"/>
    <w:rsid w:val="00C43966"/>
    <w:rsid w:val="00C45099"/>
    <w:rsid w:val="00C45959"/>
    <w:rsid w:val="00C45AA3"/>
    <w:rsid w:val="00C5053D"/>
    <w:rsid w:val="00C507ED"/>
    <w:rsid w:val="00C51E22"/>
    <w:rsid w:val="00C53F72"/>
    <w:rsid w:val="00C60C7C"/>
    <w:rsid w:val="00C617FD"/>
    <w:rsid w:val="00C61B43"/>
    <w:rsid w:val="00C6242D"/>
    <w:rsid w:val="00C64E59"/>
    <w:rsid w:val="00C67805"/>
    <w:rsid w:val="00C73872"/>
    <w:rsid w:val="00C7628A"/>
    <w:rsid w:val="00C76D36"/>
    <w:rsid w:val="00C77A1D"/>
    <w:rsid w:val="00C77CEF"/>
    <w:rsid w:val="00C8156D"/>
    <w:rsid w:val="00C8256C"/>
    <w:rsid w:val="00C83A1A"/>
    <w:rsid w:val="00C84527"/>
    <w:rsid w:val="00C85A8A"/>
    <w:rsid w:val="00C85C11"/>
    <w:rsid w:val="00C87E56"/>
    <w:rsid w:val="00C924B2"/>
    <w:rsid w:val="00C944A9"/>
    <w:rsid w:val="00C9490C"/>
    <w:rsid w:val="00C94D39"/>
    <w:rsid w:val="00CA298E"/>
    <w:rsid w:val="00CA2C4C"/>
    <w:rsid w:val="00CA391A"/>
    <w:rsid w:val="00CA5331"/>
    <w:rsid w:val="00CB0241"/>
    <w:rsid w:val="00CB05C4"/>
    <w:rsid w:val="00CB1C31"/>
    <w:rsid w:val="00CB253F"/>
    <w:rsid w:val="00CB5802"/>
    <w:rsid w:val="00CB6F86"/>
    <w:rsid w:val="00CC0155"/>
    <w:rsid w:val="00CC1FC9"/>
    <w:rsid w:val="00CC35A6"/>
    <w:rsid w:val="00CC57FE"/>
    <w:rsid w:val="00CC6EA9"/>
    <w:rsid w:val="00CD05F5"/>
    <w:rsid w:val="00CD59B7"/>
    <w:rsid w:val="00CD6014"/>
    <w:rsid w:val="00CE0D2E"/>
    <w:rsid w:val="00CE4DD3"/>
    <w:rsid w:val="00CE7C81"/>
    <w:rsid w:val="00CF017F"/>
    <w:rsid w:val="00CF0250"/>
    <w:rsid w:val="00CF0949"/>
    <w:rsid w:val="00CF1B4E"/>
    <w:rsid w:val="00CF4322"/>
    <w:rsid w:val="00CF5F29"/>
    <w:rsid w:val="00CF637A"/>
    <w:rsid w:val="00D0026F"/>
    <w:rsid w:val="00D0402C"/>
    <w:rsid w:val="00D06987"/>
    <w:rsid w:val="00D077B0"/>
    <w:rsid w:val="00D1305F"/>
    <w:rsid w:val="00D15CBB"/>
    <w:rsid w:val="00D164C9"/>
    <w:rsid w:val="00D1713B"/>
    <w:rsid w:val="00D21793"/>
    <w:rsid w:val="00D21801"/>
    <w:rsid w:val="00D30B46"/>
    <w:rsid w:val="00D32934"/>
    <w:rsid w:val="00D32B9B"/>
    <w:rsid w:val="00D35553"/>
    <w:rsid w:val="00D37401"/>
    <w:rsid w:val="00D43ADE"/>
    <w:rsid w:val="00D440F5"/>
    <w:rsid w:val="00D442E1"/>
    <w:rsid w:val="00D44CE1"/>
    <w:rsid w:val="00D458DC"/>
    <w:rsid w:val="00D47E59"/>
    <w:rsid w:val="00D50457"/>
    <w:rsid w:val="00D52448"/>
    <w:rsid w:val="00D54442"/>
    <w:rsid w:val="00D54CAE"/>
    <w:rsid w:val="00D562A3"/>
    <w:rsid w:val="00D568B4"/>
    <w:rsid w:val="00D6060F"/>
    <w:rsid w:val="00D60EDA"/>
    <w:rsid w:val="00D6199E"/>
    <w:rsid w:val="00D61BB3"/>
    <w:rsid w:val="00D61BE6"/>
    <w:rsid w:val="00D62CE2"/>
    <w:rsid w:val="00D62F1C"/>
    <w:rsid w:val="00D644E0"/>
    <w:rsid w:val="00D67CFD"/>
    <w:rsid w:val="00D76398"/>
    <w:rsid w:val="00D76445"/>
    <w:rsid w:val="00D8001C"/>
    <w:rsid w:val="00D80479"/>
    <w:rsid w:val="00D841C9"/>
    <w:rsid w:val="00D85EA9"/>
    <w:rsid w:val="00D904A7"/>
    <w:rsid w:val="00D90FD6"/>
    <w:rsid w:val="00D91B8B"/>
    <w:rsid w:val="00D9245B"/>
    <w:rsid w:val="00D92C24"/>
    <w:rsid w:val="00D92DD2"/>
    <w:rsid w:val="00D93119"/>
    <w:rsid w:val="00D939F0"/>
    <w:rsid w:val="00D94AF3"/>
    <w:rsid w:val="00D97056"/>
    <w:rsid w:val="00DA48D6"/>
    <w:rsid w:val="00DA51FF"/>
    <w:rsid w:val="00DA5288"/>
    <w:rsid w:val="00DA573C"/>
    <w:rsid w:val="00DA70A9"/>
    <w:rsid w:val="00DB0D9C"/>
    <w:rsid w:val="00DB1190"/>
    <w:rsid w:val="00DB149C"/>
    <w:rsid w:val="00DB6B91"/>
    <w:rsid w:val="00DC2EF6"/>
    <w:rsid w:val="00DC3A81"/>
    <w:rsid w:val="00DC41FA"/>
    <w:rsid w:val="00DC5833"/>
    <w:rsid w:val="00DD176B"/>
    <w:rsid w:val="00DD1C4D"/>
    <w:rsid w:val="00DD232D"/>
    <w:rsid w:val="00DD3739"/>
    <w:rsid w:val="00DD4F06"/>
    <w:rsid w:val="00DD6945"/>
    <w:rsid w:val="00DD709C"/>
    <w:rsid w:val="00DD7B46"/>
    <w:rsid w:val="00DD7C08"/>
    <w:rsid w:val="00DE0556"/>
    <w:rsid w:val="00DE1431"/>
    <w:rsid w:val="00DE18E1"/>
    <w:rsid w:val="00DE3AA0"/>
    <w:rsid w:val="00DE5686"/>
    <w:rsid w:val="00DE7555"/>
    <w:rsid w:val="00DF0412"/>
    <w:rsid w:val="00DF1282"/>
    <w:rsid w:val="00DF1D29"/>
    <w:rsid w:val="00DF2BDE"/>
    <w:rsid w:val="00DF313E"/>
    <w:rsid w:val="00DF42A8"/>
    <w:rsid w:val="00DF6700"/>
    <w:rsid w:val="00DF6996"/>
    <w:rsid w:val="00E00102"/>
    <w:rsid w:val="00E03101"/>
    <w:rsid w:val="00E03CA2"/>
    <w:rsid w:val="00E05F34"/>
    <w:rsid w:val="00E0605E"/>
    <w:rsid w:val="00E105C3"/>
    <w:rsid w:val="00E1079F"/>
    <w:rsid w:val="00E12349"/>
    <w:rsid w:val="00E13A14"/>
    <w:rsid w:val="00E14221"/>
    <w:rsid w:val="00E14605"/>
    <w:rsid w:val="00E1516C"/>
    <w:rsid w:val="00E162E6"/>
    <w:rsid w:val="00E24460"/>
    <w:rsid w:val="00E26372"/>
    <w:rsid w:val="00E30FE3"/>
    <w:rsid w:val="00E3133B"/>
    <w:rsid w:val="00E33F0F"/>
    <w:rsid w:val="00E40C70"/>
    <w:rsid w:val="00E412D7"/>
    <w:rsid w:val="00E4158F"/>
    <w:rsid w:val="00E46745"/>
    <w:rsid w:val="00E46A91"/>
    <w:rsid w:val="00E47CFB"/>
    <w:rsid w:val="00E506A1"/>
    <w:rsid w:val="00E55F06"/>
    <w:rsid w:val="00E56F3B"/>
    <w:rsid w:val="00E60240"/>
    <w:rsid w:val="00E64804"/>
    <w:rsid w:val="00E70897"/>
    <w:rsid w:val="00E72EB9"/>
    <w:rsid w:val="00E733AE"/>
    <w:rsid w:val="00E7595C"/>
    <w:rsid w:val="00E75B12"/>
    <w:rsid w:val="00E75F01"/>
    <w:rsid w:val="00E775AD"/>
    <w:rsid w:val="00E80935"/>
    <w:rsid w:val="00E82927"/>
    <w:rsid w:val="00E84B7F"/>
    <w:rsid w:val="00E87373"/>
    <w:rsid w:val="00E903B9"/>
    <w:rsid w:val="00E92BE4"/>
    <w:rsid w:val="00E944A1"/>
    <w:rsid w:val="00E973BB"/>
    <w:rsid w:val="00EA20CF"/>
    <w:rsid w:val="00EA33D7"/>
    <w:rsid w:val="00EA4B72"/>
    <w:rsid w:val="00EA729F"/>
    <w:rsid w:val="00EB3F63"/>
    <w:rsid w:val="00EB4E41"/>
    <w:rsid w:val="00EB7DF3"/>
    <w:rsid w:val="00EC0082"/>
    <w:rsid w:val="00EC01B4"/>
    <w:rsid w:val="00EC0E70"/>
    <w:rsid w:val="00EC2FAB"/>
    <w:rsid w:val="00ED02D0"/>
    <w:rsid w:val="00ED0553"/>
    <w:rsid w:val="00ED1E1F"/>
    <w:rsid w:val="00ED3348"/>
    <w:rsid w:val="00ED3961"/>
    <w:rsid w:val="00ED41D9"/>
    <w:rsid w:val="00ED5163"/>
    <w:rsid w:val="00ED52B7"/>
    <w:rsid w:val="00ED581A"/>
    <w:rsid w:val="00ED592E"/>
    <w:rsid w:val="00EE3B80"/>
    <w:rsid w:val="00EE45F4"/>
    <w:rsid w:val="00EE6ABA"/>
    <w:rsid w:val="00EE72D6"/>
    <w:rsid w:val="00EF1F9F"/>
    <w:rsid w:val="00EF77BD"/>
    <w:rsid w:val="00EF7FFC"/>
    <w:rsid w:val="00F02C04"/>
    <w:rsid w:val="00F03285"/>
    <w:rsid w:val="00F04BCB"/>
    <w:rsid w:val="00F05C46"/>
    <w:rsid w:val="00F11DC4"/>
    <w:rsid w:val="00F13E19"/>
    <w:rsid w:val="00F166E8"/>
    <w:rsid w:val="00F203D4"/>
    <w:rsid w:val="00F22A5C"/>
    <w:rsid w:val="00F2322B"/>
    <w:rsid w:val="00F23822"/>
    <w:rsid w:val="00F239DD"/>
    <w:rsid w:val="00F25130"/>
    <w:rsid w:val="00F25D43"/>
    <w:rsid w:val="00F26185"/>
    <w:rsid w:val="00F30140"/>
    <w:rsid w:val="00F3382B"/>
    <w:rsid w:val="00F34114"/>
    <w:rsid w:val="00F34572"/>
    <w:rsid w:val="00F3537E"/>
    <w:rsid w:val="00F356AC"/>
    <w:rsid w:val="00F361AD"/>
    <w:rsid w:val="00F37284"/>
    <w:rsid w:val="00F407C2"/>
    <w:rsid w:val="00F41990"/>
    <w:rsid w:val="00F43231"/>
    <w:rsid w:val="00F45152"/>
    <w:rsid w:val="00F45672"/>
    <w:rsid w:val="00F47F92"/>
    <w:rsid w:val="00F511F5"/>
    <w:rsid w:val="00F53568"/>
    <w:rsid w:val="00F547E7"/>
    <w:rsid w:val="00F54C8E"/>
    <w:rsid w:val="00F62676"/>
    <w:rsid w:val="00F63601"/>
    <w:rsid w:val="00F641FA"/>
    <w:rsid w:val="00F67868"/>
    <w:rsid w:val="00F716BA"/>
    <w:rsid w:val="00F72C52"/>
    <w:rsid w:val="00F74751"/>
    <w:rsid w:val="00F77F75"/>
    <w:rsid w:val="00F82F1D"/>
    <w:rsid w:val="00F8325A"/>
    <w:rsid w:val="00F83DC0"/>
    <w:rsid w:val="00F85553"/>
    <w:rsid w:val="00F87C88"/>
    <w:rsid w:val="00F9061E"/>
    <w:rsid w:val="00F96C3C"/>
    <w:rsid w:val="00F978A5"/>
    <w:rsid w:val="00FA68E0"/>
    <w:rsid w:val="00FB0F67"/>
    <w:rsid w:val="00FB1788"/>
    <w:rsid w:val="00FB19B2"/>
    <w:rsid w:val="00FB26AE"/>
    <w:rsid w:val="00FB2A3A"/>
    <w:rsid w:val="00FB3BD4"/>
    <w:rsid w:val="00FB58F4"/>
    <w:rsid w:val="00FB5C22"/>
    <w:rsid w:val="00FB6026"/>
    <w:rsid w:val="00FB6979"/>
    <w:rsid w:val="00FB6B91"/>
    <w:rsid w:val="00FB7F8E"/>
    <w:rsid w:val="00FC347B"/>
    <w:rsid w:val="00FC5A5D"/>
    <w:rsid w:val="00FD03C5"/>
    <w:rsid w:val="00FD0C1F"/>
    <w:rsid w:val="00FD2CE4"/>
    <w:rsid w:val="00FD2F0A"/>
    <w:rsid w:val="00FD3C48"/>
    <w:rsid w:val="00FE2F49"/>
    <w:rsid w:val="00FE5AF7"/>
    <w:rsid w:val="00FE6659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6C45"/>
  <w15:chartTrackingRefBased/>
  <w15:docId w15:val="{30BA9B5D-6120-4091-A8B1-5C804CA3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8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7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7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1F69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03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2286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Evey Hwang</dc:creator>
  <cp:keywords/>
  <dc:description/>
  <cp:lastModifiedBy>Evey Hwang</cp:lastModifiedBy>
  <cp:revision>2</cp:revision>
  <cp:lastPrinted>2025-10-27T19:24:00Z</cp:lastPrinted>
  <dcterms:created xsi:type="dcterms:W3CDTF">2026-06-23T09:19:00Z</dcterms:created>
  <dcterms:modified xsi:type="dcterms:W3CDTF">2026-06-23T09:19:00Z</dcterms:modified>
</cp:coreProperties>
</file>