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7A9C" w14:textId="539BBF95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b/>
          <w:bCs/>
        </w:rPr>
        <w:t>Tsunami Ready Maritime (</w:t>
      </w:r>
      <w:proofErr w:type="spellStart"/>
      <w:r w:rsidRPr="00F66A59">
        <w:rPr>
          <w:rFonts w:ascii="Courier New" w:hAnsi="Courier New" w:cs="Courier New"/>
          <w:b/>
          <w:bCs/>
        </w:rPr>
        <w:t>TReM</w:t>
      </w:r>
      <w:proofErr w:type="spellEnd"/>
      <w:r w:rsidRPr="00F66A59">
        <w:rPr>
          <w:rFonts w:ascii="Courier New" w:hAnsi="Courier New" w:cs="Courier New"/>
          <w:b/>
          <w:bCs/>
        </w:rPr>
        <w:t>)</w:t>
      </w:r>
      <w:r w:rsidRPr="00F66A59">
        <w:rPr>
          <w:rFonts w:ascii="Courier New" w:hAnsi="Courier New" w:cs="Courier New"/>
          <w:b/>
          <w:bCs/>
        </w:rPr>
        <w:br/>
        <w:t xml:space="preserve">Preliminary Recommendations of the </w:t>
      </w:r>
      <w:proofErr w:type="spellStart"/>
      <w:r w:rsidRPr="00F66A59">
        <w:rPr>
          <w:rFonts w:ascii="Courier New" w:hAnsi="Courier New" w:cs="Courier New"/>
          <w:b/>
          <w:bCs/>
        </w:rPr>
        <w:t>TReM</w:t>
      </w:r>
      <w:proofErr w:type="spellEnd"/>
      <w:r w:rsidRPr="00F66A59">
        <w:rPr>
          <w:rFonts w:ascii="Courier New" w:hAnsi="Courier New" w:cs="Courier New"/>
          <w:b/>
          <w:bCs/>
        </w:rPr>
        <w:t xml:space="preserve"> Working Group</w:t>
      </w:r>
      <w:r w:rsidRPr="00F66A59">
        <w:rPr>
          <w:rFonts w:ascii="Courier New" w:hAnsi="Courier New" w:cs="Courier New"/>
          <w:b/>
          <w:bCs/>
        </w:rPr>
        <w:br/>
      </w:r>
      <w:r w:rsidRPr="00F66A59">
        <w:rPr>
          <w:rFonts w:ascii="Courier New" w:hAnsi="Courier New" w:cs="Courier New"/>
        </w:rPr>
        <w:t>For a Harbor Safety Committee Best Practice</w:t>
      </w:r>
      <w:r w:rsidRPr="00F66A59">
        <w:rPr>
          <w:rFonts w:ascii="Courier New" w:hAnsi="Courier New" w:cs="Courier New"/>
        </w:rPr>
        <w:br/>
        <w:t>“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Protocol”</w:t>
      </w:r>
    </w:p>
    <w:p w14:paraId="0DAC8A31" w14:textId="77777777" w:rsidR="004A5482" w:rsidRPr="00F66A59" w:rsidRDefault="004A5482" w:rsidP="004A5482">
      <w:pPr>
        <w:rPr>
          <w:rFonts w:ascii="Courier New" w:hAnsi="Courier New" w:cs="Courier New"/>
          <w:b/>
          <w:bCs/>
        </w:rPr>
      </w:pPr>
      <w:r w:rsidRPr="00F66A59">
        <w:rPr>
          <w:rFonts w:ascii="Courier New" w:hAnsi="Courier New" w:cs="Courier New"/>
          <w:b/>
          <w:bCs/>
        </w:rPr>
        <w:t>BACKGROUND AND GOVERNANCE</w:t>
      </w:r>
    </w:p>
    <w:p w14:paraId="2F3E3346" w14:textId="77777777" w:rsidR="004A5482" w:rsidRPr="00961135" w:rsidRDefault="004A5482" w:rsidP="004A5482">
      <w:pPr>
        <w:numPr>
          <w:ilvl w:val="0"/>
          <w:numId w:val="31"/>
        </w:num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Status and Intent.</w:t>
      </w:r>
    </w:p>
    <w:p w14:paraId="0041C41F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1.1. The Tsunami Ready Maritime (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) Working Group of the Harbor Safety Committee of the San Francisco Bay Region provides these preliminary recommendations for discussion, refinement, and potential adoption as a Harbor Safety Committee Best Practice known as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Protocol.</w:t>
      </w:r>
    </w:p>
    <w:p w14:paraId="760D9BDF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1.2. These recommendations are non-regulatory and describe a coordinated procedure or pseudo-policy intended to guide maritime planning and actions following issuance of an official tsunami alert with potential impacts to the San Francisco Bay Region.</w:t>
      </w:r>
    </w:p>
    <w:p w14:paraId="0321A637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1.3. This document is preliminary and not press-ready. It exists to support Working Group discussion, testing, and iterative improvement.</w:t>
      </w:r>
    </w:p>
    <w:p w14:paraId="3CF23292" w14:textId="77777777" w:rsidR="004A5482" w:rsidRPr="00961135" w:rsidRDefault="004A5482" w:rsidP="004A5482">
      <w:pPr>
        <w:numPr>
          <w:ilvl w:val="0"/>
          <w:numId w:val="32"/>
        </w:num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Planning Focus and Principles.</w:t>
      </w:r>
    </w:p>
    <w:p w14:paraId="328AD36C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2.1. Human safety is the highest planning priority under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Protocol.</w:t>
      </w:r>
    </w:p>
    <w:p w14:paraId="12DDB28D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2.2. Maritime safety, environmental protection, and reduction of damage to vessels, infrastructure, and transportation systems follow in priority.</w:t>
      </w:r>
    </w:p>
    <w:p w14:paraId="5E17764E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2.3. Many maritime safety actions require trained personnel to manage vessels, cargo, moorings, anchors, and infrastructure.</w:t>
      </w:r>
    </w:p>
    <w:p w14:paraId="4522792F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2.4. This reality creates a philosophical and operational conflict between broad evacuation guidance for waterfront areas and the need for human intervention to manage maritime risk.</w:t>
      </w:r>
    </w:p>
    <w:p w14:paraId="568FDAA9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2.5.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Protocol supports risk-based decision-making that balances human safety with the necessity of maintaining control over vessels and maritime systems.</w:t>
      </w:r>
    </w:p>
    <w:p w14:paraId="67C47662" w14:textId="77777777" w:rsidR="004A5482" w:rsidRPr="00961135" w:rsidRDefault="004A5482" w:rsidP="004A5482">
      <w:pPr>
        <w:numPr>
          <w:ilvl w:val="0"/>
          <w:numId w:val="33"/>
        </w:num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Authority, Roles, and Definitions.</w:t>
      </w:r>
    </w:p>
    <w:p w14:paraId="76FE8A81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3.1. Only official tsunami watches, warnings, or advisories issued by the National Weather Service Pacific Tsunami Warning Center may trigger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Protocol.</w:t>
      </w:r>
    </w:p>
    <w:p w14:paraId="1E146F33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lastRenderedPageBreak/>
        <w:t xml:space="preserve">3.2.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Working Group develops and recommends this protocol to the Harbor Safety Committee.</w:t>
      </w:r>
    </w:p>
    <w:p w14:paraId="10FAC694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3.3.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Team consists of operational entities and expert consultants who provide coordinated maritime risk assessment and technical input.</w:t>
      </w:r>
    </w:p>
    <w:p w14:paraId="7FA0E771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3.4.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Team serves in an advisory role only.</w:t>
      </w:r>
    </w:p>
    <w:p w14:paraId="5ADBC56C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3.5.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Team advises the Captain of the Port and the California Governor’s Office of Emergency Services.</w:t>
      </w:r>
    </w:p>
    <w:p w14:paraId="3C31A550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 xml:space="preserve">3.6. The </w:t>
      </w:r>
      <w:proofErr w:type="spellStart"/>
      <w:r w:rsidRPr="00961135">
        <w:rPr>
          <w:rFonts w:ascii="Courier New" w:hAnsi="Courier New" w:cs="Courier New"/>
          <w:color w:val="0070C0"/>
        </w:rPr>
        <w:t>TReM</w:t>
      </w:r>
      <w:proofErr w:type="spellEnd"/>
      <w:r w:rsidRPr="00961135">
        <w:rPr>
          <w:rFonts w:ascii="Courier New" w:hAnsi="Courier New" w:cs="Courier New"/>
          <w:color w:val="0070C0"/>
        </w:rPr>
        <w:t xml:space="preserve"> Team does not issue directives, order vessel movements, or deploy decisions into the maritime domain.</w:t>
      </w:r>
    </w:p>
    <w:p w14:paraId="579FC92D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3.7. The Captain of the Port retains sole federal authority to issue maritime safety orders and control vessel movement.</w:t>
      </w:r>
    </w:p>
    <w:p w14:paraId="27F59865" w14:textId="77777777" w:rsidR="004A5482" w:rsidRPr="00961135" w:rsidRDefault="004A5482" w:rsidP="004A5482">
      <w:pPr>
        <w:rPr>
          <w:rFonts w:ascii="Courier New" w:hAnsi="Courier New" w:cs="Courier New"/>
          <w:color w:val="0070C0"/>
        </w:rPr>
      </w:pPr>
      <w:r w:rsidRPr="00961135">
        <w:rPr>
          <w:rFonts w:ascii="Courier New" w:hAnsi="Courier New" w:cs="Courier New"/>
          <w:color w:val="0070C0"/>
        </w:rPr>
        <w:t>3.8. The State of California, through the Governor’s Office of Emergency Services, retains responsibility for statewide emergency coordination.</w:t>
      </w:r>
    </w:p>
    <w:p w14:paraId="13E41464" w14:textId="77777777" w:rsidR="004A5482" w:rsidRPr="00F66A59" w:rsidRDefault="004A5482" w:rsidP="004A5482">
      <w:pPr>
        <w:rPr>
          <w:rFonts w:ascii="Courier New" w:hAnsi="Courier New" w:cs="Courier New"/>
          <w:b/>
          <w:bCs/>
        </w:rPr>
      </w:pPr>
      <w:r w:rsidRPr="00F66A59">
        <w:rPr>
          <w:rFonts w:ascii="Courier New" w:hAnsi="Courier New" w:cs="Courier New"/>
          <w:b/>
          <w:bCs/>
        </w:rPr>
        <w:t>HAZARD CONTEXT AND RISKS (INFORMING RESPONSE)</w:t>
      </w:r>
    </w:p>
    <w:p w14:paraId="2FEEEE8F" w14:textId="77777777" w:rsidR="004A5482" w:rsidRPr="00F66A59" w:rsidRDefault="004A5482" w:rsidP="004A5482">
      <w:pPr>
        <w:numPr>
          <w:ilvl w:val="0"/>
          <w:numId w:val="34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Tsunami Hazard Context.</w:t>
      </w:r>
    </w:p>
    <w:p w14:paraId="7C42C08F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4.1. The San Francisco Bay Region lies approximately 3.5 to 12 hours from Pacific Ocean megathrust fault zones capable of generating trans-Pacific tsunamis.</w:t>
      </w:r>
    </w:p>
    <w:p w14:paraId="27E21B45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4.2. Multiple Pacific Ocean events over the past 15 years produced tsunamis that reached the Golden Gate and caused measurable effects inside the Bay.</w:t>
      </w:r>
    </w:p>
    <w:p w14:paraId="283D0082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4.3. A devastating distant-source tsunami is unlikely to cause life-threatening inundation inside the Bay, although coastal areas outside the Bay face significantly higher risk.</w:t>
      </w:r>
    </w:p>
    <w:p w14:paraId="474937EB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Primary Maritime Risks.</w:t>
      </w:r>
    </w:p>
    <w:p w14:paraId="5EF31127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5.1. Tsunami-related drawdown of up to approximately six feet is a reasonable planning assumption.</w:t>
      </w:r>
    </w:p>
    <w:p w14:paraId="2DE5FCC1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5.2. Drawdown may reduce under keel clearance for deep-draft vessels to the point of grounding.</w:t>
      </w:r>
    </w:p>
    <w:p w14:paraId="6B1E4E0E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5.3. Grounding may cause hull damage, anchor fluke penetration, propulsion damage, flooding, or pollution.</w:t>
      </w:r>
    </w:p>
    <w:p w14:paraId="04A5560B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lastRenderedPageBreak/>
        <w:t>5.4. Elevated water levels may reduce overhead clearance and cause vessels to strike gantry cranes or other structures.</w:t>
      </w:r>
    </w:p>
    <w:p w14:paraId="55E28749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5.5. Cargo </w:t>
      </w:r>
      <w:proofErr w:type="gramStart"/>
      <w:r w:rsidRPr="00F66A59">
        <w:rPr>
          <w:rFonts w:ascii="Courier New" w:hAnsi="Courier New" w:cs="Courier New"/>
        </w:rPr>
        <w:t>shift</w:t>
      </w:r>
      <w:proofErr w:type="gramEnd"/>
      <w:r w:rsidRPr="00F66A59">
        <w:rPr>
          <w:rFonts w:ascii="Courier New" w:hAnsi="Courier New" w:cs="Courier New"/>
        </w:rPr>
        <w:t xml:space="preserve"> or </w:t>
      </w:r>
      <w:proofErr w:type="gramStart"/>
      <w:r w:rsidRPr="00F66A59">
        <w:rPr>
          <w:rFonts w:ascii="Courier New" w:hAnsi="Courier New" w:cs="Courier New"/>
        </w:rPr>
        <w:t>loss</w:t>
      </w:r>
      <w:proofErr w:type="gramEnd"/>
      <w:r w:rsidRPr="00F66A59">
        <w:rPr>
          <w:rFonts w:ascii="Courier New" w:hAnsi="Courier New" w:cs="Courier New"/>
        </w:rPr>
        <w:t xml:space="preserve"> may occur due to grounding or listing, with containerized cargo posing special risk.</w:t>
      </w:r>
    </w:p>
    <w:p w14:paraId="6E6CEA90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5.6. Vessels may damage critical underwater infrastructure such as tunnels, pipelines, and cables.</w:t>
      </w:r>
    </w:p>
    <w:p w14:paraId="636F777E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5.7. Recreational and fishing vessels may break free from moorings due to rapid water level change and increased currents.</w:t>
      </w:r>
    </w:p>
    <w:p w14:paraId="46480D3E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5.8. Liveaboard vessels present heightened human safety risk if set adrift.</w:t>
      </w:r>
    </w:p>
    <w:p w14:paraId="5530CFA6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5.9. Large numbers of drifting small vessels may clutter navigation channels and impede emergency response.</w:t>
      </w:r>
    </w:p>
    <w:p w14:paraId="4C9B0220" w14:textId="77777777" w:rsidR="004A5482" w:rsidRPr="00F66A59" w:rsidRDefault="004A5482" w:rsidP="00F66A59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5.10. Passenger vessels, tugboats, and barges face grounding and unmooring risk but are critical to post-event transportation and recovery.</w:t>
      </w:r>
    </w:p>
    <w:p w14:paraId="71AD51E6" w14:textId="77777777" w:rsidR="004A5482" w:rsidRPr="00F66A59" w:rsidRDefault="004A5482" w:rsidP="004A5482">
      <w:pPr>
        <w:rPr>
          <w:rFonts w:ascii="Courier New" w:hAnsi="Courier New" w:cs="Courier New"/>
          <w:b/>
          <w:bCs/>
        </w:rPr>
      </w:pPr>
      <w:proofErr w:type="spellStart"/>
      <w:r w:rsidRPr="00F66A59">
        <w:rPr>
          <w:rFonts w:ascii="Courier New" w:hAnsi="Courier New" w:cs="Courier New"/>
          <w:b/>
          <w:bCs/>
        </w:rPr>
        <w:t>TReM</w:t>
      </w:r>
      <w:proofErr w:type="spellEnd"/>
      <w:r w:rsidRPr="00F66A59">
        <w:rPr>
          <w:rFonts w:ascii="Courier New" w:hAnsi="Courier New" w:cs="Courier New"/>
          <w:b/>
          <w:bCs/>
        </w:rPr>
        <w:t xml:space="preserve"> PROTOCOL</w:t>
      </w:r>
      <w:r w:rsidRPr="00F66A59">
        <w:rPr>
          <w:rFonts w:ascii="Courier New" w:hAnsi="Courier New" w:cs="Courier New"/>
          <w:b/>
          <w:bCs/>
        </w:rPr>
        <w:br/>
        <w:t>RESPONSE ACTIONS FROM WARNING TO WAVEFRONT ARRIVAL</w:t>
      </w:r>
    </w:p>
    <w:p w14:paraId="212BE150" w14:textId="77777777" w:rsidR="004A5482" w:rsidRPr="00F66A59" w:rsidRDefault="004A5482" w:rsidP="004A5482">
      <w:pPr>
        <w:numPr>
          <w:ilvl w:val="0"/>
          <w:numId w:val="36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Immediate Activation and Coordination.</w:t>
      </w:r>
    </w:p>
    <w:p w14:paraId="2B6F7E2D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6.1. Upon issuance of an official tsunami watch or warning with potential impacts to the San Francisco Bay Region, invoke the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Protocol.</w:t>
      </w:r>
    </w:p>
    <w:p w14:paraId="6F483C17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6.2. Convene the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Team within 30 minutes.</w:t>
      </w:r>
    </w:p>
    <w:p w14:paraId="413643F4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6.3. Participate in the initial coordination call with the Pacific Tsunami Warning Center.</w:t>
      </w:r>
    </w:p>
    <w:p w14:paraId="59D9BC62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6.4. Translate Pacific-wide information into San Francisco Bay-specific maritime risk considerations.</w:t>
      </w:r>
    </w:p>
    <w:p w14:paraId="111CE627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6.5. Where necessary, conduct focused follow-up outreach to the Pacific Tsunami Warning Center between calls.</w:t>
      </w:r>
    </w:p>
    <w:p w14:paraId="1CB624E3" w14:textId="77777777" w:rsidR="004A5482" w:rsidRPr="00F66A59" w:rsidRDefault="004A5482" w:rsidP="004A5482">
      <w:pPr>
        <w:numPr>
          <w:ilvl w:val="0"/>
          <w:numId w:val="37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Initial Risk Assessment.</w:t>
      </w:r>
    </w:p>
    <w:p w14:paraId="12B1CD38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7.1. Begin a vessel-by-vessel risk assessment using the hazards identified in this document.</w:t>
      </w:r>
    </w:p>
    <w:p w14:paraId="4A1A8C06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7.2. Use available data on vessel location, draft, air draft, cargo status, and agency representation.</w:t>
      </w:r>
    </w:p>
    <w:p w14:paraId="777AA23C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lastRenderedPageBreak/>
        <w:t xml:space="preserve">7.3. </w:t>
      </w:r>
      <w:r w:rsidRPr="00F66A59">
        <w:rPr>
          <w:rFonts w:ascii="Courier New" w:hAnsi="Courier New" w:cs="Courier New"/>
          <w:shd w:val="clear" w:color="auto" w:fill="FFFF00"/>
        </w:rPr>
        <w:t>Prioritize assessment</w:t>
      </w:r>
      <w:r w:rsidRPr="00F66A59">
        <w:rPr>
          <w:rFonts w:ascii="Courier New" w:hAnsi="Courier New" w:cs="Courier New"/>
        </w:rPr>
        <w:t xml:space="preserve"> of deep-draft vessels, passenger vessels, tug and barge units, and vessels near infrastructure.</w:t>
      </w:r>
    </w:p>
    <w:p w14:paraId="36AED2C1" w14:textId="77777777" w:rsidR="004A5482" w:rsidRPr="00F66A59" w:rsidRDefault="004A5482" w:rsidP="004A5482">
      <w:pPr>
        <w:numPr>
          <w:ilvl w:val="0"/>
          <w:numId w:val="38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Priority Resolution of Grounding and Overhead Strike Risk</w:t>
      </w:r>
      <w:r w:rsidRPr="00F66A59">
        <w:rPr>
          <w:rFonts w:ascii="Courier New" w:hAnsi="Courier New" w:cs="Courier New"/>
        </w:rPr>
        <w:t>.</w:t>
      </w:r>
    </w:p>
    <w:p w14:paraId="6BD812CC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8.1. Assign top priority to vessels at risk of grounding due to anticipated drawdown.</w:t>
      </w:r>
    </w:p>
    <w:p w14:paraId="5B561066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8.2. Assign equal priority to vessels at risk of striking overhead structures due to water level rise.</w:t>
      </w:r>
    </w:p>
    <w:p w14:paraId="0FBFEF4D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8.3. </w:t>
      </w:r>
      <w:r w:rsidRPr="00F66A59">
        <w:rPr>
          <w:rFonts w:ascii="Courier New" w:hAnsi="Courier New" w:cs="Courier New"/>
          <w:shd w:val="clear" w:color="auto" w:fill="FFFF00"/>
        </w:rPr>
        <w:t>Identify mitigation actions including repositioning along docks, relocation to deeper berths, or movement to anchorages</w:t>
      </w:r>
      <w:r w:rsidRPr="00F66A59">
        <w:rPr>
          <w:rFonts w:ascii="Courier New" w:hAnsi="Courier New" w:cs="Courier New"/>
        </w:rPr>
        <w:t>.</w:t>
      </w:r>
    </w:p>
    <w:p w14:paraId="514C1312" w14:textId="77777777" w:rsidR="004A5482" w:rsidRPr="00F66A59" w:rsidRDefault="004A5482" w:rsidP="004A5482">
      <w:pPr>
        <w:numPr>
          <w:ilvl w:val="0"/>
          <w:numId w:val="39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Management of Overhead Equipment and Terminals</w:t>
      </w:r>
      <w:r w:rsidRPr="00F66A59">
        <w:rPr>
          <w:rFonts w:ascii="Courier New" w:hAnsi="Courier New" w:cs="Courier New"/>
        </w:rPr>
        <w:t>.</w:t>
      </w:r>
    </w:p>
    <w:p w14:paraId="6E8478EC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9.1. Where practicable, move overhead equipment such as gantry cranes clear of vessels at risk.</w:t>
      </w:r>
    </w:p>
    <w:p w14:paraId="6B1FD856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9.2. Where equipment cannot be moved, relocate vessels to eliminate strike risk.</w:t>
      </w:r>
    </w:p>
    <w:p w14:paraId="3FBB5CF2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9.3. Coordinate actions with terminal operators to reduce human and infrastructure risk.</w:t>
      </w:r>
    </w:p>
    <w:p w14:paraId="11E97394" w14:textId="77777777" w:rsidR="004A5482" w:rsidRPr="00F66A59" w:rsidRDefault="004A5482" w:rsidP="004A5482">
      <w:pPr>
        <w:numPr>
          <w:ilvl w:val="0"/>
          <w:numId w:val="40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Anchored Vessel Management</w:t>
      </w:r>
      <w:r w:rsidRPr="00F66A59">
        <w:rPr>
          <w:rFonts w:ascii="Courier New" w:hAnsi="Courier New" w:cs="Courier New"/>
        </w:rPr>
        <w:t>.</w:t>
      </w:r>
    </w:p>
    <w:p w14:paraId="4403A91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10.1. Identify all anchored vessels within </w:t>
      </w:r>
      <w:r w:rsidRPr="00F66A59">
        <w:rPr>
          <w:rFonts w:ascii="Courier New" w:hAnsi="Courier New" w:cs="Courier New"/>
          <w:shd w:val="clear" w:color="auto" w:fill="FFFF00"/>
        </w:rPr>
        <w:t>Central and South San Francisco Bay</w:t>
      </w:r>
      <w:r w:rsidRPr="00F66A59">
        <w:rPr>
          <w:rFonts w:ascii="Courier New" w:hAnsi="Courier New" w:cs="Courier New"/>
        </w:rPr>
        <w:t>.</w:t>
      </w:r>
    </w:p>
    <w:p w14:paraId="5B79C2C5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10.2. For anchored vessels with sufficient water depth during anticipated drawdown, direct vessels to </w:t>
      </w:r>
      <w:r w:rsidRPr="00F66A59">
        <w:rPr>
          <w:rFonts w:ascii="Courier New" w:hAnsi="Courier New" w:cs="Courier New"/>
          <w:shd w:val="clear" w:color="auto" w:fill="FFFF00"/>
        </w:rPr>
        <w:t>stand by at anchor with engines online</w:t>
      </w:r>
      <w:r w:rsidRPr="00F66A59">
        <w:rPr>
          <w:rFonts w:ascii="Courier New" w:hAnsi="Courier New" w:cs="Courier New"/>
        </w:rPr>
        <w:t xml:space="preserve"> and bridge manned.</w:t>
      </w:r>
    </w:p>
    <w:p w14:paraId="6931F859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10.3. Ensure vessels avoid loitering directly </w:t>
      </w:r>
      <w:r w:rsidRPr="00F66A59">
        <w:rPr>
          <w:rFonts w:ascii="Courier New" w:hAnsi="Courier New" w:cs="Courier New"/>
          <w:shd w:val="clear" w:color="auto" w:fill="FFFF00"/>
        </w:rPr>
        <w:t>above anchor flukes</w:t>
      </w:r>
      <w:r w:rsidRPr="00F66A59">
        <w:rPr>
          <w:rFonts w:ascii="Courier New" w:hAnsi="Courier New" w:cs="Courier New"/>
        </w:rPr>
        <w:t>.</w:t>
      </w:r>
    </w:p>
    <w:p w14:paraId="3D11670B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10.4. For anchored vessels </w:t>
      </w:r>
      <w:r w:rsidRPr="00F66A59">
        <w:rPr>
          <w:rFonts w:ascii="Courier New" w:hAnsi="Courier New" w:cs="Courier New"/>
          <w:shd w:val="clear" w:color="auto" w:fill="FFFF00"/>
        </w:rPr>
        <w:t>without sufficient depth</w:t>
      </w:r>
      <w:r w:rsidRPr="00F66A59">
        <w:rPr>
          <w:rFonts w:ascii="Courier New" w:hAnsi="Courier New" w:cs="Courier New"/>
        </w:rPr>
        <w:t xml:space="preserve"> during anticipated drawdown, </w:t>
      </w:r>
      <w:r w:rsidRPr="00F66A59">
        <w:rPr>
          <w:rFonts w:ascii="Courier New" w:hAnsi="Courier New" w:cs="Courier New"/>
          <w:shd w:val="clear" w:color="auto" w:fill="FFFF00"/>
        </w:rPr>
        <w:t>consider relocation to deeper water or evacuation to the Pacific Ocean</w:t>
      </w:r>
      <w:r w:rsidRPr="00F66A59">
        <w:rPr>
          <w:rFonts w:ascii="Courier New" w:hAnsi="Courier New" w:cs="Courier New"/>
        </w:rPr>
        <w:t>, conditions permitting.</w:t>
      </w:r>
    </w:p>
    <w:p w14:paraId="5FAADC5F" w14:textId="77777777" w:rsidR="004A5482" w:rsidRPr="00F66A59" w:rsidRDefault="004A5482" w:rsidP="004A5482">
      <w:pPr>
        <w:numPr>
          <w:ilvl w:val="0"/>
          <w:numId w:val="41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Protection of Underwater Infrastructure</w:t>
      </w:r>
      <w:r w:rsidRPr="00F66A59">
        <w:rPr>
          <w:rFonts w:ascii="Courier New" w:hAnsi="Courier New" w:cs="Courier New"/>
        </w:rPr>
        <w:t>.</w:t>
      </w:r>
    </w:p>
    <w:p w14:paraId="38D51E60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11.1. Identify vessels moored, anchored, or transiting over tunnels, pipelines, cables, and other critical underwater infrastructure.</w:t>
      </w:r>
    </w:p>
    <w:p w14:paraId="62FB17FF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11.2. Prioritize keeping vessels clear of these assets.</w:t>
      </w:r>
    </w:p>
    <w:p w14:paraId="55D48AA5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lastRenderedPageBreak/>
        <w:t>11.3. Consider relocating vessels moored directly above critical infrastructure.</w:t>
      </w:r>
    </w:p>
    <w:p w14:paraId="55D7C331" w14:textId="77777777" w:rsidR="004A5482" w:rsidRPr="00F66A59" w:rsidRDefault="004A5482" w:rsidP="004A5482">
      <w:pPr>
        <w:numPr>
          <w:ilvl w:val="0"/>
          <w:numId w:val="42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Cargo and Vessel Stability Measures.</w:t>
      </w:r>
    </w:p>
    <w:p w14:paraId="5168142E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12.1. Immediately halt all cargo transfers to stabilize vessel draft and air draft.</w:t>
      </w:r>
    </w:p>
    <w:p w14:paraId="20DAF956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12.2. Direct vessels to secure cargo for possible rolling, listing, or uneven bottom contact.</w:t>
      </w:r>
    </w:p>
    <w:p w14:paraId="0B9C1CCE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12.3. Pay particular attention to containerized cargo and high-center-of-gravity loads.</w:t>
      </w:r>
    </w:p>
    <w:p w14:paraId="7F09C607" w14:textId="77777777" w:rsidR="004A5482" w:rsidRPr="00F66A59" w:rsidRDefault="004A5482" w:rsidP="004A5482">
      <w:pPr>
        <w:numPr>
          <w:ilvl w:val="0"/>
          <w:numId w:val="43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Traffic and Resource Management</w:t>
      </w:r>
      <w:r w:rsidRPr="00F66A59">
        <w:rPr>
          <w:rFonts w:ascii="Courier New" w:hAnsi="Courier New" w:cs="Courier New"/>
        </w:rPr>
        <w:t>.</w:t>
      </w:r>
    </w:p>
    <w:p w14:paraId="34FEE76A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13.1. </w:t>
      </w:r>
      <w:r w:rsidRPr="00F66A59">
        <w:rPr>
          <w:rFonts w:ascii="Courier New" w:hAnsi="Courier New" w:cs="Courier New"/>
          <w:shd w:val="clear" w:color="auto" w:fill="FFFF00"/>
        </w:rPr>
        <w:t>Halt inbound deep-draft vessel traffic destined for Central or South San Francisco Bay</w:t>
      </w:r>
      <w:r w:rsidRPr="00F66A59">
        <w:rPr>
          <w:rFonts w:ascii="Courier New" w:hAnsi="Courier New" w:cs="Courier New"/>
        </w:rPr>
        <w:t>.</w:t>
      </w:r>
    </w:p>
    <w:p w14:paraId="3200A480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13.2. Preserve pilots, tugs, and vessel traffic resources for vessels already inside the Bay.</w:t>
      </w:r>
    </w:p>
    <w:p w14:paraId="5DB397EB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13.3</w:t>
      </w:r>
      <w:r w:rsidRPr="00F66A59">
        <w:rPr>
          <w:rFonts w:ascii="Courier New" w:hAnsi="Courier New" w:cs="Courier New"/>
          <w:shd w:val="clear" w:color="auto" w:fill="FFFF00"/>
        </w:rPr>
        <w:t>. Reduce non-essential vessel movements</w:t>
      </w:r>
      <w:r w:rsidRPr="00F66A59">
        <w:rPr>
          <w:rFonts w:ascii="Courier New" w:hAnsi="Courier New" w:cs="Courier New"/>
        </w:rPr>
        <w:t>.</w:t>
      </w:r>
    </w:p>
    <w:p w14:paraId="4DD7EEE8" w14:textId="77777777" w:rsidR="004A5482" w:rsidRPr="00F66A59" w:rsidRDefault="004A5482" w:rsidP="004A5482">
      <w:pPr>
        <w:numPr>
          <w:ilvl w:val="0"/>
          <w:numId w:val="44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Recreational, Fishing, Passenger, Tug, and Barge Vessel Considerations.</w:t>
      </w:r>
    </w:p>
    <w:p w14:paraId="6FF520A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14.1. </w:t>
      </w:r>
      <w:r w:rsidRPr="00F66A59">
        <w:rPr>
          <w:rFonts w:ascii="Courier New" w:hAnsi="Courier New" w:cs="Courier New"/>
          <w:shd w:val="clear" w:color="auto" w:fill="FFFF00"/>
        </w:rPr>
        <w:t>Initiate early messaging</w:t>
      </w:r>
      <w:r w:rsidRPr="00F66A59">
        <w:rPr>
          <w:rFonts w:ascii="Courier New" w:hAnsi="Courier New" w:cs="Courier New"/>
        </w:rPr>
        <w:t xml:space="preserve"> to marinas, harbormasters, ferry operators, and fishing vessel mooring areas.</w:t>
      </w:r>
    </w:p>
    <w:p w14:paraId="29F1C556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14.2. Emphasize human safety and discourage uncoordinated self-evacuation.</w:t>
      </w:r>
    </w:p>
    <w:p w14:paraId="3B2C5008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14.3. Recognize heightened risk </w:t>
      </w:r>
      <w:proofErr w:type="gramStart"/>
      <w:r w:rsidRPr="00F66A59">
        <w:rPr>
          <w:rFonts w:ascii="Courier New" w:hAnsi="Courier New" w:cs="Courier New"/>
        </w:rPr>
        <w:t>to</w:t>
      </w:r>
      <w:proofErr w:type="gramEnd"/>
      <w:r w:rsidRPr="00F66A59">
        <w:rPr>
          <w:rFonts w:ascii="Courier New" w:hAnsi="Courier New" w:cs="Courier New"/>
        </w:rPr>
        <w:t xml:space="preserve"> liveaboard vessels.</w:t>
      </w:r>
    </w:p>
    <w:p w14:paraId="2E0709F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14.4. </w:t>
      </w:r>
      <w:r w:rsidRPr="00F66A59">
        <w:rPr>
          <w:rFonts w:ascii="Courier New" w:hAnsi="Courier New" w:cs="Courier New"/>
          <w:shd w:val="clear" w:color="auto" w:fill="FFFF00"/>
        </w:rPr>
        <w:t>Identify passenger vessels required for post-event transportation</w:t>
      </w:r>
      <w:r w:rsidRPr="00F66A59">
        <w:rPr>
          <w:rFonts w:ascii="Courier New" w:hAnsi="Courier New" w:cs="Courier New"/>
        </w:rPr>
        <w:t xml:space="preserve"> and protect them from grounding or unmooring.</w:t>
      </w:r>
    </w:p>
    <w:p w14:paraId="5F151D85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14.5. Address grounding and drifting risk for tugboats and barges.</w:t>
      </w:r>
    </w:p>
    <w:p w14:paraId="481A4F48" w14:textId="77777777" w:rsidR="004A5482" w:rsidRPr="00F66A59" w:rsidRDefault="004A5482" w:rsidP="005C18E6">
      <w:pPr>
        <w:numPr>
          <w:ilvl w:val="0"/>
          <w:numId w:val="45"/>
        </w:numPr>
        <w:shd w:val="clear" w:color="auto" w:fill="FFFF00"/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Maritime Tsunami Messaging System.</w:t>
      </w:r>
    </w:p>
    <w:p w14:paraId="34606070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15.1. Use a </w:t>
      </w:r>
      <w:r w:rsidRPr="00F66A59">
        <w:rPr>
          <w:rFonts w:ascii="Courier New" w:hAnsi="Courier New" w:cs="Courier New"/>
          <w:shd w:val="clear" w:color="auto" w:fill="FFFF00"/>
        </w:rPr>
        <w:t>dedicated maritime messaging system</w:t>
      </w:r>
      <w:r w:rsidRPr="00F66A59">
        <w:rPr>
          <w:rFonts w:ascii="Courier New" w:hAnsi="Courier New" w:cs="Courier New"/>
        </w:rPr>
        <w:t xml:space="preserve"> to alert all underway and moored vessels.</w:t>
      </w:r>
    </w:p>
    <w:p w14:paraId="70607603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15.2. </w:t>
      </w:r>
      <w:r w:rsidRPr="00F66A59">
        <w:rPr>
          <w:rFonts w:ascii="Courier New" w:hAnsi="Courier New" w:cs="Courier New"/>
          <w:shd w:val="clear" w:color="auto" w:fill="FFFF00"/>
        </w:rPr>
        <w:t>Relay the</w:t>
      </w:r>
      <w:r w:rsidRPr="00F66A59">
        <w:rPr>
          <w:rFonts w:ascii="Courier New" w:hAnsi="Courier New" w:cs="Courier New"/>
        </w:rPr>
        <w:t xml:space="preserve"> existence of the </w:t>
      </w:r>
      <w:r w:rsidRPr="00F66A59">
        <w:rPr>
          <w:rFonts w:ascii="Courier New" w:hAnsi="Courier New" w:cs="Courier New"/>
          <w:shd w:val="clear" w:color="auto" w:fill="FFFF00"/>
        </w:rPr>
        <w:t>PTWC alert</w:t>
      </w:r>
      <w:r w:rsidRPr="00F66A59">
        <w:rPr>
          <w:rFonts w:ascii="Courier New" w:hAnsi="Courier New" w:cs="Courier New"/>
        </w:rPr>
        <w:t xml:space="preserve"> and Coast Guard-issued maritime instructions.</w:t>
      </w:r>
    </w:p>
    <w:p w14:paraId="3F9C3C50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lastRenderedPageBreak/>
        <w:t>15.3. Ensure messaging is distinct from PTWC tsunami alert products.</w:t>
      </w:r>
    </w:p>
    <w:p w14:paraId="67C2A034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15.4. Use </w:t>
      </w:r>
      <w:r w:rsidRPr="00F66A59">
        <w:rPr>
          <w:rFonts w:ascii="Courier New" w:hAnsi="Courier New" w:cs="Courier New"/>
          <w:shd w:val="clear" w:color="auto" w:fill="FFFF00"/>
        </w:rPr>
        <w:t>AIS, SMS, email, voice notifications,</w:t>
      </w:r>
      <w:r w:rsidRPr="00F66A59">
        <w:rPr>
          <w:rFonts w:ascii="Courier New" w:hAnsi="Courier New" w:cs="Courier New"/>
        </w:rPr>
        <w:t xml:space="preserve"> or other alerting systems as appropriate.</w:t>
      </w:r>
    </w:p>
    <w:p w14:paraId="3088CE3F" w14:textId="77777777" w:rsidR="004A5482" w:rsidRPr="00F66A59" w:rsidRDefault="004A5482" w:rsidP="004A5482">
      <w:pPr>
        <w:numPr>
          <w:ilvl w:val="0"/>
          <w:numId w:val="46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Situational Awareness and Continuous Reassessment.</w:t>
      </w:r>
    </w:p>
    <w:p w14:paraId="0B5D1B2F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16.1. </w:t>
      </w:r>
      <w:r w:rsidRPr="00F66A59">
        <w:rPr>
          <w:rFonts w:ascii="Courier New" w:hAnsi="Courier New" w:cs="Courier New"/>
          <w:shd w:val="clear" w:color="auto" w:fill="FFFF00"/>
        </w:rPr>
        <w:t>Maintain an updated occupancy matrix</w:t>
      </w:r>
      <w:r w:rsidRPr="00F66A59">
        <w:rPr>
          <w:rFonts w:ascii="Courier New" w:hAnsi="Courier New" w:cs="Courier New"/>
        </w:rPr>
        <w:t xml:space="preserve"> showing vessel location, type, draft, air draft, agency representation, and proximity to infrastructure.</w:t>
      </w:r>
    </w:p>
    <w:p w14:paraId="0DE89AD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16.2. </w:t>
      </w:r>
      <w:r w:rsidRPr="00F66A59">
        <w:rPr>
          <w:rFonts w:ascii="Courier New" w:hAnsi="Courier New" w:cs="Courier New"/>
          <w:shd w:val="clear" w:color="auto" w:fill="FFFF00"/>
        </w:rPr>
        <w:t>Use this information to support decision-making</w:t>
      </w:r>
      <w:r w:rsidRPr="00F66A59">
        <w:rPr>
          <w:rFonts w:ascii="Courier New" w:hAnsi="Courier New" w:cs="Courier New"/>
        </w:rPr>
        <w:t xml:space="preserve"> by the Captain of the Port and Cal OES.</w:t>
      </w:r>
    </w:p>
    <w:p w14:paraId="2F87F50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16.3. Continuously reassess risk as updated tsunami information becomes available.</w:t>
      </w:r>
    </w:p>
    <w:p w14:paraId="0DCF003B" w14:textId="77777777" w:rsidR="004A5482" w:rsidRPr="00F66A59" w:rsidRDefault="004A5482" w:rsidP="004A5482">
      <w:pPr>
        <w:rPr>
          <w:rFonts w:ascii="Courier New" w:hAnsi="Courier New" w:cs="Courier New"/>
          <w:b/>
          <w:bCs/>
        </w:rPr>
      </w:pPr>
      <w:r w:rsidRPr="00F66A59">
        <w:rPr>
          <w:rFonts w:ascii="Courier New" w:hAnsi="Courier New" w:cs="Courier New"/>
          <w:b/>
          <w:bCs/>
        </w:rPr>
        <w:t>FUTURE WORK, VALIDATION, AND NEXT STEPS</w:t>
      </w:r>
    </w:p>
    <w:p w14:paraId="59489B3E" w14:textId="77777777" w:rsidR="004A5482" w:rsidRPr="00F66A59" w:rsidRDefault="004A5482" w:rsidP="004A5482">
      <w:pPr>
        <w:numPr>
          <w:ilvl w:val="0"/>
          <w:numId w:val="47"/>
        </w:numPr>
        <w:rPr>
          <w:rFonts w:ascii="Courier New" w:hAnsi="Courier New" w:cs="Courier New"/>
        </w:rPr>
      </w:pPr>
      <w:r w:rsidRPr="00F66A59">
        <w:rPr>
          <w:rFonts w:ascii="Courier New" w:hAnsi="Courier New" w:cs="Courier New"/>
          <w:shd w:val="clear" w:color="auto" w:fill="FFFF00"/>
        </w:rPr>
        <w:t>Exercises and Testing</w:t>
      </w:r>
      <w:r w:rsidRPr="00F66A59">
        <w:rPr>
          <w:rFonts w:ascii="Courier New" w:hAnsi="Courier New" w:cs="Courier New"/>
        </w:rPr>
        <w:t>.</w:t>
      </w:r>
    </w:p>
    <w:p w14:paraId="5178821F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17.1. This document represents a preliminary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 based on Working Group discussions and expert input.</w:t>
      </w:r>
    </w:p>
    <w:p w14:paraId="1724CEFC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17.2. Conduct a table-top exercise to test coordination, messaging, and advisory roles.</w:t>
      </w:r>
    </w:p>
    <w:p w14:paraId="7A25465A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17.3. Conduct maritime simulator exercises to test vessel behavior during extreme currents, drawdown, and high water.</w:t>
      </w:r>
    </w:p>
    <w:p w14:paraId="0308DC5E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17.4. Focus simulations on deep-draft vessels, passenger vessels, tug and barge units, and small craft interactions.</w:t>
      </w:r>
    </w:p>
    <w:p w14:paraId="05FAA465" w14:textId="77777777" w:rsidR="004A5482" w:rsidRPr="00F66A59" w:rsidRDefault="004A5482" w:rsidP="002640D9">
      <w:pPr>
        <w:numPr>
          <w:ilvl w:val="0"/>
          <w:numId w:val="48"/>
        </w:numPr>
        <w:shd w:val="clear" w:color="auto" w:fill="FFFF00"/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>Training, Research, and Funding.</w:t>
      </w:r>
    </w:p>
    <w:p w14:paraId="7B816A8A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18.1. </w:t>
      </w:r>
      <w:proofErr w:type="gramStart"/>
      <w:r w:rsidRPr="00F66A59">
        <w:rPr>
          <w:rFonts w:ascii="Courier New" w:hAnsi="Courier New" w:cs="Courier New"/>
          <w:shd w:val="clear" w:color="auto" w:fill="FFFF00"/>
        </w:rPr>
        <w:t>Pursue</w:t>
      </w:r>
      <w:proofErr w:type="gramEnd"/>
      <w:r w:rsidRPr="00F66A59">
        <w:rPr>
          <w:rFonts w:ascii="Courier New" w:hAnsi="Courier New" w:cs="Courier New"/>
          <w:shd w:val="clear" w:color="auto" w:fill="FFFF00"/>
        </w:rPr>
        <w:t xml:space="preserve"> grant funding</w:t>
      </w:r>
      <w:r w:rsidRPr="00F66A59">
        <w:rPr>
          <w:rFonts w:ascii="Courier New" w:hAnsi="Courier New" w:cs="Courier New"/>
        </w:rPr>
        <w:t xml:space="preserve"> from the California Governor’s Office of Emergency Services to support table-top and simulator exercises.</w:t>
      </w:r>
    </w:p>
    <w:p w14:paraId="2EE13BA4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18.2. </w:t>
      </w:r>
      <w:r w:rsidRPr="00F66A59">
        <w:rPr>
          <w:rFonts w:ascii="Courier New" w:hAnsi="Courier New" w:cs="Courier New"/>
          <w:shd w:val="clear" w:color="auto" w:fill="FFFF00"/>
        </w:rPr>
        <w:t>Pursue a full-day seminar and workshop</w:t>
      </w:r>
      <w:r w:rsidRPr="00F66A59">
        <w:rPr>
          <w:rFonts w:ascii="Courier New" w:hAnsi="Courier New" w:cs="Courier New"/>
        </w:rPr>
        <w:t xml:space="preserve"> in coordination with UC Berkeley’s Pacific Earthquake Engineering Research Center.</w:t>
      </w:r>
    </w:p>
    <w:p w14:paraId="11B9D587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18.3. </w:t>
      </w:r>
      <w:r w:rsidRPr="00F66A59">
        <w:rPr>
          <w:rFonts w:ascii="Courier New" w:hAnsi="Courier New" w:cs="Courier New"/>
          <w:shd w:val="clear" w:color="auto" w:fill="FFFF00"/>
        </w:rPr>
        <w:t>Integrate exercise outcomes</w:t>
      </w:r>
      <w:r w:rsidRPr="00F66A59">
        <w:rPr>
          <w:rFonts w:ascii="Courier New" w:hAnsi="Courier New" w:cs="Courier New"/>
        </w:rPr>
        <w:t xml:space="preserve"> into future revisions of the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Protocol.</w:t>
      </w:r>
    </w:p>
    <w:p w14:paraId="21415271" w14:textId="77777777" w:rsidR="004A5482" w:rsidRPr="00F66A59" w:rsidRDefault="004A5482" w:rsidP="003F057C">
      <w:pPr>
        <w:numPr>
          <w:ilvl w:val="0"/>
          <w:numId w:val="49"/>
        </w:numPr>
        <w:shd w:val="clear" w:color="auto" w:fill="FFFF00"/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Maturation of the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Protocol.</w:t>
      </w:r>
    </w:p>
    <w:p w14:paraId="62048DF1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t xml:space="preserve">19.1. </w:t>
      </w:r>
      <w:r w:rsidRPr="00F66A59">
        <w:rPr>
          <w:rFonts w:ascii="Courier New" w:hAnsi="Courier New" w:cs="Courier New"/>
          <w:shd w:val="clear" w:color="auto" w:fill="FFFF00"/>
        </w:rPr>
        <w:t>Use lessons learned</w:t>
      </w:r>
      <w:r w:rsidRPr="00F66A59">
        <w:rPr>
          <w:rFonts w:ascii="Courier New" w:hAnsi="Courier New" w:cs="Courier New"/>
        </w:rPr>
        <w:t xml:space="preserve"> from exercises and expert review to refine this protocol.</w:t>
      </w:r>
    </w:p>
    <w:p w14:paraId="63C64F09" w14:textId="77777777" w:rsidR="004A5482" w:rsidRPr="00F66A59" w:rsidRDefault="004A5482" w:rsidP="004A5482">
      <w:pPr>
        <w:rPr>
          <w:rFonts w:ascii="Courier New" w:hAnsi="Courier New" w:cs="Courier New"/>
        </w:rPr>
      </w:pPr>
      <w:r w:rsidRPr="00F66A59">
        <w:rPr>
          <w:rFonts w:ascii="Courier New" w:hAnsi="Courier New" w:cs="Courier New"/>
        </w:rPr>
        <w:lastRenderedPageBreak/>
        <w:t xml:space="preserve">19.2. Advance the </w:t>
      </w:r>
      <w:proofErr w:type="spellStart"/>
      <w:r w:rsidRPr="00F66A59">
        <w:rPr>
          <w:rFonts w:ascii="Courier New" w:hAnsi="Courier New" w:cs="Courier New"/>
        </w:rPr>
        <w:t>TReM</w:t>
      </w:r>
      <w:proofErr w:type="spellEnd"/>
      <w:r w:rsidRPr="00F66A59">
        <w:rPr>
          <w:rFonts w:ascii="Courier New" w:hAnsi="Courier New" w:cs="Courier New"/>
        </w:rPr>
        <w:t xml:space="preserve"> Protocol toward a mature, exercised Harbor Safety Committee Best Practice.</w:t>
      </w:r>
    </w:p>
    <w:p w14:paraId="7007D32F" w14:textId="46B7B1F6" w:rsidR="00A12764" w:rsidRPr="00F66A59" w:rsidRDefault="00A12764" w:rsidP="004A5482">
      <w:pPr>
        <w:rPr>
          <w:rFonts w:ascii="Courier New" w:hAnsi="Courier New" w:cs="Courier New"/>
        </w:rPr>
      </w:pPr>
    </w:p>
    <w:sectPr w:rsidR="00A12764" w:rsidRPr="00F66A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3D9E" w14:textId="77777777" w:rsidR="00660F6C" w:rsidRDefault="00660F6C" w:rsidP="00C3303C">
      <w:pPr>
        <w:spacing w:after="0" w:line="240" w:lineRule="auto"/>
      </w:pPr>
      <w:r>
        <w:separator/>
      </w:r>
    </w:p>
  </w:endnote>
  <w:endnote w:type="continuationSeparator" w:id="0">
    <w:p w14:paraId="26D8940B" w14:textId="77777777" w:rsidR="00660F6C" w:rsidRDefault="00660F6C" w:rsidP="00C3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438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8777C" w14:textId="7C2C672C" w:rsidR="00C3303C" w:rsidRDefault="00C33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07CA3" w14:textId="77777777" w:rsidR="00C3303C" w:rsidRDefault="00C3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C75E" w14:textId="77777777" w:rsidR="00660F6C" w:rsidRDefault="00660F6C" w:rsidP="00C3303C">
      <w:pPr>
        <w:spacing w:after="0" w:line="240" w:lineRule="auto"/>
      </w:pPr>
      <w:r>
        <w:separator/>
      </w:r>
    </w:p>
  </w:footnote>
  <w:footnote w:type="continuationSeparator" w:id="0">
    <w:p w14:paraId="0F481736" w14:textId="77777777" w:rsidR="00660F6C" w:rsidRDefault="00660F6C" w:rsidP="00C3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42E" w14:textId="51428AB2" w:rsidR="00C3303C" w:rsidRPr="00C3303C" w:rsidRDefault="00C3303C" w:rsidP="00C3303C">
    <w:pPr>
      <w:pStyle w:val="Header"/>
      <w:jc w:val="right"/>
      <w:rPr>
        <w:sz w:val="16"/>
        <w:szCs w:val="16"/>
      </w:rPr>
    </w:pPr>
    <w:r w:rsidRPr="00C3303C">
      <w:rPr>
        <w:sz w:val="16"/>
        <w:szCs w:val="16"/>
      </w:rPr>
      <w:t>Draft 2/1/2026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7CFC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D5270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E5DF0"/>
    <w:multiLevelType w:val="multilevel"/>
    <w:tmpl w:val="2C74BF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B2286E"/>
    <w:multiLevelType w:val="multilevel"/>
    <w:tmpl w:val="9E128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BF282F"/>
    <w:multiLevelType w:val="multilevel"/>
    <w:tmpl w:val="820C6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4E338B"/>
    <w:multiLevelType w:val="multilevel"/>
    <w:tmpl w:val="0DA835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7E44C4"/>
    <w:multiLevelType w:val="multilevel"/>
    <w:tmpl w:val="C20241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C51FEE"/>
    <w:multiLevelType w:val="multilevel"/>
    <w:tmpl w:val="266689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4F6E29"/>
    <w:multiLevelType w:val="multilevel"/>
    <w:tmpl w:val="AE5466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1A5E85"/>
    <w:multiLevelType w:val="multilevel"/>
    <w:tmpl w:val="D248D4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977CAF"/>
    <w:multiLevelType w:val="multilevel"/>
    <w:tmpl w:val="0DBAFB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46ABF"/>
    <w:multiLevelType w:val="multilevel"/>
    <w:tmpl w:val="E1DEA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9E017D"/>
    <w:multiLevelType w:val="multilevel"/>
    <w:tmpl w:val="AC9C4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03FDB"/>
    <w:multiLevelType w:val="multilevel"/>
    <w:tmpl w:val="F5F423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C43402"/>
    <w:multiLevelType w:val="multilevel"/>
    <w:tmpl w:val="02BE6E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5130E1"/>
    <w:multiLevelType w:val="multilevel"/>
    <w:tmpl w:val="ED1CFC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6425FE"/>
    <w:multiLevelType w:val="multilevel"/>
    <w:tmpl w:val="980218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91559A"/>
    <w:multiLevelType w:val="multilevel"/>
    <w:tmpl w:val="601EE9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F9401F"/>
    <w:multiLevelType w:val="multilevel"/>
    <w:tmpl w:val="68561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872808"/>
    <w:multiLevelType w:val="multilevel"/>
    <w:tmpl w:val="DE48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EA7414"/>
    <w:multiLevelType w:val="multilevel"/>
    <w:tmpl w:val="EFFAF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3A7D8C"/>
    <w:multiLevelType w:val="multilevel"/>
    <w:tmpl w:val="87B000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95144D"/>
    <w:multiLevelType w:val="multilevel"/>
    <w:tmpl w:val="FA1C9F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C875DB"/>
    <w:multiLevelType w:val="multilevel"/>
    <w:tmpl w:val="6A32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323E9"/>
    <w:multiLevelType w:val="multilevel"/>
    <w:tmpl w:val="DA7EA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B71E7E"/>
    <w:multiLevelType w:val="multilevel"/>
    <w:tmpl w:val="19924D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95005E"/>
    <w:multiLevelType w:val="multilevel"/>
    <w:tmpl w:val="9E50D8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F4B21"/>
    <w:multiLevelType w:val="multilevel"/>
    <w:tmpl w:val="D0003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156AA"/>
    <w:multiLevelType w:val="multilevel"/>
    <w:tmpl w:val="F7202A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70C68"/>
    <w:multiLevelType w:val="multilevel"/>
    <w:tmpl w:val="38ACAA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735387"/>
    <w:multiLevelType w:val="multilevel"/>
    <w:tmpl w:val="64929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041F4A"/>
    <w:multiLevelType w:val="multilevel"/>
    <w:tmpl w:val="3B767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AB09CC"/>
    <w:multiLevelType w:val="multilevel"/>
    <w:tmpl w:val="1ADA6A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3243A3"/>
    <w:multiLevelType w:val="multilevel"/>
    <w:tmpl w:val="2E3633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4C795F"/>
    <w:multiLevelType w:val="multilevel"/>
    <w:tmpl w:val="0F66F7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7D1309"/>
    <w:multiLevelType w:val="multilevel"/>
    <w:tmpl w:val="EF8694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16707"/>
    <w:multiLevelType w:val="multilevel"/>
    <w:tmpl w:val="6B02C9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E826A1"/>
    <w:multiLevelType w:val="multilevel"/>
    <w:tmpl w:val="662C0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927FA"/>
    <w:multiLevelType w:val="multilevel"/>
    <w:tmpl w:val="9C027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5004F2"/>
    <w:multiLevelType w:val="multilevel"/>
    <w:tmpl w:val="DC9C1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661059">
    <w:abstractNumId w:val="8"/>
  </w:num>
  <w:num w:numId="2" w16cid:durableId="1191070045">
    <w:abstractNumId w:val="6"/>
  </w:num>
  <w:num w:numId="3" w16cid:durableId="1041325203">
    <w:abstractNumId w:val="5"/>
  </w:num>
  <w:num w:numId="4" w16cid:durableId="707489181">
    <w:abstractNumId w:val="4"/>
  </w:num>
  <w:num w:numId="5" w16cid:durableId="1937664968">
    <w:abstractNumId w:val="7"/>
  </w:num>
  <w:num w:numId="6" w16cid:durableId="1266883029">
    <w:abstractNumId w:val="3"/>
  </w:num>
  <w:num w:numId="7" w16cid:durableId="369768013">
    <w:abstractNumId w:val="2"/>
  </w:num>
  <w:num w:numId="8" w16cid:durableId="481309868">
    <w:abstractNumId w:val="1"/>
  </w:num>
  <w:num w:numId="9" w16cid:durableId="198707346">
    <w:abstractNumId w:val="0"/>
  </w:num>
  <w:num w:numId="10" w16cid:durableId="653723770">
    <w:abstractNumId w:val="7"/>
  </w:num>
  <w:num w:numId="11" w16cid:durableId="1587034836">
    <w:abstractNumId w:val="3"/>
  </w:num>
  <w:num w:numId="12" w16cid:durableId="1743674629">
    <w:abstractNumId w:val="26"/>
  </w:num>
  <w:num w:numId="13" w16cid:durableId="1524827513">
    <w:abstractNumId w:val="31"/>
  </w:num>
  <w:num w:numId="14" w16cid:durableId="43719983">
    <w:abstractNumId w:val="25"/>
  </w:num>
  <w:num w:numId="15" w16cid:durableId="214246275">
    <w:abstractNumId w:val="34"/>
  </w:num>
  <w:num w:numId="16" w16cid:durableId="1689983003">
    <w:abstractNumId w:val="18"/>
  </w:num>
  <w:num w:numId="17" w16cid:durableId="891305865">
    <w:abstractNumId w:val="40"/>
  </w:num>
  <w:num w:numId="18" w16cid:durableId="337655164">
    <w:abstractNumId w:val="19"/>
  </w:num>
  <w:num w:numId="19" w16cid:durableId="2105028773">
    <w:abstractNumId w:val="12"/>
  </w:num>
  <w:num w:numId="20" w16cid:durableId="1294021976">
    <w:abstractNumId w:val="42"/>
  </w:num>
  <w:num w:numId="21" w16cid:durableId="1021785856">
    <w:abstractNumId w:val="23"/>
  </w:num>
  <w:num w:numId="22" w16cid:durableId="1843666888">
    <w:abstractNumId w:val="28"/>
  </w:num>
  <w:num w:numId="23" w16cid:durableId="577177527">
    <w:abstractNumId w:val="45"/>
  </w:num>
  <w:num w:numId="24" w16cid:durableId="253514389">
    <w:abstractNumId w:val="22"/>
  </w:num>
  <w:num w:numId="25" w16cid:durableId="493224641">
    <w:abstractNumId w:val="41"/>
  </w:num>
  <w:num w:numId="26" w16cid:durableId="1989237978">
    <w:abstractNumId w:val="33"/>
  </w:num>
  <w:num w:numId="27" w16cid:durableId="979656610">
    <w:abstractNumId w:val="36"/>
  </w:num>
  <w:num w:numId="28" w16cid:durableId="884753282">
    <w:abstractNumId w:val="15"/>
  </w:num>
  <w:num w:numId="29" w16cid:durableId="1111047909">
    <w:abstractNumId w:val="13"/>
  </w:num>
  <w:num w:numId="30" w16cid:durableId="1774131475">
    <w:abstractNumId w:val="17"/>
  </w:num>
  <w:num w:numId="31" w16cid:durableId="1691177525">
    <w:abstractNumId w:val="30"/>
  </w:num>
  <w:num w:numId="32" w16cid:durableId="356463639">
    <w:abstractNumId w:val="11"/>
  </w:num>
  <w:num w:numId="33" w16cid:durableId="3365339">
    <w:abstractNumId w:val="10"/>
  </w:num>
  <w:num w:numId="34" w16cid:durableId="1339036565">
    <w:abstractNumId w:val="38"/>
  </w:num>
  <w:num w:numId="35" w16cid:durableId="42139907">
    <w:abstractNumId w:val="37"/>
  </w:num>
  <w:num w:numId="36" w16cid:durableId="1014302228">
    <w:abstractNumId w:val="44"/>
  </w:num>
  <w:num w:numId="37" w16cid:durableId="1414624241">
    <w:abstractNumId w:val="32"/>
  </w:num>
  <w:num w:numId="38" w16cid:durableId="1396398029">
    <w:abstractNumId w:val="27"/>
  </w:num>
  <w:num w:numId="39" w16cid:durableId="1938513163">
    <w:abstractNumId w:val="14"/>
  </w:num>
  <w:num w:numId="40" w16cid:durableId="1912425901">
    <w:abstractNumId w:val="21"/>
  </w:num>
  <w:num w:numId="41" w16cid:durableId="1766806217">
    <w:abstractNumId w:val="20"/>
  </w:num>
  <w:num w:numId="42" w16cid:durableId="1747797333">
    <w:abstractNumId w:val="24"/>
  </w:num>
  <w:num w:numId="43" w16cid:durableId="1860854630">
    <w:abstractNumId w:val="46"/>
  </w:num>
  <w:num w:numId="44" w16cid:durableId="849176726">
    <w:abstractNumId w:val="43"/>
  </w:num>
  <w:num w:numId="45" w16cid:durableId="2038895992">
    <w:abstractNumId w:val="16"/>
  </w:num>
  <w:num w:numId="46" w16cid:durableId="276911367">
    <w:abstractNumId w:val="35"/>
  </w:num>
  <w:num w:numId="47" w16cid:durableId="790513264">
    <w:abstractNumId w:val="29"/>
  </w:num>
  <w:num w:numId="48" w16cid:durableId="1957713441">
    <w:abstractNumId w:val="9"/>
  </w:num>
  <w:num w:numId="49" w16cid:durableId="141744163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D0D"/>
    <w:rsid w:val="000D2033"/>
    <w:rsid w:val="001311F4"/>
    <w:rsid w:val="00135596"/>
    <w:rsid w:val="0015074B"/>
    <w:rsid w:val="001E16F1"/>
    <w:rsid w:val="002640D9"/>
    <w:rsid w:val="0029639D"/>
    <w:rsid w:val="00320B27"/>
    <w:rsid w:val="00326F90"/>
    <w:rsid w:val="003F057C"/>
    <w:rsid w:val="00447F72"/>
    <w:rsid w:val="00466F57"/>
    <w:rsid w:val="004A5482"/>
    <w:rsid w:val="004F3228"/>
    <w:rsid w:val="00575A9E"/>
    <w:rsid w:val="005765E7"/>
    <w:rsid w:val="005C18E6"/>
    <w:rsid w:val="005C67CB"/>
    <w:rsid w:val="00660F6C"/>
    <w:rsid w:val="00730B17"/>
    <w:rsid w:val="00793BDE"/>
    <w:rsid w:val="0081732E"/>
    <w:rsid w:val="009030DD"/>
    <w:rsid w:val="00961135"/>
    <w:rsid w:val="00A12764"/>
    <w:rsid w:val="00AA1D8D"/>
    <w:rsid w:val="00B47730"/>
    <w:rsid w:val="00C121FB"/>
    <w:rsid w:val="00C3303C"/>
    <w:rsid w:val="00CB0664"/>
    <w:rsid w:val="00D14AA0"/>
    <w:rsid w:val="00D3126B"/>
    <w:rsid w:val="00D9467F"/>
    <w:rsid w:val="00E937EC"/>
    <w:rsid w:val="00F66A59"/>
    <w:rsid w:val="00F94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6BE63"/>
  <w14:defaultImageDpi w14:val="300"/>
  <w15:docId w15:val="{26B35765-769F-41A8-A37E-09794952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951157-355d-4a80-ab4f-6fef3f1e1140}" enabled="1" method="Standard" siteId="{964c8162-aa59-4b2c-a3f8-4b92e72112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1346</Words>
  <Characters>8230</Characters>
  <Application>Microsoft Office Word</Application>
  <DocSecurity>0</DocSecurity>
  <Lines>200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</dc:creator>
  <cp:keywords>trem;sfmx hsc</cp:keywords>
  <dc:description>generated by python-docx</dc:description>
  <cp:lastModifiedBy>Scott Humphrey</cp:lastModifiedBy>
  <cp:revision>17</cp:revision>
  <dcterms:created xsi:type="dcterms:W3CDTF">2026-02-02T03:53:00Z</dcterms:created>
  <dcterms:modified xsi:type="dcterms:W3CDTF">2026-06-22T05:56:00Z</dcterms:modified>
  <cp:category/>
</cp:coreProperties>
</file>