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20FE0" w14:textId="6D3F7BF5" w:rsidR="0075046D" w:rsidRPr="0075046D" w:rsidRDefault="00CB37A4" w:rsidP="0075046D">
      <w:pPr>
        <w:spacing w:after="0"/>
        <w:rPr>
          <w:b/>
          <w:bCs/>
          <w:sz w:val="28"/>
          <w:szCs w:val="28"/>
        </w:rPr>
      </w:pPr>
      <w:r w:rsidRPr="00AB6994">
        <w:rPr>
          <w:b/>
          <w:bCs/>
          <w:sz w:val="28"/>
          <w:szCs w:val="28"/>
        </w:rPr>
        <w:t>Risk of Navigation Channel Damage Due To Strike-slip Faults</w:t>
      </w:r>
    </w:p>
    <w:p w14:paraId="16C7F510" w14:textId="022E5D02" w:rsidR="0075046D" w:rsidRPr="0075046D" w:rsidRDefault="0075046D" w:rsidP="0075046D">
      <w:pPr>
        <w:rPr>
          <w:b/>
          <w:bCs/>
          <w:i/>
          <w:iCs/>
          <w:sz w:val="20"/>
          <w:szCs w:val="20"/>
        </w:rPr>
      </w:pPr>
      <w:r w:rsidRPr="0075046D">
        <w:rPr>
          <w:b/>
          <w:bCs/>
          <w:i/>
          <w:iCs/>
          <w:sz w:val="20"/>
          <w:szCs w:val="20"/>
        </w:rPr>
        <w:t>Earthquake Risks to Navigation</w:t>
      </w:r>
      <w:r w:rsidR="0044552D">
        <w:rPr>
          <w:b/>
          <w:bCs/>
          <w:i/>
          <w:iCs/>
          <w:sz w:val="20"/>
          <w:szCs w:val="20"/>
        </w:rPr>
        <w:t xml:space="preserve"> Channels</w:t>
      </w:r>
      <w:r w:rsidRPr="0075046D">
        <w:rPr>
          <w:b/>
          <w:bCs/>
          <w:i/>
          <w:iCs/>
          <w:sz w:val="20"/>
          <w:szCs w:val="20"/>
        </w:rPr>
        <w:t xml:space="preserve"> in the San Francisco Bay Region</w:t>
      </w:r>
    </w:p>
    <w:p w14:paraId="7F210CE6" w14:textId="77777777" w:rsidR="0075046D" w:rsidRPr="0075046D" w:rsidRDefault="0075046D" w:rsidP="00CB37A4">
      <w:pPr>
        <w:spacing w:after="60"/>
        <w:rPr>
          <w:b/>
          <w:bCs/>
          <w:sz w:val="20"/>
          <w:szCs w:val="20"/>
        </w:rPr>
      </w:pPr>
      <w:r w:rsidRPr="0075046D">
        <w:rPr>
          <w:b/>
          <w:bCs/>
          <w:sz w:val="20"/>
          <w:szCs w:val="20"/>
        </w:rPr>
        <w:t>Why Navigation Channels Matter</w:t>
      </w:r>
    </w:p>
    <w:p w14:paraId="400B1F52" w14:textId="77777777" w:rsidR="00F535FD" w:rsidRDefault="0075046D" w:rsidP="00F535FD">
      <w:pPr>
        <w:rPr>
          <w:sz w:val="20"/>
          <w:szCs w:val="20"/>
        </w:rPr>
      </w:pPr>
      <w:r w:rsidRPr="0075046D">
        <w:rPr>
          <w:sz w:val="20"/>
          <w:szCs w:val="20"/>
        </w:rPr>
        <w:t>The San Francisco Bay Region depends on deep-draft channels to move vessels that carry critical goods and provide post-disaster relief. An earthquake that damages these waterways could block access for emergency shipments and stall regional recovery.</w:t>
      </w:r>
    </w:p>
    <w:p w14:paraId="21ED441C" w14:textId="7D2643FC" w:rsidR="0075046D" w:rsidRPr="0075046D" w:rsidRDefault="0075046D" w:rsidP="00CB37A4">
      <w:pPr>
        <w:spacing w:after="60"/>
        <w:rPr>
          <w:b/>
          <w:bCs/>
          <w:sz w:val="20"/>
          <w:szCs w:val="20"/>
        </w:rPr>
      </w:pPr>
      <w:r w:rsidRPr="0075046D">
        <w:rPr>
          <w:b/>
          <w:bCs/>
          <w:sz w:val="20"/>
          <w:szCs w:val="20"/>
        </w:rPr>
        <w:t>Fault System and Channel Vulnerability</w:t>
      </w:r>
    </w:p>
    <w:p w14:paraId="265AB945" w14:textId="7FF32330" w:rsidR="0075046D" w:rsidRPr="0075046D" w:rsidRDefault="0075046D" w:rsidP="00F535FD">
      <w:pPr>
        <w:spacing w:after="60"/>
        <w:rPr>
          <w:sz w:val="20"/>
          <w:szCs w:val="20"/>
        </w:rPr>
      </w:pPr>
      <w:r w:rsidRPr="0075046D">
        <w:rPr>
          <w:sz w:val="20"/>
          <w:szCs w:val="20"/>
        </w:rPr>
        <w:t xml:space="preserve">The </w:t>
      </w:r>
      <w:r w:rsidR="001F1D7E">
        <w:rPr>
          <w:sz w:val="20"/>
          <w:szCs w:val="20"/>
        </w:rPr>
        <w:t xml:space="preserve">San Francisco </w:t>
      </w:r>
      <w:r w:rsidRPr="0075046D">
        <w:rPr>
          <w:sz w:val="20"/>
          <w:szCs w:val="20"/>
        </w:rPr>
        <w:t xml:space="preserve">Bay </w:t>
      </w:r>
      <w:r w:rsidR="001F1D7E">
        <w:rPr>
          <w:sz w:val="20"/>
          <w:szCs w:val="20"/>
        </w:rPr>
        <w:t xml:space="preserve">Region </w:t>
      </w:r>
      <w:r w:rsidRPr="0075046D">
        <w:rPr>
          <w:sz w:val="20"/>
          <w:szCs w:val="20"/>
        </w:rPr>
        <w:t xml:space="preserve">is crossed by north–south trending strike-slip faults within the San Andreas Fault System. When they rupture, landmasses </w:t>
      </w:r>
      <w:r w:rsidR="004F51FE">
        <w:rPr>
          <w:sz w:val="20"/>
          <w:szCs w:val="20"/>
        </w:rPr>
        <w:t xml:space="preserve">can </w:t>
      </w:r>
      <w:r w:rsidRPr="0075046D">
        <w:rPr>
          <w:sz w:val="20"/>
          <w:szCs w:val="20"/>
        </w:rPr>
        <w:t xml:space="preserve">shift violently past each other—as they did in 1906 when the San Andreas Fault offset land near Tomales Bay by 21 feet. </w:t>
      </w:r>
      <w:r w:rsidR="004F51FE">
        <w:rPr>
          <w:sz w:val="20"/>
          <w:szCs w:val="20"/>
        </w:rPr>
        <w:t>Navigation c</w:t>
      </w:r>
      <w:r w:rsidRPr="0075046D">
        <w:rPr>
          <w:sz w:val="20"/>
          <w:szCs w:val="20"/>
        </w:rPr>
        <w:t xml:space="preserve">hannels in this region are narrow cuts with steep sides, carved from loose sediment, and are </w:t>
      </w:r>
      <w:r w:rsidR="0031028E">
        <w:rPr>
          <w:sz w:val="20"/>
          <w:szCs w:val="20"/>
        </w:rPr>
        <w:t xml:space="preserve">often </w:t>
      </w:r>
      <w:r w:rsidRPr="0075046D">
        <w:rPr>
          <w:sz w:val="20"/>
          <w:szCs w:val="20"/>
        </w:rPr>
        <w:t>just deep enough for large vessels. Earthquakes can:</w:t>
      </w:r>
    </w:p>
    <w:p w14:paraId="01825068" w14:textId="77777777" w:rsidR="0075046D" w:rsidRPr="0075046D" w:rsidRDefault="0075046D" w:rsidP="00F535FD">
      <w:pPr>
        <w:numPr>
          <w:ilvl w:val="0"/>
          <w:numId w:val="5"/>
        </w:numPr>
        <w:spacing w:after="60"/>
        <w:rPr>
          <w:sz w:val="20"/>
          <w:szCs w:val="20"/>
        </w:rPr>
      </w:pPr>
      <w:r w:rsidRPr="0075046D">
        <w:rPr>
          <w:sz w:val="20"/>
          <w:szCs w:val="20"/>
        </w:rPr>
        <w:t>Offset channels, misaligning approaches across a fault</w:t>
      </w:r>
    </w:p>
    <w:p w14:paraId="7F534C11" w14:textId="77777777" w:rsidR="0075046D" w:rsidRPr="0075046D" w:rsidRDefault="0075046D" w:rsidP="00F535FD">
      <w:pPr>
        <w:numPr>
          <w:ilvl w:val="0"/>
          <w:numId w:val="5"/>
        </w:numPr>
        <w:spacing w:after="60"/>
        <w:rPr>
          <w:sz w:val="20"/>
          <w:szCs w:val="20"/>
        </w:rPr>
      </w:pPr>
      <w:r w:rsidRPr="0075046D">
        <w:rPr>
          <w:sz w:val="20"/>
          <w:szCs w:val="20"/>
        </w:rPr>
        <w:t>Uplift the bay floor, altering channel depth</w:t>
      </w:r>
    </w:p>
    <w:p w14:paraId="399A2169" w14:textId="77777777" w:rsidR="0075046D" w:rsidRPr="0075046D" w:rsidRDefault="0075046D" w:rsidP="00F535FD">
      <w:pPr>
        <w:numPr>
          <w:ilvl w:val="0"/>
          <w:numId w:val="5"/>
        </w:numPr>
        <w:spacing w:after="60"/>
        <w:rPr>
          <w:sz w:val="20"/>
          <w:szCs w:val="20"/>
        </w:rPr>
      </w:pPr>
      <w:r w:rsidRPr="0075046D">
        <w:rPr>
          <w:sz w:val="20"/>
          <w:szCs w:val="20"/>
        </w:rPr>
        <w:t>Trigger wall sloughing that narrows the channel</w:t>
      </w:r>
    </w:p>
    <w:p w14:paraId="69009A79" w14:textId="77777777" w:rsidR="0075046D" w:rsidRPr="0075046D" w:rsidRDefault="0075046D" w:rsidP="00F535FD">
      <w:pPr>
        <w:numPr>
          <w:ilvl w:val="0"/>
          <w:numId w:val="5"/>
        </w:numPr>
        <w:spacing w:after="60"/>
        <w:rPr>
          <w:sz w:val="20"/>
          <w:szCs w:val="20"/>
        </w:rPr>
      </w:pPr>
      <w:r w:rsidRPr="0075046D">
        <w:rPr>
          <w:sz w:val="20"/>
          <w:szCs w:val="20"/>
        </w:rPr>
        <w:t>Cause liquefaction-like action that fills the cut with sediment</w:t>
      </w:r>
    </w:p>
    <w:p w14:paraId="57331249" w14:textId="77777777" w:rsidR="0075046D" w:rsidRPr="0075046D" w:rsidRDefault="0075046D" w:rsidP="0075046D">
      <w:pPr>
        <w:numPr>
          <w:ilvl w:val="0"/>
          <w:numId w:val="5"/>
        </w:numPr>
        <w:rPr>
          <w:sz w:val="20"/>
          <w:szCs w:val="20"/>
        </w:rPr>
      </w:pPr>
      <w:r w:rsidRPr="0075046D">
        <w:rPr>
          <w:sz w:val="20"/>
          <w:szCs w:val="20"/>
        </w:rPr>
        <w:t>Combine these effects into severe blockage</w:t>
      </w:r>
    </w:p>
    <w:p w14:paraId="15884ECD" w14:textId="5B411024" w:rsidR="0075046D" w:rsidRPr="0075046D" w:rsidRDefault="0075046D" w:rsidP="00CB37A4">
      <w:pPr>
        <w:spacing w:after="60"/>
        <w:rPr>
          <w:b/>
          <w:bCs/>
          <w:sz w:val="20"/>
          <w:szCs w:val="20"/>
        </w:rPr>
      </w:pPr>
      <w:r w:rsidRPr="0075046D">
        <w:rPr>
          <w:b/>
          <w:bCs/>
          <w:sz w:val="20"/>
          <w:szCs w:val="20"/>
        </w:rPr>
        <w:t xml:space="preserve">Channels </w:t>
      </w:r>
      <w:r w:rsidR="00A53C2B">
        <w:rPr>
          <w:b/>
          <w:bCs/>
          <w:sz w:val="20"/>
          <w:szCs w:val="20"/>
        </w:rPr>
        <w:t>Crossed by Faults</w:t>
      </w:r>
    </w:p>
    <w:p w14:paraId="58FEE261" w14:textId="77777777" w:rsidR="008D0C52" w:rsidRDefault="0075046D" w:rsidP="0020206C">
      <w:pPr>
        <w:pStyle w:val="ListParagraph"/>
        <w:numPr>
          <w:ilvl w:val="0"/>
          <w:numId w:val="7"/>
        </w:numPr>
        <w:spacing w:after="0"/>
        <w:contextualSpacing w:val="0"/>
        <w:rPr>
          <w:sz w:val="20"/>
          <w:szCs w:val="20"/>
        </w:rPr>
      </w:pPr>
      <w:r w:rsidRPr="00523CCA">
        <w:rPr>
          <w:sz w:val="20"/>
          <w:szCs w:val="20"/>
        </w:rPr>
        <w:t xml:space="preserve">Main Ship Channel </w:t>
      </w:r>
      <w:r w:rsidR="00F57572" w:rsidRPr="00523CCA">
        <w:rPr>
          <w:sz w:val="20"/>
          <w:szCs w:val="20"/>
        </w:rPr>
        <w:t>(</w:t>
      </w:r>
      <w:r w:rsidRPr="00523CCA">
        <w:rPr>
          <w:sz w:val="20"/>
          <w:szCs w:val="20"/>
        </w:rPr>
        <w:t>Pacific Ocean to San Francisco Bay</w:t>
      </w:r>
      <w:r w:rsidR="00F57572" w:rsidRPr="00523CCA">
        <w:rPr>
          <w:sz w:val="20"/>
          <w:szCs w:val="20"/>
        </w:rPr>
        <w:t>)</w:t>
      </w:r>
    </w:p>
    <w:p w14:paraId="7C7CB532" w14:textId="77777777" w:rsidR="008D0C52" w:rsidRPr="0020206C" w:rsidRDefault="00523CCA" w:rsidP="000332CF">
      <w:pPr>
        <w:pStyle w:val="ListParagraph"/>
        <w:spacing w:after="60"/>
        <w:contextualSpacing w:val="0"/>
        <w:rPr>
          <w:i/>
          <w:iCs/>
          <w:sz w:val="20"/>
          <w:szCs w:val="20"/>
        </w:rPr>
      </w:pPr>
      <w:r w:rsidRPr="0020206C">
        <w:rPr>
          <w:i/>
          <w:iCs/>
          <w:sz w:val="20"/>
          <w:szCs w:val="20"/>
        </w:rPr>
        <w:t>C</w:t>
      </w:r>
      <w:r w:rsidR="0075046D" w:rsidRPr="0020206C">
        <w:rPr>
          <w:i/>
          <w:iCs/>
          <w:sz w:val="20"/>
          <w:szCs w:val="20"/>
        </w:rPr>
        <w:t>rossed by San Gregorio and San Andreas Faults</w:t>
      </w:r>
    </w:p>
    <w:p w14:paraId="70B6B90B" w14:textId="1C80DD9F" w:rsidR="00B618FA" w:rsidRDefault="0075046D" w:rsidP="0020206C">
      <w:pPr>
        <w:pStyle w:val="ListParagraph"/>
        <w:numPr>
          <w:ilvl w:val="0"/>
          <w:numId w:val="7"/>
        </w:numPr>
        <w:spacing w:after="0"/>
        <w:contextualSpacing w:val="0"/>
        <w:rPr>
          <w:sz w:val="20"/>
          <w:szCs w:val="20"/>
        </w:rPr>
      </w:pPr>
      <w:r w:rsidRPr="008D0C52">
        <w:rPr>
          <w:sz w:val="20"/>
          <w:szCs w:val="20"/>
        </w:rPr>
        <w:t xml:space="preserve">Pinole Shoal Channel </w:t>
      </w:r>
      <w:r w:rsidR="0020206C">
        <w:rPr>
          <w:sz w:val="20"/>
          <w:szCs w:val="20"/>
        </w:rPr>
        <w:t>(</w:t>
      </w:r>
      <w:r w:rsidRPr="008D0C52">
        <w:rPr>
          <w:sz w:val="20"/>
          <w:szCs w:val="20"/>
        </w:rPr>
        <w:t>Through San Pablo Bay</w:t>
      </w:r>
      <w:r w:rsidR="0020206C">
        <w:rPr>
          <w:sz w:val="20"/>
          <w:szCs w:val="20"/>
        </w:rPr>
        <w:t>)</w:t>
      </w:r>
    </w:p>
    <w:p w14:paraId="120396E0" w14:textId="77777777" w:rsidR="000332CF" w:rsidRPr="000332CF" w:rsidRDefault="000332CF" w:rsidP="000332CF">
      <w:pPr>
        <w:pStyle w:val="ListParagraph"/>
        <w:spacing w:after="60"/>
        <w:contextualSpacing w:val="0"/>
        <w:rPr>
          <w:i/>
          <w:iCs/>
          <w:sz w:val="20"/>
          <w:szCs w:val="20"/>
        </w:rPr>
      </w:pPr>
      <w:r>
        <w:rPr>
          <w:i/>
          <w:iCs/>
          <w:sz w:val="20"/>
          <w:szCs w:val="20"/>
        </w:rPr>
        <w:t>C</w:t>
      </w:r>
      <w:r w:rsidR="0075046D" w:rsidRPr="000332CF">
        <w:rPr>
          <w:i/>
          <w:iCs/>
          <w:sz w:val="20"/>
          <w:szCs w:val="20"/>
        </w:rPr>
        <w:t>rossed by Rogers Creek and Hayward Faults</w:t>
      </w:r>
    </w:p>
    <w:p w14:paraId="17FF3A63" w14:textId="77777777" w:rsidR="000332CF" w:rsidRDefault="0075046D" w:rsidP="000332CF">
      <w:pPr>
        <w:pStyle w:val="ListParagraph"/>
        <w:numPr>
          <w:ilvl w:val="0"/>
          <w:numId w:val="7"/>
        </w:numPr>
        <w:spacing w:after="0"/>
        <w:contextualSpacing w:val="0"/>
        <w:rPr>
          <w:sz w:val="20"/>
          <w:szCs w:val="20"/>
        </w:rPr>
      </w:pPr>
      <w:r w:rsidRPr="008D0C52">
        <w:rPr>
          <w:sz w:val="20"/>
          <w:szCs w:val="20"/>
        </w:rPr>
        <w:t>East Bulls Head Reach</w:t>
      </w:r>
      <w:r w:rsidR="000332CF">
        <w:rPr>
          <w:sz w:val="20"/>
          <w:szCs w:val="20"/>
        </w:rPr>
        <w:t xml:space="preserve"> (</w:t>
      </w:r>
      <w:r w:rsidRPr="008D0C52">
        <w:rPr>
          <w:sz w:val="20"/>
          <w:szCs w:val="20"/>
        </w:rPr>
        <w:t>Suisun Bay</w:t>
      </w:r>
      <w:r w:rsidR="000332CF">
        <w:rPr>
          <w:sz w:val="20"/>
          <w:szCs w:val="20"/>
        </w:rPr>
        <w:t>)</w:t>
      </w:r>
    </w:p>
    <w:p w14:paraId="2943D355" w14:textId="584C4B0B" w:rsidR="0075046D" w:rsidRPr="000332CF" w:rsidRDefault="00A53C2B" w:rsidP="000332CF">
      <w:pPr>
        <w:pStyle w:val="ListParagraph"/>
        <w:spacing w:after="60"/>
        <w:contextualSpacing w:val="0"/>
        <w:rPr>
          <w:i/>
          <w:iCs/>
          <w:sz w:val="20"/>
          <w:szCs w:val="20"/>
        </w:rPr>
      </w:pPr>
      <w:r>
        <w:rPr>
          <w:i/>
          <w:iCs/>
          <w:sz w:val="20"/>
          <w:szCs w:val="20"/>
        </w:rPr>
        <w:t>C</w:t>
      </w:r>
      <w:r w:rsidR="0075046D" w:rsidRPr="000332CF">
        <w:rPr>
          <w:i/>
          <w:iCs/>
          <w:sz w:val="20"/>
          <w:szCs w:val="20"/>
        </w:rPr>
        <w:t>rossed by Concord and Green Valley Faults</w:t>
      </w:r>
    </w:p>
    <w:p w14:paraId="05469E17" w14:textId="31D36BDB" w:rsidR="00A53C2B" w:rsidRPr="00A53C2B" w:rsidRDefault="005013B3" w:rsidP="00CB37A4">
      <w:pPr>
        <w:spacing w:after="60"/>
        <w:rPr>
          <w:b/>
          <w:bCs/>
          <w:sz w:val="20"/>
          <w:szCs w:val="20"/>
        </w:rPr>
      </w:pPr>
      <w:r>
        <w:rPr>
          <w:b/>
          <w:bCs/>
          <w:sz w:val="20"/>
          <w:szCs w:val="20"/>
        </w:rPr>
        <w:t xml:space="preserve">Major </w:t>
      </w:r>
      <w:r w:rsidR="00A53C2B" w:rsidRPr="00A53C2B">
        <w:rPr>
          <w:b/>
          <w:bCs/>
          <w:sz w:val="20"/>
          <w:szCs w:val="20"/>
        </w:rPr>
        <w:t xml:space="preserve">Channels Near Faults </w:t>
      </w:r>
      <w:r w:rsidR="00197194">
        <w:rPr>
          <w:b/>
          <w:bCs/>
          <w:sz w:val="20"/>
          <w:szCs w:val="20"/>
        </w:rPr>
        <w:t>(not an exhaustive list)</w:t>
      </w:r>
    </w:p>
    <w:p w14:paraId="2555324D" w14:textId="75C442E1" w:rsidR="0075046D" w:rsidRPr="00A53C2B" w:rsidRDefault="0075046D" w:rsidP="00A53C2B">
      <w:pPr>
        <w:numPr>
          <w:ilvl w:val="0"/>
          <w:numId w:val="5"/>
        </w:numPr>
        <w:spacing w:after="60"/>
        <w:rPr>
          <w:sz w:val="20"/>
          <w:szCs w:val="20"/>
        </w:rPr>
      </w:pPr>
      <w:r w:rsidRPr="00A53C2B">
        <w:rPr>
          <w:sz w:val="20"/>
          <w:szCs w:val="20"/>
        </w:rPr>
        <w:t>Oakland Bar Channel (Port of Oakland)</w:t>
      </w:r>
    </w:p>
    <w:p w14:paraId="50778C63" w14:textId="77777777" w:rsidR="0075046D" w:rsidRPr="0075046D" w:rsidRDefault="0075046D" w:rsidP="00F535FD">
      <w:pPr>
        <w:numPr>
          <w:ilvl w:val="0"/>
          <w:numId w:val="5"/>
        </w:numPr>
        <w:spacing w:after="60"/>
        <w:rPr>
          <w:sz w:val="20"/>
          <w:szCs w:val="20"/>
        </w:rPr>
      </w:pPr>
      <w:r w:rsidRPr="0075046D">
        <w:rPr>
          <w:sz w:val="20"/>
          <w:szCs w:val="20"/>
        </w:rPr>
        <w:t>Southampton Shoal &amp; Richmond Harbor Channels (Richmond Harbor and Chevron Refinery)</w:t>
      </w:r>
    </w:p>
    <w:p w14:paraId="155198B2" w14:textId="77777777" w:rsidR="0075046D" w:rsidRPr="0075046D" w:rsidRDefault="0075046D" w:rsidP="00F535FD">
      <w:pPr>
        <w:numPr>
          <w:ilvl w:val="0"/>
          <w:numId w:val="5"/>
        </w:numPr>
        <w:spacing w:after="60"/>
        <w:rPr>
          <w:sz w:val="20"/>
          <w:szCs w:val="20"/>
        </w:rPr>
      </w:pPr>
      <w:r w:rsidRPr="0075046D">
        <w:rPr>
          <w:sz w:val="20"/>
          <w:szCs w:val="20"/>
        </w:rPr>
        <w:t>San Bruno Channel (South Bay to Redwood City)</w:t>
      </w:r>
    </w:p>
    <w:p w14:paraId="765B9943" w14:textId="77777777" w:rsidR="0075046D" w:rsidRPr="0075046D" w:rsidRDefault="0075046D" w:rsidP="00F535FD">
      <w:pPr>
        <w:numPr>
          <w:ilvl w:val="0"/>
          <w:numId w:val="5"/>
        </w:numPr>
        <w:spacing w:after="60"/>
        <w:rPr>
          <w:sz w:val="20"/>
          <w:szCs w:val="20"/>
        </w:rPr>
      </w:pPr>
      <w:r w:rsidRPr="0075046D">
        <w:rPr>
          <w:sz w:val="20"/>
          <w:szCs w:val="20"/>
        </w:rPr>
        <w:t>Redwood City Harbor Channels (Port of Redwood City)</w:t>
      </w:r>
    </w:p>
    <w:p w14:paraId="33138CD0" w14:textId="222261AF" w:rsidR="0075046D" w:rsidRPr="0075046D" w:rsidRDefault="0075046D" w:rsidP="00F535FD">
      <w:pPr>
        <w:numPr>
          <w:ilvl w:val="0"/>
          <w:numId w:val="5"/>
        </w:numPr>
        <w:spacing w:after="60"/>
        <w:rPr>
          <w:sz w:val="20"/>
          <w:szCs w:val="20"/>
        </w:rPr>
      </w:pPr>
      <w:r w:rsidRPr="0075046D">
        <w:rPr>
          <w:sz w:val="20"/>
          <w:szCs w:val="20"/>
        </w:rPr>
        <w:t xml:space="preserve">Sacramento and San Joaquin River </w:t>
      </w:r>
      <w:r w:rsidR="00BF61DE">
        <w:rPr>
          <w:sz w:val="20"/>
          <w:szCs w:val="20"/>
        </w:rPr>
        <w:t>(Antioch, Pittsburg, Stockton, West Sacramento)</w:t>
      </w:r>
    </w:p>
    <w:p w14:paraId="7BFAE736" w14:textId="77777777" w:rsidR="0075046D" w:rsidRPr="0075046D" w:rsidRDefault="0075046D" w:rsidP="00CB37A4">
      <w:pPr>
        <w:spacing w:before="120" w:after="60"/>
        <w:rPr>
          <w:b/>
          <w:bCs/>
          <w:sz w:val="20"/>
          <w:szCs w:val="20"/>
        </w:rPr>
      </w:pPr>
      <w:r w:rsidRPr="0075046D">
        <w:rPr>
          <w:b/>
          <w:bCs/>
          <w:sz w:val="20"/>
          <w:szCs w:val="20"/>
        </w:rPr>
        <w:t>Tsunami Hazard</w:t>
      </w:r>
    </w:p>
    <w:p w14:paraId="63850883" w14:textId="77777777" w:rsidR="0075046D" w:rsidRPr="0075046D" w:rsidRDefault="0075046D" w:rsidP="0075046D">
      <w:pPr>
        <w:rPr>
          <w:sz w:val="20"/>
          <w:szCs w:val="20"/>
        </w:rPr>
      </w:pPr>
      <w:r w:rsidRPr="0075046D">
        <w:rPr>
          <w:sz w:val="20"/>
          <w:szCs w:val="20"/>
        </w:rPr>
        <w:t>Tsunamis can scour, silt, and deform navigation channels, adding another serious hazard. This paper acknowledges that threat but addresses it separately in dedicated guidance.</w:t>
      </w:r>
    </w:p>
    <w:p w14:paraId="1DF11D52" w14:textId="6148F5EB" w:rsidR="0075046D" w:rsidRPr="0075046D" w:rsidRDefault="00CD710A" w:rsidP="00CB37A4">
      <w:pPr>
        <w:spacing w:after="60"/>
        <w:rPr>
          <w:b/>
          <w:bCs/>
          <w:sz w:val="20"/>
          <w:szCs w:val="20"/>
        </w:rPr>
      </w:pPr>
      <w:r>
        <w:rPr>
          <w:b/>
          <w:bCs/>
          <w:sz w:val="20"/>
          <w:szCs w:val="20"/>
        </w:rPr>
        <w:t>Post-quake (post-Tsunami) Surveys</w:t>
      </w:r>
    </w:p>
    <w:p w14:paraId="329B5C08" w14:textId="55E2CB42" w:rsidR="00AB6994" w:rsidRDefault="0075046D" w:rsidP="00AB6994">
      <w:pPr>
        <w:spacing w:after="60"/>
        <w:rPr>
          <w:sz w:val="20"/>
          <w:szCs w:val="20"/>
        </w:rPr>
      </w:pPr>
      <w:r w:rsidRPr="0075046D">
        <w:rPr>
          <w:sz w:val="20"/>
          <w:szCs w:val="20"/>
        </w:rPr>
        <w:t>Earthquakes threaten to deform the bay floor, misalign or collapse channels, and block essential deep-draft traffic. Post-quake emergency hydrographic surveys will be critical to confirm depths</w:t>
      </w:r>
      <w:r w:rsidR="005013B3">
        <w:rPr>
          <w:sz w:val="20"/>
          <w:szCs w:val="20"/>
        </w:rPr>
        <w:t xml:space="preserve"> and channel geometry</w:t>
      </w:r>
      <w:r w:rsidRPr="0075046D">
        <w:rPr>
          <w:sz w:val="20"/>
          <w:szCs w:val="20"/>
        </w:rPr>
        <w:t>, identify new obstructions, and guide traffic safely. Some channels may also require immediate emergency dredging to reopen access for response</w:t>
      </w:r>
      <w:r w:rsidR="00AB6994">
        <w:rPr>
          <w:sz w:val="20"/>
          <w:szCs w:val="20"/>
        </w:rPr>
        <w:t xml:space="preserve"> and recovery</w:t>
      </w:r>
      <w:r w:rsidRPr="0075046D">
        <w:rPr>
          <w:sz w:val="20"/>
          <w:szCs w:val="20"/>
        </w:rPr>
        <w:t xml:space="preserve"> vessels. </w:t>
      </w:r>
    </w:p>
    <w:p w14:paraId="45FE9301" w14:textId="0C264114" w:rsidR="0075046D" w:rsidRPr="0075046D" w:rsidRDefault="0075046D" w:rsidP="0075046D">
      <w:pPr>
        <w:rPr>
          <w:sz w:val="20"/>
          <w:szCs w:val="20"/>
        </w:rPr>
      </w:pPr>
      <w:r w:rsidRPr="0075046D">
        <w:rPr>
          <w:sz w:val="20"/>
          <w:szCs w:val="20"/>
        </w:rPr>
        <w:t>The consequences for disaster response, regional economy, and public safety would be immediate and severe. Planning for channel damage and preparing resources for rapid survey and dredging must remain central to any Bay Area earthquake response strategy to ensure vessels can deliver aid and restore lifelines.</w:t>
      </w:r>
    </w:p>
    <w:p w14:paraId="295870F1" w14:textId="655351AC" w:rsidR="009E203A" w:rsidRPr="00F535FD" w:rsidRDefault="009E203A" w:rsidP="0075046D">
      <w:pPr>
        <w:rPr>
          <w:sz w:val="20"/>
          <w:szCs w:val="20"/>
        </w:rPr>
      </w:pPr>
    </w:p>
    <w:sectPr w:rsidR="009E203A" w:rsidRPr="00F535FD" w:rsidSect="00D633EC">
      <w:footerReference w:type="default" r:id="rId7"/>
      <w:pgSz w:w="12240" w:h="15840"/>
      <w:pgMar w:top="1170" w:right="1440" w:bottom="144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45864" w14:textId="77777777" w:rsidR="00FC6B5B" w:rsidRDefault="00FC6B5B" w:rsidP="00FC6B5B">
      <w:pPr>
        <w:spacing w:after="0" w:line="240" w:lineRule="auto"/>
      </w:pPr>
      <w:r>
        <w:separator/>
      </w:r>
    </w:p>
  </w:endnote>
  <w:endnote w:type="continuationSeparator" w:id="0">
    <w:p w14:paraId="0B17AEC2" w14:textId="77777777" w:rsidR="00FC6B5B" w:rsidRDefault="00FC6B5B" w:rsidP="00FC6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0544" w14:textId="41534A25" w:rsidR="00FC6B5B" w:rsidRDefault="00D633EC" w:rsidP="002D211A">
    <w:pPr>
      <w:pStyle w:val="Footer"/>
      <w:tabs>
        <w:tab w:val="clear" w:pos="4680"/>
        <w:tab w:val="clear" w:pos="9360"/>
      </w:tabs>
      <w:ind w:right="-720"/>
      <w:jc w:val="right"/>
    </w:pPr>
    <w:r>
      <w:t>Marine Exchange of the San Francisco Bay Region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8DE41" w14:textId="77777777" w:rsidR="00FC6B5B" w:rsidRDefault="00FC6B5B" w:rsidP="00FC6B5B">
      <w:pPr>
        <w:spacing w:after="0" w:line="240" w:lineRule="auto"/>
      </w:pPr>
      <w:r>
        <w:separator/>
      </w:r>
    </w:p>
  </w:footnote>
  <w:footnote w:type="continuationSeparator" w:id="0">
    <w:p w14:paraId="2AF63AA1" w14:textId="77777777" w:rsidR="00FC6B5B" w:rsidRDefault="00FC6B5B" w:rsidP="00FC6B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243E"/>
    <w:multiLevelType w:val="hybridMultilevel"/>
    <w:tmpl w:val="11788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F92B6F"/>
    <w:multiLevelType w:val="multilevel"/>
    <w:tmpl w:val="F45A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9D4C83"/>
    <w:multiLevelType w:val="multilevel"/>
    <w:tmpl w:val="DE3E9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EE23D0"/>
    <w:multiLevelType w:val="hybridMultilevel"/>
    <w:tmpl w:val="22B8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005D94"/>
    <w:multiLevelType w:val="hybridMultilevel"/>
    <w:tmpl w:val="4A9E1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62410E"/>
    <w:multiLevelType w:val="multilevel"/>
    <w:tmpl w:val="DE3E9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102F1A"/>
    <w:multiLevelType w:val="hybridMultilevel"/>
    <w:tmpl w:val="F3768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BA7793"/>
    <w:multiLevelType w:val="hybridMultilevel"/>
    <w:tmpl w:val="AD345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0474334">
    <w:abstractNumId w:val="7"/>
  </w:num>
  <w:num w:numId="2" w16cid:durableId="1544169679">
    <w:abstractNumId w:val="6"/>
  </w:num>
  <w:num w:numId="3" w16cid:durableId="1425876403">
    <w:abstractNumId w:val="0"/>
  </w:num>
  <w:num w:numId="4" w16cid:durableId="1404792015">
    <w:abstractNumId w:val="4"/>
  </w:num>
  <w:num w:numId="5" w16cid:durableId="556748478">
    <w:abstractNumId w:val="5"/>
  </w:num>
  <w:num w:numId="6" w16cid:durableId="585305724">
    <w:abstractNumId w:val="1"/>
  </w:num>
  <w:num w:numId="7" w16cid:durableId="2031254991">
    <w:abstractNumId w:val="3"/>
  </w:num>
  <w:num w:numId="8" w16cid:durableId="55206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3B2"/>
    <w:rsid w:val="000029B9"/>
    <w:rsid w:val="000332CF"/>
    <w:rsid w:val="000479F5"/>
    <w:rsid w:val="000F7793"/>
    <w:rsid w:val="00122A13"/>
    <w:rsid w:val="00197194"/>
    <w:rsid w:val="001C164E"/>
    <w:rsid w:val="001C372F"/>
    <w:rsid w:val="001F1D7E"/>
    <w:rsid w:val="0020206C"/>
    <w:rsid w:val="002429D8"/>
    <w:rsid w:val="002863B2"/>
    <w:rsid w:val="002B1B3D"/>
    <w:rsid w:val="002D211A"/>
    <w:rsid w:val="0031028E"/>
    <w:rsid w:val="003217BB"/>
    <w:rsid w:val="00373109"/>
    <w:rsid w:val="0044552D"/>
    <w:rsid w:val="004F51FE"/>
    <w:rsid w:val="005013B3"/>
    <w:rsid w:val="00523CCA"/>
    <w:rsid w:val="00690132"/>
    <w:rsid w:val="0075046D"/>
    <w:rsid w:val="007D07CF"/>
    <w:rsid w:val="008A3C9F"/>
    <w:rsid w:val="008D0C52"/>
    <w:rsid w:val="009A2B94"/>
    <w:rsid w:val="009B5551"/>
    <w:rsid w:val="009B6F79"/>
    <w:rsid w:val="009E203A"/>
    <w:rsid w:val="00A53C2B"/>
    <w:rsid w:val="00A93412"/>
    <w:rsid w:val="00AB6994"/>
    <w:rsid w:val="00B618FA"/>
    <w:rsid w:val="00BF61DE"/>
    <w:rsid w:val="00C0415D"/>
    <w:rsid w:val="00C911C4"/>
    <w:rsid w:val="00CB37A4"/>
    <w:rsid w:val="00CB5764"/>
    <w:rsid w:val="00CD710A"/>
    <w:rsid w:val="00D633EC"/>
    <w:rsid w:val="00E11B68"/>
    <w:rsid w:val="00EA2AA4"/>
    <w:rsid w:val="00F25584"/>
    <w:rsid w:val="00F535FD"/>
    <w:rsid w:val="00F57572"/>
    <w:rsid w:val="00F652BF"/>
    <w:rsid w:val="00F8632E"/>
    <w:rsid w:val="00FC6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CA2A9"/>
  <w15:chartTrackingRefBased/>
  <w15:docId w15:val="{5A1C541F-D90C-4D22-86E1-F277BBBB0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64E"/>
    <w:pPr>
      <w:ind w:left="720"/>
      <w:contextualSpacing/>
    </w:pPr>
  </w:style>
  <w:style w:type="table" w:styleId="TableGrid">
    <w:name w:val="Table Grid"/>
    <w:basedOn w:val="TableNormal"/>
    <w:uiPriority w:val="39"/>
    <w:rsid w:val="001C1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6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B5B"/>
  </w:style>
  <w:style w:type="paragraph" w:styleId="Footer">
    <w:name w:val="footer"/>
    <w:basedOn w:val="Normal"/>
    <w:link w:val="FooterChar"/>
    <w:uiPriority w:val="99"/>
    <w:unhideWhenUsed/>
    <w:rsid w:val="00FC6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B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e951157-355d-4a80-ab4f-6fef3f1e1140}" enabled="1" method="Standard" siteId="{964c8162-aa59-4b2c-a3f8-4b92e7211235}"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Humphrey, Frederick S CIV USCG SEC SAN FRAN (USA)</dc:creator>
  <cp:keywords/>
  <dc:description/>
  <cp:lastModifiedBy>Scott Humphrey</cp:lastModifiedBy>
  <cp:revision>2</cp:revision>
  <dcterms:created xsi:type="dcterms:W3CDTF">2025-08-27T17:52:00Z</dcterms:created>
  <dcterms:modified xsi:type="dcterms:W3CDTF">2025-08-27T17:52:00Z</dcterms:modified>
</cp:coreProperties>
</file>