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12F6" w14:textId="77777777" w:rsidR="001A0AFE" w:rsidRDefault="00C8108C">
      <w:pPr>
        <w:pStyle w:val="Title"/>
        <w:jc w:val="center"/>
      </w:pPr>
      <w:r>
        <w:t>PMJA STRATEGIC PRIORITIES 2026-2027</w:t>
      </w:r>
    </w:p>
    <w:p w14:paraId="18415B36" w14:textId="77777777" w:rsidR="001A0AFE" w:rsidRDefault="00C8108C">
      <w:pPr>
        <w:pStyle w:val="Heading1"/>
      </w:pPr>
      <w:r>
        <w:t>CONTEXT &amp; LANDSCAPE ASSESSMENT</w:t>
      </w:r>
    </w:p>
    <w:p w14:paraId="1E54D30D" w14:textId="77777777" w:rsidR="001A0AFE" w:rsidRDefault="00C8108C">
      <w:r>
        <w:t>This strategic framework emerges from PMJA's October 2025 Board Retreat and reflects careful analysis of the opportunities and challenges facing public media journalism. It synthesizes insights from multiple sources:</w:t>
      </w:r>
    </w:p>
    <w:p w14:paraId="3731688C" w14:textId="77777777" w:rsidR="001A0AFE" w:rsidRDefault="00C8108C">
      <w:r>
        <w:rPr>
          <w:b/>
        </w:rPr>
        <w:t xml:space="preserve">Board Retreat Analysis (October 27-28, 2025): </w:t>
      </w:r>
      <w:r>
        <w:t>Working with Public Media Company, PMJA examined two financial scenarios—a Modest Case (25% revenue reduction in membership, awards, and conference) and a Severe Case (50% reduction)—to understand our organizational runway and strategic options.</w:t>
      </w:r>
    </w:p>
    <w:p w14:paraId="7D849FFE" w14:textId="77777777" w:rsidR="001A0AFE" w:rsidRDefault="00C8108C">
      <w:r>
        <w:rPr>
          <w:b/>
        </w:rPr>
        <w:t xml:space="preserve">Learning Needs Assessment: </w:t>
      </w:r>
      <w:r>
        <w:t>InspirEd's comprehensive industry study revealed clear demand for career transition training, with career advancement ranking as the top priority across early-career, mid-career, and newsroom leader segments. The research identified critical skill gaps in audio craft and a strong mandate for supporting professionals at three key transitions: early career, new to public media, and mid-career leadership.</w:t>
      </w:r>
    </w:p>
    <w:p w14:paraId="63FACB02" w14:textId="77777777" w:rsidR="001A0AFE" w:rsidRDefault="00C8108C">
      <w:r>
        <w:rPr>
          <w:b/>
        </w:rPr>
        <w:t xml:space="preserve">ASAE Strategic Planning Guidance: </w:t>
      </w:r>
      <w:r>
        <w:t>"The Myth of the Five-Year Plan" reinforced the need for continuous, adaptive strategy rather than static long-range planning, emphasizing rolling approaches, scenario thinking, and member co-creation.</w:t>
      </w:r>
    </w:p>
    <w:p w14:paraId="274AEF9C" w14:textId="77777777" w:rsidR="001A0AFE" w:rsidRDefault="00C8108C">
      <w:pPr>
        <w:pStyle w:val="Heading2"/>
      </w:pPr>
      <w:r>
        <w:t>Our Current Reality</w:t>
      </w:r>
    </w:p>
    <w:p w14:paraId="00D6EC06" w14:textId="77777777" w:rsidR="001A0AFE" w:rsidRDefault="00C8108C">
      <w:r>
        <w:t>PMJA has successfully expanded into revenue-generating initiatives including Editor Corps, Opening Doors, and training programs. However, we face the same challenge confronting all public broadcasting stakeholders: navigating uncertain funding while cash-strapped stations cut travel and membership investments.</w:t>
      </w:r>
    </w:p>
    <w:p w14:paraId="50294612" w14:textId="77777777" w:rsidR="001A0AFE" w:rsidRDefault="00C8108C">
      <w:r>
        <w:t>The CPB's 6-year Editor Corps grant ($900K arriving in late 2025) provides critical breathing room. In the Modest Case, existing reserves keep us cash-positive through FY2028, with the remaining Editor Corps grant sustaining us in FY2029. In the Severe Case, reserves are depleted by the end of FY2027, and even with remaining CPB funds, we face significant financial pressure by FY2029. This grant gives us the capacity to invest strategically while building sustainable revenue models, but the timeline for ach</w:t>
      </w:r>
      <w:r>
        <w:t>ieving financial sustainability is compressed in the more challenging scenario.</w:t>
      </w:r>
    </w:p>
    <w:p w14:paraId="5A71FA9A" w14:textId="77777777" w:rsidR="001A0AFE" w:rsidRDefault="00C8108C">
      <w:pPr>
        <w:pStyle w:val="Heading2"/>
      </w:pPr>
      <w:r>
        <w:t>Why This Matters Now</w:t>
      </w:r>
    </w:p>
    <w:p w14:paraId="61A7D7FC" w14:textId="77777777" w:rsidR="001A0AFE" w:rsidRDefault="00C8108C">
      <w:r>
        <w:t>Public media journalism is changing fast. Technology is transforming how newsrooms work, funding models are shifting, and journalists are navigating unprecedented career uncertainty. Stations are cutting travel and professional development budgets precisely when journalists need support most. The next generation needs different pathways than the last—ones where they see themselves reflected, where career transitions don't mean starting over alone, and where belonging in this profession feels possible regard</w:t>
      </w:r>
      <w:r>
        <w:t>less of station size or career stage. PMJA's strategic priorities respond directly to these realities.</w:t>
      </w:r>
    </w:p>
    <w:p w14:paraId="7F15C9EA" w14:textId="77777777" w:rsidR="001A0AFE" w:rsidRDefault="00C8108C">
      <w:pPr>
        <w:pStyle w:val="Heading2"/>
      </w:pPr>
      <w:r>
        <w:lastRenderedPageBreak/>
        <w:t>Our Strategic Foundation</w:t>
      </w:r>
    </w:p>
    <w:p w14:paraId="01F02161" w14:textId="77777777" w:rsidR="001A0AFE" w:rsidRDefault="00C8108C">
      <w:r>
        <w:t>Rather than locking into a rigid multi-year plan, we're adopting an adaptive approach with quarterly "watch and decide" milestones. We'll monitor membership revenue (December-January), awards revenue (February), and training performance throughout the year, with predetermined responses ready for either scenario.</w:t>
      </w:r>
    </w:p>
    <w:p w14:paraId="743D3404" w14:textId="77777777" w:rsidR="001A0AFE" w:rsidRDefault="00C8108C">
      <w:r>
        <w:t>This framework positions our four major programs—training, awards, Editor Corps, and gatherings—as integrated components of a comprehensive career development ecosystem while building organizational resilience through partnerships, operational efficiency, and member-centered evolution.</w:t>
      </w:r>
    </w:p>
    <w:p w14:paraId="33249FCC" w14:textId="3874A521" w:rsidR="001A0AFE" w:rsidRDefault="00C8108C">
      <w:r>
        <w:t>The following priorities are designed for a 2-3 FTE organization balancing ambitious impact goals with operational reality.</w:t>
      </w:r>
      <w:r>
        <w:br w:type="page"/>
      </w:r>
    </w:p>
    <w:p w14:paraId="1F131D45" w14:textId="77777777" w:rsidR="001A0AFE" w:rsidRDefault="00C8108C">
      <w:pPr>
        <w:pStyle w:val="Heading1"/>
      </w:pPr>
      <w:r>
        <w:lastRenderedPageBreak/>
        <w:t>CORE COMMITMENTS</w:t>
      </w:r>
    </w:p>
    <w:p w14:paraId="3B569078" w14:textId="77777777" w:rsidR="001A0AFE" w:rsidRDefault="00C8108C">
      <w:r>
        <w:t>A</w:t>
      </w:r>
      <w:r>
        <w:t>s we pursue these strategic priorities, we hold ourselves accountable to the following commitments:</w:t>
      </w:r>
    </w:p>
    <w:p w14:paraId="02F13279" w14:textId="77777777" w:rsidR="001A0AFE" w:rsidRDefault="00C8108C">
      <w:pPr>
        <w:pBdr>
          <w:top w:val="single" w:sz="12" w:space="8" w:color="008B8B"/>
          <w:left w:val="single" w:sz="12" w:space="8" w:color="008B8B"/>
          <w:bottom w:val="single" w:sz="12" w:space="8" w:color="008B8B"/>
          <w:right w:val="single" w:sz="12" w:space="8" w:color="008B8B"/>
        </w:pBdr>
        <w:spacing w:before="120" w:after="120"/>
        <w:ind w:left="720" w:right="720"/>
      </w:pPr>
      <w:r>
        <w:t>• We design for journalists at all station sizes and career stages</w:t>
      </w:r>
      <w:r>
        <w:br/>
        <w:t>• We reduce barriers to participation wherever possible</w:t>
      </w:r>
      <w:r>
        <w:br/>
        <w:t>• We build programs where people see themselves and their challenges reflected</w:t>
      </w:r>
      <w:r>
        <w:br/>
        <w:t>• We measure success not just by numbers, but by impact on careers and communities</w:t>
      </w:r>
    </w:p>
    <w:p w14:paraId="7A2A0E7D" w14:textId="77777777" w:rsidR="001A0AFE" w:rsidRDefault="001A0AFE"/>
    <w:p w14:paraId="3A7ADD01" w14:textId="77777777" w:rsidR="001A0AFE" w:rsidRDefault="00C8108C">
      <w:pPr>
        <w:pStyle w:val="Heading1"/>
      </w:pPr>
      <w:r>
        <w:t>TOP 5 STRATEGIC PRIORITIES (2026-2027)</w:t>
      </w:r>
    </w:p>
    <w:p w14:paraId="167D490E" w14:textId="77777777" w:rsidR="001A0AFE" w:rsidRDefault="00C8108C">
      <w:pPr>
        <w:pStyle w:val="Heading2"/>
      </w:pPr>
      <w:r>
        <w:t>1. Agile Revenue Diversification</w:t>
      </w:r>
    </w:p>
    <w:p w14:paraId="5F6861D2" w14:textId="77777777" w:rsidR="001A0AFE" w:rsidRDefault="00C8108C">
      <w:r>
        <w:t>Build multiple, responsive revenue streams that reduce dependence on any single source while maintaining organizational agility to pivot as conditions change.</w:t>
      </w:r>
    </w:p>
    <w:p w14:paraId="427D96EC" w14:textId="77777777" w:rsidR="001A0AFE" w:rsidRDefault="00C8108C">
      <w:pPr>
        <w:pStyle w:val="Heading2"/>
      </w:pPr>
      <w:r>
        <w:t>2. Career Development &amp; Excellence Ecosystem</w:t>
      </w:r>
    </w:p>
    <w:p w14:paraId="6713A935" w14:textId="77777777" w:rsidR="001A0AFE" w:rsidRDefault="00C8108C">
      <w:r>
        <w:t>Position PMJA as the comprehensive resource for public media journalists throughout their entire career journey—from foundational skills through craft mastery to leadership excellence—creating pathways where journalists see themselves and their challenges reflected, where excellence is defined inclusively, and where career transitions don't mean starting over or navigating change alone.</w:t>
      </w:r>
    </w:p>
    <w:p w14:paraId="784F4F69" w14:textId="77777777" w:rsidR="001A0AFE" w:rsidRDefault="00C8108C">
      <w:pPr>
        <w:pStyle w:val="Heading2"/>
      </w:pPr>
      <w:r>
        <w:t>3. Member-Centered Program Evolution</w:t>
      </w:r>
    </w:p>
    <w:p w14:paraId="15A66456" w14:textId="77777777" w:rsidR="001A0AFE" w:rsidRDefault="00C8108C">
      <w:r>
        <w:t>Continuously adapt all PMJA programs—training, awards, Editor Corps, and gatherings—based on member feedback and emerging industry needs rather than fixed planning cycles, ensuring programs work for journalists at different-sized stations, various career stages, and with different levels of access to professional development funding.</w:t>
      </w:r>
    </w:p>
    <w:p w14:paraId="2B63EE04" w14:textId="77777777" w:rsidR="001A0AFE" w:rsidRDefault="00C8108C">
      <w:pPr>
        <w:pStyle w:val="Heading2"/>
      </w:pPr>
      <w:r>
        <w:t>4. Scalable Program Operations</w:t>
      </w:r>
    </w:p>
    <w:p w14:paraId="33AEE0D4" w14:textId="77777777" w:rsidR="001A0AFE" w:rsidRDefault="00C8108C">
      <w:r>
        <w:t>Leverage technology, process efficiency, and strategic design across all programs to increase impact and sustainability without proportional increases in staff capacity.</w:t>
      </w:r>
    </w:p>
    <w:p w14:paraId="56F3E288" w14:textId="77777777" w:rsidR="001A0AFE" w:rsidRDefault="00C8108C">
      <w:pPr>
        <w:pStyle w:val="Heading2"/>
      </w:pPr>
      <w:r>
        <w:t>5. Strategic Partnership Cultivation</w:t>
      </w:r>
    </w:p>
    <w:p w14:paraId="65465A1D" w14:textId="77777777" w:rsidR="001A0AFE" w:rsidRDefault="00C8108C">
      <w:r>
        <w:t>Develop deep, mutually beneficial partnerships that provide both financial sustainability and enhanced member value through combined resources and reach.</w:t>
      </w:r>
    </w:p>
    <w:p w14:paraId="56FBFB27" w14:textId="77777777" w:rsidR="001A0AFE" w:rsidRDefault="00C8108C">
      <w:r>
        <w:br w:type="page"/>
      </w:r>
    </w:p>
    <w:p w14:paraId="1BDEE13C" w14:textId="77777777" w:rsidR="001A0AFE" w:rsidRDefault="00C8108C">
      <w:pPr>
        <w:pStyle w:val="Heading1"/>
      </w:pPr>
      <w:r>
        <w:lastRenderedPageBreak/>
        <w:t>TACTICS &amp; MEASURES</w:t>
      </w:r>
    </w:p>
    <w:p w14:paraId="50737B02" w14:textId="77777777" w:rsidR="001A0AFE" w:rsidRDefault="00C8108C">
      <w:pPr>
        <w:pStyle w:val="Heading2"/>
      </w:pPr>
      <w:r>
        <w:t>1. Agile Revenue Diversification</w:t>
      </w:r>
    </w:p>
    <w:p w14:paraId="7942EF1D" w14:textId="77777777" w:rsidR="001A0AFE" w:rsidRDefault="00C8108C">
      <w:pPr>
        <w:pStyle w:val="Heading3"/>
      </w:pPr>
      <w:r>
        <w:t>Tactics:</w:t>
      </w:r>
    </w:p>
    <w:p w14:paraId="17DC2140" w14:textId="77777777" w:rsidR="001A0AFE" w:rsidRDefault="00C8108C">
      <w:pPr>
        <w:pStyle w:val="ListBullet"/>
      </w:pPr>
      <w:r>
        <w:t>Implement quarterly "watch and decide" revenue milestones (Dec membership, Feb awards, ongoing training) with pre-planned responses for 25% and 50% decline scenarios</w:t>
      </w:r>
    </w:p>
    <w:p w14:paraId="72F45582" w14:textId="77777777" w:rsidR="001A0AFE" w:rsidRDefault="00C8108C">
      <w:pPr>
        <w:pStyle w:val="ListBullet"/>
      </w:pPr>
      <w:r>
        <w:t>Launch tiered sponsorship model with 2-3 strategic partners by Q2 2026, each with multiple investment levels ($15K-$50K) and clear value propositions across programs</w:t>
      </w:r>
    </w:p>
    <w:p w14:paraId="22816473" w14:textId="77777777" w:rsidR="001A0AFE" w:rsidRDefault="00C8108C">
      <w:pPr>
        <w:pStyle w:val="ListBullet"/>
      </w:pPr>
      <w:r>
        <w:t>Develop post-gathering content strategy that extends learning through asynchronous recordings and resources available to non-attendees, creating modest additional revenue without live streaming costs</w:t>
      </w:r>
    </w:p>
    <w:p w14:paraId="58F74BCB" w14:textId="77777777" w:rsidR="001A0AFE" w:rsidRDefault="00C8108C">
      <w:pPr>
        <w:pStyle w:val="Heading3"/>
      </w:pPr>
      <w:r>
        <w:t>Measures:</w:t>
      </w:r>
    </w:p>
    <w:p w14:paraId="2223978B" w14:textId="77777777" w:rsidR="001A0AFE" w:rsidRDefault="00C8108C">
      <w:pPr>
        <w:pStyle w:val="ListBullet"/>
      </w:pPr>
      <w:r>
        <w:t>Revenue source concentration: No single source exceeds 35% of total revenue by end of 2027</w:t>
      </w:r>
    </w:p>
    <w:p w14:paraId="4A797F72" w14:textId="77777777" w:rsidR="001A0AFE" w:rsidRDefault="00C8108C">
      <w:pPr>
        <w:pStyle w:val="ListBullet"/>
      </w:pPr>
      <w:r>
        <w:t>Sponsorship revenue: Generate $50K-75K annually from strategic partnerships (distinct from member dues or program fees) by end of 2026</w:t>
      </w:r>
    </w:p>
    <w:p w14:paraId="321B0AFC" w14:textId="77777777" w:rsidR="001A0AFE" w:rsidRDefault="00C8108C">
      <w:pPr>
        <w:pStyle w:val="Heading2"/>
      </w:pPr>
      <w:r>
        <w:t>2. Career Development &amp; Excellence Ecosystem</w:t>
      </w:r>
    </w:p>
    <w:p w14:paraId="528145D4" w14:textId="77777777" w:rsidR="001A0AFE" w:rsidRDefault="00C8108C">
      <w:pPr>
        <w:pStyle w:val="Heading3"/>
      </w:pPr>
      <w:r>
        <w:t>Tactics:</w:t>
      </w:r>
    </w:p>
    <w:p w14:paraId="4460BF84" w14:textId="77777777" w:rsidR="001A0AFE" w:rsidRDefault="00C8108C">
      <w:pPr>
        <w:pStyle w:val="ListBullet"/>
      </w:pPr>
      <w:r>
        <w:t>Launch three flagship career pathways representing foundational skills (Foundations in Public Media, Q1 2026), craft mastery (6-workshop editing curriculum pilot, Q2 2026), and leadership development (new mid-career leadership program, 2027), with attention to reducing barriers for early-career journalists, those at smaller stations, and professionals transitioning from other fields</w:t>
      </w:r>
    </w:p>
    <w:p w14:paraId="4E9FFB33" w14:textId="77777777" w:rsidR="001A0AFE" w:rsidRDefault="00C8108C">
      <w:pPr>
        <w:pStyle w:val="ListBullet"/>
      </w:pPr>
      <w:r>
        <w:t>Position awards program as recognition of excellence that inspires skill development across the profession, with winners serving as subject matter experts for select training content</w:t>
      </w:r>
    </w:p>
    <w:p w14:paraId="6A74C1F8" w14:textId="77777777" w:rsidR="001A0AFE" w:rsidRDefault="00C8108C">
      <w:pPr>
        <w:pStyle w:val="ListBullet"/>
      </w:pPr>
      <w:r>
        <w:t>Create clear progression within craft mastery pathway, with beginner through advanced levels in priority areas (audio editing, audio production, digital editing)—skills that increase employability and professional confidence, particularly for journalists transitioning from print, television, or other media backgrounds</w:t>
      </w:r>
    </w:p>
    <w:p w14:paraId="1C423D42" w14:textId="77777777" w:rsidR="001A0AFE" w:rsidRDefault="00C8108C">
      <w:pPr>
        <w:pStyle w:val="Heading3"/>
      </w:pPr>
      <w:r>
        <w:t>Measures:</w:t>
      </w:r>
    </w:p>
    <w:p w14:paraId="3434D19D" w14:textId="77777777" w:rsidR="001A0AFE" w:rsidRDefault="00C8108C">
      <w:pPr>
        <w:pStyle w:val="ListBullet"/>
      </w:pPr>
      <w:r>
        <w:t>Career pathway engagement: 250+ participants across foundational, craft mastery, and leadership programs by end of 2027</w:t>
      </w:r>
    </w:p>
    <w:p w14:paraId="695A3632" w14:textId="77777777" w:rsidR="001A0AFE" w:rsidRDefault="00C8108C">
      <w:pPr>
        <w:pStyle w:val="ListBullet"/>
      </w:pPr>
      <w:r>
        <w:t>Excellence-to-learning pipeline: 10+ awards winners/finalists contribute as training speakers or subject matter experts by end of 2027</w:t>
      </w:r>
    </w:p>
    <w:p w14:paraId="44DE04EA" w14:textId="77777777" w:rsidR="001A0AFE" w:rsidRDefault="00C8108C">
      <w:pPr>
        <w:pStyle w:val="Heading2"/>
      </w:pPr>
      <w:r>
        <w:t>3. Member-Centered Program Evolution</w:t>
      </w:r>
    </w:p>
    <w:p w14:paraId="146F5C4D" w14:textId="77777777" w:rsidR="001A0AFE" w:rsidRDefault="00C8108C">
      <w:pPr>
        <w:pStyle w:val="Heading3"/>
      </w:pPr>
      <w:r>
        <w:t>Tactics:</w:t>
      </w:r>
    </w:p>
    <w:p w14:paraId="0F34C0E7" w14:textId="77777777" w:rsidR="001A0AFE" w:rsidRDefault="00C8108C">
      <w:pPr>
        <w:pStyle w:val="ListBullet"/>
      </w:pPr>
      <w:r>
        <w:t>Launch biannual NPS pulse checks (collecting both satisfaction scores and top job priorities) to track program satisfaction and emerging member needs across all four major programs</w:t>
      </w:r>
    </w:p>
    <w:p w14:paraId="75D929F8" w14:textId="77777777" w:rsidR="001A0AFE" w:rsidRDefault="00C8108C">
      <w:pPr>
        <w:pStyle w:val="ListBullet"/>
      </w:pPr>
      <w:r>
        <w:lastRenderedPageBreak/>
        <w:t>Supplement standing committees with Member Advisory Panels that convene twice annually to co-design specific program enhancements and test new concepts, ensuring panels include voices from various station sizes, career stages, and roles</w:t>
      </w:r>
    </w:p>
    <w:p w14:paraId="272BF6F2" w14:textId="77777777" w:rsidR="001A0AFE" w:rsidRDefault="00C8108C">
      <w:pPr>
        <w:pStyle w:val="ListBullet"/>
      </w:pPr>
      <w:r>
        <w:t>Support committees with clear, time-bound projects that produce tangible program improvements (examples: Awards reviews category relevance, Outreach pilots new messaging approaches, Conference explores format innovations)</w:t>
      </w:r>
    </w:p>
    <w:p w14:paraId="5CAD7250" w14:textId="77777777" w:rsidR="001A0AFE" w:rsidRDefault="00C8108C">
      <w:pPr>
        <w:pStyle w:val="Heading3"/>
      </w:pPr>
      <w:r>
        <w:t>Measures:</w:t>
      </w:r>
    </w:p>
    <w:p w14:paraId="05073D16" w14:textId="77777777" w:rsidR="001A0AFE" w:rsidRDefault="00C8108C">
      <w:pPr>
        <w:pStyle w:val="ListBullet"/>
      </w:pPr>
      <w:r>
        <w:t>Committee productivity: 75% of committees complete at least 2 defined projects annually that result in documented program enhancements</w:t>
      </w:r>
    </w:p>
    <w:p w14:paraId="01BF1631" w14:textId="77777777" w:rsidR="001A0AFE" w:rsidRDefault="00C8108C">
      <w:pPr>
        <w:pStyle w:val="ListBullet"/>
      </w:pPr>
      <w:r>
        <w:t>Feedback responsiveness: Implement member-driven enhancement to at least 3 of 4 major programs annually based on NPS insights or committee/panel recommendations</w:t>
      </w:r>
    </w:p>
    <w:p w14:paraId="1AC2F4D3" w14:textId="77777777" w:rsidR="001A0AFE" w:rsidRDefault="00C8108C">
      <w:pPr>
        <w:pStyle w:val="Heading2"/>
      </w:pPr>
      <w:r>
        <w:t>4. Scalable Program Operations</w:t>
      </w:r>
    </w:p>
    <w:p w14:paraId="4436FDC6" w14:textId="77777777" w:rsidR="001A0AFE" w:rsidRDefault="00C8108C">
      <w:pPr>
        <w:pStyle w:val="Heading3"/>
      </w:pPr>
      <w:r>
        <w:t>Tactics:</w:t>
      </w:r>
    </w:p>
    <w:p w14:paraId="0CB26B7A" w14:textId="77777777" w:rsidR="001A0AFE" w:rsidRDefault="00C8108C">
      <w:pPr>
        <w:pStyle w:val="ListBullet"/>
      </w:pPr>
      <w:r>
        <w:t>Implement LMS by Q2 2026 enabling self-service training enrollment, asynchronous content delivery, and automated completion tracking</w:t>
      </w:r>
    </w:p>
    <w:p w14:paraId="33D1D2EE" w14:textId="77777777" w:rsidR="001A0AFE" w:rsidRDefault="00C8108C">
      <w:pPr>
        <w:pStyle w:val="ListBullet"/>
      </w:pPr>
      <w:r>
        <w:t>Develop cross-program content repurposing: Gathering session recordings become training modules, member meetups and idea labs repurposed as resources and guides, awards winners generate thought leadership and promotional content</w:t>
      </w:r>
    </w:p>
    <w:p w14:paraId="1395C35D" w14:textId="77777777" w:rsidR="001A0AFE" w:rsidRDefault="00C8108C">
      <w:pPr>
        <w:pStyle w:val="ListBullet"/>
      </w:pPr>
      <w:r>
        <w:t>Streamline awards operations through process documentation and technology (online submission system refinements, judging workflow improvements) that reduce administrative burden</w:t>
      </w:r>
    </w:p>
    <w:p w14:paraId="73748486" w14:textId="77777777" w:rsidR="001A0AFE" w:rsidRDefault="00C8108C">
      <w:pPr>
        <w:pStyle w:val="Heading3"/>
      </w:pPr>
      <w:r>
        <w:t>Measures:</w:t>
      </w:r>
    </w:p>
    <w:p w14:paraId="580CFC4B" w14:textId="77777777" w:rsidR="001A0AFE" w:rsidRDefault="00C8108C">
      <w:pPr>
        <w:pStyle w:val="ListBullet"/>
      </w:pPr>
      <w:r>
        <w:t>Content multiplication: Establish baseline content usage metrics in 2026, then achieve 50% increase in content reuse/repurposing by end of 2027 (priority over revenue generation initially)</w:t>
      </w:r>
    </w:p>
    <w:p w14:paraId="0537AD94" w14:textId="77777777" w:rsidR="001A0AFE" w:rsidRDefault="00C8108C">
      <w:pPr>
        <w:pStyle w:val="ListBullet"/>
      </w:pPr>
      <w:r>
        <w:t>Operational capacity: Successfully launch and manage LMS implementation while maintaining quality across all existing programs with 3 FTE</w:t>
      </w:r>
    </w:p>
    <w:p w14:paraId="440AC28F" w14:textId="77777777" w:rsidR="001A0AFE" w:rsidRDefault="00C8108C">
      <w:pPr>
        <w:pStyle w:val="Heading2"/>
      </w:pPr>
      <w:r>
        <w:t>5. Strategic Partnership Cultivation</w:t>
      </w:r>
    </w:p>
    <w:p w14:paraId="6BD6BFD6" w14:textId="77777777" w:rsidR="001A0AFE" w:rsidRDefault="00C8108C">
      <w:pPr>
        <w:pStyle w:val="Heading3"/>
      </w:pPr>
      <w:r>
        <w:t>Tactics:</w:t>
      </w:r>
    </w:p>
    <w:p w14:paraId="288A776B" w14:textId="77777777" w:rsidR="001A0AFE" w:rsidRDefault="00C8108C">
      <w:pPr>
        <w:pStyle w:val="ListBullet"/>
      </w:pPr>
      <w:r>
        <w:t>Formalize lead partnership at $50K level with integrated components: gathering sponsorship, scholarship funding ($10K minimum for 15-20 people prioritizing journalists at smaller stations and early-career professionals), and co-branded training initiatives</w:t>
      </w:r>
    </w:p>
    <w:p w14:paraId="63141551" w14:textId="77777777" w:rsidR="001A0AFE" w:rsidRDefault="00C8108C">
      <w:pPr>
        <w:pStyle w:val="ListBullet"/>
      </w:pPr>
      <w:r>
        <w:t>Identify 2-3 additional partners for specialized collaboration—public media organizations for training or gathering co-hosting, student pipeline programs like Opening Doors for talent development</w:t>
      </w:r>
    </w:p>
    <w:p w14:paraId="1482AF47" w14:textId="77777777" w:rsidR="001A0AFE" w:rsidRDefault="00C8108C">
      <w:pPr>
        <w:pStyle w:val="ListBullet"/>
      </w:pPr>
      <w:r>
        <w:t>Create Partnership Value Framework articulating clear benefits across all programs: gathering visibility, awards category sponsorship, training curriculum support, thought leadership opportunities</w:t>
      </w:r>
    </w:p>
    <w:p w14:paraId="748AEB04" w14:textId="77777777" w:rsidR="001A0AFE" w:rsidRDefault="00C8108C">
      <w:pPr>
        <w:pStyle w:val="Heading3"/>
      </w:pPr>
      <w:r>
        <w:t>Measures:</w:t>
      </w:r>
    </w:p>
    <w:p w14:paraId="1066E973" w14:textId="77777777" w:rsidR="001A0AFE" w:rsidRDefault="00C8108C">
      <w:pPr>
        <w:pStyle w:val="ListBullet"/>
      </w:pPr>
      <w:r>
        <w:t>Partnership stability: Secure 2+ multi-year partnership commitments (minimum 2 years) by end of 2027</w:t>
      </w:r>
    </w:p>
    <w:p w14:paraId="571690F5" w14:textId="77777777" w:rsidR="001A0AFE" w:rsidRDefault="00C8108C">
      <w:pPr>
        <w:pStyle w:val="ListBullet"/>
      </w:pPr>
      <w:r>
        <w:lastRenderedPageBreak/>
        <w:t>Partnership-enabled access: Provide scholarship/subsidized participation to 30-40 individuals annually across programs through partnership funding by 2027</w:t>
      </w:r>
    </w:p>
    <w:p w14:paraId="50443662" w14:textId="77777777" w:rsidR="007A42DA" w:rsidRDefault="007A42DA"/>
    <w:p w14:paraId="4F67BDB8" w14:textId="2F50F7EE" w:rsidR="001A0AFE" w:rsidRDefault="00C8108C">
      <w:r>
        <w:rPr>
          <w:b/>
        </w:rPr>
        <w:t>This framework positions PMJA to support journalists through industry transformation—ensuring that as technology evolves and funding models shift, public media professionals have the skills, connections, and sense of belonging they need to thrive. It integrates all major programs within a realistic 3-FTE capacity while building organizational resilience through achievable, incremental improvements that center member needs and equity of access.</w:t>
      </w:r>
    </w:p>
    <w:sectPr w:rsidR="001A0AFE" w:rsidSect="007A42DA">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E29C" w14:textId="77777777" w:rsidR="00C8108C" w:rsidRDefault="00C8108C" w:rsidP="00C8108C">
      <w:pPr>
        <w:spacing w:after="0" w:line="240" w:lineRule="auto"/>
      </w:pPr>
      <w:r>
        <w:separator/>
      </w:r>
    </w:p>
  </w:endnote>
  <w:endnote w:type="continuationSeparator" w:id="0">
    <w:p w14:paraId="4DA91B3A" w14:textId="77777777" w:rsidR="00C8108C" w:rsidRDefault="00C8108C" w:rsidP="00C8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6329D" w14:textId="77777777" w:rsidR="00C8108C" w:rsidRDefault="00C8108C" w:rsidP="00C8108C">
      <w:pPr>
        <w:spacing w:after="0" w:line="240" w:lineRule="auto"/>
      </w:pPr>
      <w:r>
        <w:separator/>
      </w:r>
    </w:p>
  </w:footnote>
  <w:footnote w:type="continuationSeparator" w:id="0">
    <w:p w14:paraId="531DAD2A" w14:textId="77777777" w:rsidR="00C8108C" w:rsidRDefault="00C8108C" w:rsidP="00C81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AF4B" w14:textId="5991D09F" w:rsidR="00C8108C" w:rsidRDefault="00C8108C" w:rsidP="00C8108C">
    <w:pPr>
      <w:pStyle w:val="Header"/>
      <w:jc w:val="right"/>
    </w:pPr>
    <w:r>
      <w:rPr>
        <w:noProof/>
      </w:rPr>
      <w:drawing>
        <wp:inline distT="0" distB="0" distL="0" distR="0" wp14:anchorId="49FD3FC6" wp14:editId="01596011">
          <wp:extent cx="1428184" cy="465293"/>
          <wp:effectExtent l="0" t="0" r="0" b="5080"/>
          <wp:docPr id="706597347" name="Picture 1" descr="A black background with blue letters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97347" name="Picture 1" descr="A black background with blue letters and green text&#10;&#10;AI-generated content may be incorrect."/>
                  <pic:cNvPicPr/>
                </pic:nvPicPr>
                <pic:blipFill>
                  <a:blip r:embed="rId1"/>
                  <a:stretch>
                    <a:fillRect/>
                  </a:stretch>
                </pic:blipFill>
                <pic:spPr>
                  <a:xfrm>
                    <a:off x="0" y="0"/>
                    <a:ext cx="1506264" cy="490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9192509">
    <w:abstractNumId w:val="8"/>
  </w:num>
  <w:num w:numId="2" w16cid:durableId="1294795588">
    <w:abstractNumId w:val="6"/>
  </w:num>
  <w:num w:numId="3" w16cid:durableId="1350520528">
    <w:abstractNumId w:val="5"/>
  </w:num>
  <w:num w:numId="4" w16cid:durableId="1623416849">
    <w:abstractNumId w:val="4"/>
  </w:num>
  <w:num w:numId="5" w16cid:durableId="164521122">
    <w:abstractNumId w:val="7"/>
  </w:num>
  <w:num w:numId="6" w16cid:durableId="2124643956">
    <w:abstractNumId w:val="3"/>
  </w:num>
  <w:num w:numId="7" w16cid:durableId="1528366501">
    <w:abstractNumId w:val="2"/>
  </w:num>
  <w:num w:numId="8" w16cid:durableId="1602176963">
    <w:abstractNumId w:val="1"/>
  </w:num>
  <w:num w:numId="9" w16cid:durableId="11757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0AFE"/>
    <w:rsid w:val="0029639D"/>
    <w:rsid w:val="003220FC"/>
    <w:rsid w:val="00326F90"/>
    <w:rsid w:val="007A42DA"/>
    <w:rsid w:val="00AA1D8D"/>
    <w:rsid w:val="00B47730"/>
    <w:rsid w:val="00B90BF8"/>
    <w:rsid w:val="00C8108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18D97A7-8E4D-4E47-BCC3-52595C9D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Belinda Rawlins</cp:lastModifiedBy>
  <cp:revision>4</cp:revision>
  <dcterms:created xsi:type="dcterms:W3CDTF">2013-12-23T23:15:00Z</dcterms:created>
  <dcterms:modified xsi:type="dcterms:W3CDTF">2025-12-09T22:00:00Z</dcterms:modified>
  <cp:category/>
</cp:coreProperties>
</file>