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documenttasks/documenttasks1.xml" ContentType="application/vnd.ms-office.documenttask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5EA6" w:rsidRPr="00E35EA6" w:rsidRDefault="0000437B" w:rsidP="00F94206">
      <w:pPr>
        <w:pStyle w:val="Heading1"/>
        <w:spacing w:after="240"/>
      </w:pPr>
      <w:bookmarkStart w:id="0" w:name="_Toc95313410"/>
      <w:bookmarkStart w:id="1" w:name="_Toc95476934"/>
      <w:bookmarkStart w:id="2" w:name="_Hlk95327316"/>
      <w:r w:rsidRPr="00BE681D">
        <w:t>Universal</w:t>
      </w:r>
      <w:r w:rsidR="00827FB8" w:rsidRPr="00BE681D">
        <w:t xml:space="preserve"> Prekindergarten Planning and Implementation</w:t>
      </w:r>
      <w:r w:rsidRPr="00BE681D">
        <w:t xml:space="preserve"> </w:t>
      </w:r>
      <w:r w:rsidR="00827FB8" w:rsidRPr="00BE681D">
        <w:t>Guidance</w:t>
      </w:r>
      <w:r w:rsidR="2DBD19C4" w:rsidRPr="00BE681D">
        <w:t>, Volume 1</w:t>
      </w:r>
      <w:bookmarkEnd w:id="0"/>
      <w:bookmarkEnd w:id="1"/>
    </w:p>
    <w:bookmarkEnd w:id="2"/>
    <w:p w:rsidR="0006355B" w:rsidRPr="00AE0DC1" w:rsidRDefault="00827FB8" w:rsidP="00C36C1E">
      <w:pPr>
        <w:spacing w:after="240"/>
        <w:jc w:val="center"/>
        <w:rPr>
          <w:rFonts w:cs="Arial"/>
        </w:rPr>
      </w:pPr>
      <w:r w:rsidRPr="00AE0DC1">
        <w:rPr>
          <w:rFonts w:cs="Arial"/>
        </w:rPr>
        <w:t xml:space="preserve">A Resource for </w:t>
      </w:r>
      <w:r w:rsidR="78D81C8B" w:rsidRPr="00AE0DC1">
        <w:rPr>
          <w:rFonts w:cs="Arial"/>
        </w:rPr>
        <w:t>L</w:t>
      </w:r>
      <w:r w:rsidR="429BEFEF" w:rsidRPr="00AE0DC1">
        <w:rPr>
          <w:rFonts w:cs="Arial"/>
        </w:rPr>
        <w:t xml:space="preserve">ocal </w:t>
      </w:r>
      <w:r w:rsidR="10EE9AC0" w:rsidRPr="00AE0DC1">
        <w:rPr>
          <w:rFonts w:cs="Arial"/>
        </w:rPr>
        <w:t>E</w:t>
      </w:r>
      <w:r w:rsidR="429BEFEF" w:rsidRPr="00AE0DC1">
        <w:rPr>
          <w:rFonts w:cs="Arial"/>
        </w:rPr>
        <w:t xml:space="preserve">ducational </w:t>
      </w:r>
      <w:r w:rsidR="50F4FB35" w:rsidRPr="00AE0DC1">
        <w:rPr>
          <w:rFonts w:cs="Arial"/>
        </w:rPr>
        <w:t>A</w:t>
      </w:r>
      <w:r w:rsidR="429BEFEF" w:rsidRPr="00AE0DC1">
        <w:rPr>
          <w:rFonts w:cs="Arial"/>
        </w:rPr>
        <w:t>gencies</w:t>
      </w:r>
      <w:r w:rsidR="45D2F2C3" w:rsidRPr="00AE0DC1">
        <w:rPr>
          <w:rFonts w:cs="Arial"/>
        </w:rPr>
        <w:t xml:space="preserve">, Released on </w:t>
      </w:r>
      <w:r w:rsidR="00B526F9" w:rsidRPr="00AE0DC1">
        <w:rPr>
          <w:rFonts w:cs="Arial"/>
        </w:rPr>
        <w:t xml:space="preserve">February 14, </w:t>
      </w:r>
      <w:r w:rsidR="00E33800" w:rsidRPr="00AE0DC1">
        <w:rPr>
          <w:rFonts w:cs="Arial"/>
        </w:rPr>
        <w:t>2022</w:t>
      </w:r>
    </w:p>
    <w:p w:rsidR="00F94206" w:rsidRPr="00AE0DC1" w:rsidRDefault="00F94206" w:rsidP="00F94206">
      <w:pPr>
        <w:jc w:val="center"/>
      </w:pPr>
      <w:r w:rsidRPr="00AE0DC1">
        <w:t>California Department of Education</w:t>
      </w:r>
      <w:bookmarkStart w:id="3" w:name="_GoBack"/>
      <w:bookmarkEnd w:id="3"/>
    </w:p>
    <w:p w:rsidR="00F94206" w:rsidRPr="00BE681D" w:rsidRDefault="00F94206" w:rsidP="00C36C1E">
      <w:pPr>
        <w:spacing w:after="240"/>
        <w:jc w:val="center"/>
        <w:rPr>
          <w:rFonts w:cs="Arial"/>
          <w:highlight w:val="yellow"/>
        </w:rPr>
      </w:pPr>
    </w:p>
    <w:p w:rsidR="0006355B" w:rsidRPr="00BE681D" w:rsidRDefault="0006355B" w:rsidP="00C36C1E">
      <w:pPr>
        <w:spacing w:after="240"/>
        <w:jc w:val="center"/>
        <w:rPr>
          <w:rFonts w:cs="Arial"/>
          <w:highlight w:val="yellow"/>
        </w:rPr>
      </w:pPr>
      <w:r w:rsidRPr="00BE681D">
        <w:rPr>
          <w:rFonts w:cs="Arial"/>
          <w:highlight w:val="yellow"/>
        </w:rPr>
        <w:br w:type="page"/>
      </w:r>
    </w:p>
    <w:p w:rsidR="0048049E" w:rsidRPr="00BE681D" w:rsidRDefault="006C2F63" w:rsidP="00277F99">
      <w:pPr>
        <w:pStyle w:val="Heading2"/>
        <w:numPr>
          <w:ilvl w:val="0"/>
          <w:numId w:val="0"/>
        </w:numPr>
      </w:pPr>
      <w:bookmarkStart w:id="4" w:name="_Toc95476935"/>
      <w:r w:rsidRPr="13573162">
        <w:lastRenderedPageBreak/>
        <w:t>Table of Contents</w:t>
      </w:r>
      <w:bookmarkEnd w:id="4"/>
    </w:p>
    <w:p w:rsidR="00E73FBB" w:rsidRPr="00E73FBB" w:rsidRDefault="00E73FBB">
      <w:pPr>
        <w:pStyle w:val="TOC1"/>
        <w:tabs>
          <w:tab w:val="right" w:leader="dot" w:pos="9350"/>
        </w:tabs>
        <w:rPr>
          <w:rFonts w:ascii="Arial" w:eastAsiaTheme="minorEastAsia" w:hAnsi="Arial" w:cs="Arial"/>
          <w:b w:val="0"/>
          <w:bCs w:val="0"/>
          <w:caps w:val="0"/>
          <w:noProof/>
          <w:sz w:val="24"/>
          <w:szCs w:val="24"/>
        </w:rPr>
      </w:pPr>
      <w:r w:rsidRPr="00E73FBB">
        <w:rPr>
          <w:rFonts w:ascii="Arial" w:hAnsi="Arial" w:cs="Arial"/>
          <w:sz w:val="24"/>
          <w:szCs w:val="24"/>
        </w:rPr>
        <w:fldChar w:fldCharType="begin"/>
      </w:r>
      <w:r w:rsidRPr="00E73FBB">
        <w:rPr>
          <w:rFonts w:ascii="Arial" w:hAnsi="Arial" w:cs="Arial"/>
          <w:sz w:val="24"/>
          <w:szCs w:val="24"/>
        </w:rPr>
        <w:instrText xml:space="preserve"> TOC \o "1-1" \h \z \u \t "Heading 2,3,Heading 3,5,Heading 4,7" </w:instrText>
      </w:r>
      <w:r w:rsidRPr="00E73FBB">
        <w:rPr>
          <w:rFonts w:ascii="Arial" w:hAnsi="Arial" w:cs="Arial"/>
          <w:sz w:val="24"/>
          <w:szCs w:val="24"/>
        </w:rPr>
        <w:fldChar w:fldCharType="separate"/>
      </w:r>
      <w:hyperlink w:anchor="_Toc95476934" w:history="1">
        <w:r w:rsidRPr="00E73FBB">
          <w:rPr>
            <w:rStyle w:val="Hyperlink"/>
            <w:rFonts w:ascii="Arial" w:hAnsi="Arial" w:cs="Arial"/>
            <w:noProof/>
            <w:sz w:val="24"/>
            <w:szCs w:val="24"/>
          </w:rPr>
          <w:t>Universal Prekindergarten Planning and Implementation Guidance, Volume 1</w:t>
        </w:r>
        <w:r w:rsidRPr="00E73FBB">
          <w:rPr>
            <w:rFonts w:ascii="Arial" w:hAnsi="Arial" w:cs="Arial"/>
            <w:noProof/>
            <w:webHidden/>
            <w:sz w:val="24"/>
            <w:szCs w:val="24"/>
          </w:rPr>
          <w:tab/>
        </w:r>
        <w:r w:rsidRPr="00E73FBB">
          <w:rPr>
            <w:rFonts w:ascii="Arial" w:hAnsi="Arial" w:cs="Arial"/>
            <w:noProof/>
            <w:webHidden/>
            <w:sz w:val="24"/>
            <w:szCs w:val="24"/>
          </w:rPr>
          <w:fldChar w:fldCharType="begin"/>
        </w:r>
        <w:r w:rsidRPr="00E73FBB">
          <w:rPr>
            <w:rFonts w:ascii="Arial" w:hAnsi="Arial" w:cs="Arial"/>
            <w:noProof/>
            <w:webHidden/>
            <w:sz w:val="24"/>
            <w:szCs w:val="24"/>
          </w:rPr>
          <w:instrText xml:space="preserve"> PAGEREF _Toc95476934 \h </w:instrText>
        </w:r>
        <w:r w:rsidRPr="00E73FBB">
          <w:rPr>
            <w:rFonts w:ascii="Arial" w:hAnsi="Arial" w:cs="Arial"/>
            <w:noProof/>
            <w:webHidden/>
            <w:sz w:val="24"/>
            <w:szCs w:val="24"/>
          </w:rPr>
        </w:r>
        <w:r w:rsidRPr="00E73FBB">
          <w:rPr>
            <w:rFonts w:ascii="Arial" w:hAnsi="Arial" w:cs="Arial"/>
            <w:noProof/>
            <w:webHidden/>
            <w:sz w:val="24"/>
            <w:szCs w:val="24"/>
          </w:rPr>
          <w:fldChar w:fldCharType="separate"/>
        </w:r>
        <w:r w:rsidRPr="00E73FBB">
          <w:rPr>
            <w:rFonts w:ascii="Arial" w:hAnsi="Arial" w:cs="Arial"/>
            <w:noProof/>
            <w:webHidden/>
            <w:sz w:val="24"/>
            <w:szCs w:val="24"/>
          </w:rPr>
          <w:t>1</w:t>
        </w:r>
        <w:r w:rsidRPr="00E73FBB">
          <w:rPr>
            <w:rFonts w:ascii="Arial" w:hAnsi="Arial" w:cs="Arial"/>
            <w:noProof/>
            <w:webHidden/>
            <w:sz w:val="24"/>
            <w:szCs w:val="24"/>
          </w:rPr>
          <w:fldChar w:fldCharType="end"/>
        </w:r>
      </w:hyperlink>
    </w:p>
    <w:p w:rsidR="00E73FBB" w:rsidRPr="00E73FBB" w:rsidRDefault="00B924C8">
      <w:pPr>
        <w:pStyle w:val="TOC3"/>
        <w:tabs>
          <w:tab w:val="right" w:leader="dot" w:pos="9350"/>
        </w:tabs>
        <w:rPr>
          <w:rFonts w:ascii="Arial" w:eastAsiaTheme="minorEastAsia" w:hAnsi="Arial" w:cs="Arial"/>
          <w:i w:val="0"/>
          <w:iCs w:val="0"/>
          <w:noProof/>
          <w:sz w:val="24"/>
          <w:szCs w:val="24"/>
        </w:rPr>
      </w:pPr>
      <w:hyperlink w:anchor="_Toc95476935" w:history="1">
        <w:r w:rsidR="00E73FBB" w:rsidRPr="00E73FBB">
          <w:rPr>
            <w:rStyle w:val="Hyperlink"/>
            <w:rFonts w:ascii="Arial" w:hAnsi="Arial" w:cs="Arial"/>
            <w:noProof/>
            <w:sz w:val="24"/>
            <w:szCs w:val="24"/>
          </w:rPr>
          <w:t>Table of Contents</w:t>
        </w:r>
        <w:r w:rsidR="00E73FBB" w:rsidRPr="00E73FBB">
          <w:rPr>
            <w:rFonts w:ascii="Arial" w:hAnsi="Arial" w:cs="Arial"/>
            <w:noProof/>
            <w:webHidden/>
            <w:sz w:val="24"/>
            <w:szCs w:val="24"/>
          </w:rPr>
          <w:tab/>
        </w:r>
        <w:r w:rsidR="00E73FBB" w:rsidRPr="00E73FBB">
          <w:rPr>
            <w:rFonts w:ascii="Arial" w:hAnsi="Arial" w:cs="Arial"/>
            <w:noProof/>
            <w:webHidden/>
            <w:sz w:val="24"/>
            <w:szCs w:val="24"/>
          </w:rPr>
          <w:fldChar w:fldCharType="begin"/>
        </w:r>
        <w:r w:rsidR="00E73FBB" w:rsidRPr="00E73FBB">
          <w:rPr>
            <w:rFonts w:ascii="Arial" w:hAnsi="Arial" w:cs="Arial"/>
            <w:noProof/>
            <w:webHidden/>
            <w:sz w:val="24"/>
            <w:szCs w:val="24"/>
          </w:rPr>
          <w:instrText xml:space="preserve"> PAGEREF _Toc95476935 \h </w:instrText>
        </w:r>
        <w:r w:rsidR="00E73FBB" w:rsidRPr="00E73FBB">
          <w:rPr>
            <w:rFonts w:ascii="Arial" w:hAnsi="Arial" w:cs="Arial"/>
            <w:noProof/>
            <w:webHidden/>
            <w:sz w:val="24"/>
            <w:szCs w:val="24"/>
          </w:rPr>
        </w:r>
        <w:r w:rsidR="00E73FBB" w:rsidRPr="00E73FBB">
          <w:rPr>
            <w:rFonts w:ascii="Arial" w:hAnsi="Arial" w:cs="Arial"/>
            <w:noProof/>
            <w:webHidden/>
            <w:sz w:val="24"/>
            <w:szCs w:val="24"/>
          </w:rPr>
          <w:fldChar w:fldCharType="separate"/>
        </w:r>
        <w:r w:rsidR="00E73FBB" w:rsidRPr="00E73FBB">
          <w:rPr>
            <w:rFonts w:ascii="Arial" w:hAnsi="Arial" w:cs="Arial"/>
            <w:noProof/>
            <w:webHidden/>
            <w:sz w:val="24"/>
            <w:szCs w:val="24"/>
          </w:rPr>
          <w:t>2</w:t>
        </w:r>
        <w:r w:rsidR="00E73FBB" w:rsidRPr="00E73FBB">
          <w:rPr>
            <w:rFonts w:ascii="Arial" w:hAnsi="Arial" w:cs="Arial"/>
            <w:noProof/>
            <w:webHidden/>
            <w:sz w:val="24"/>
            <w:szCs w:val="24"/>
          </w:rPr>
          <w:fldChar w:fldCharType="end"/>
        </w:r>
      </w:hyperlink>
    </w:p>
    <w:p w:rsidR="00E73FBB" w:rsidRPr="00E73FBB" w:rsidRDefault="00B924C8">
      <w:pPr>
        <w:pStyle w:val="TOC3"/>
        <w:tabs>
          <w:tab w:val="right" w:leader="dot" w:pos="9350"/>
        </w:tabs>
        <w:rPr>
          <w:rFonts w:ascii="Arial" w:eastAsiaTheme="minorEastAsia" w:hAnsi="Arial" w:cs="Arial"/>
          <w:i w:val="0"/>
          <w:iCs w:val="0"/>
          <w:noProof/>
          <w:sz w:val="24"/>
          <w:szCs w:val="24"/>
        </w:rPr>
      </w:pPr>
      <w:hyperlink w:anchor="_Toc95476936" w:history="1">
        <w:r w:rsidR="00E73FBB" w:rsidRPr="00E73FBB">
          <w:rPr>
            <w:rStyle w:val="Hyperlink"/>
            <w:rFonts w:ascii="Arial" w:hAnsi="Arial" w:cs="Arial"/>
            <w:noProof/>
            <w:sz w:val="24"/>
            <w:szCs w:val="24"/>
          </w:rPr>
          <w:t>Introduction</w:t>
        </w:r>
        <w:r w:rsidR="00E73FBB" w:rsidRPr="00E73FBB">
          <w:rPr>
            <w:rFonts w:ascii="Arial" w:hAnsi="Arial" w:cs="Arial"/>
            <w:noProof/>
            <w:webHidden/>
            <w:sz w:val="24"/>
            <w:szCs w:val="24"/>
          </w:rPr>
          <w:tab/>
        </w:r>
        <w:r w:rsidR="00E73FBB" w:rsidRPr="00E73FBB">
          <w:rPr>
            <w:rFonts w:ascii="Arial" w:hAnsi="Arial" w:cs="Arial"/>
            <w:noProof/>
            <w:webHidden/>
            <w:sz w:val="24"/>
            <w:szCs w:val="24"/>
          </w:rPr>
          <w:fldChar w:fldCharType="begin"/>
        </w:r>
        <w:r w:rsidR="00E73FBB" w:rsidRPr="00E73FBB">
          <w:rPr>
            <w:rFonts w:ascii="Arial" w:hAnsi="Arial" w:cs="Arial"/>
            <w:noProof/>
            <w:webHidden/>
            <w:sz w:val="24"/>
            <w:szCs w:val="24"/>
          </w:rPr>
          <w:instrText xml:space="preserve"> PAGEREF _Toc95476936 \h </w:instrText>
        </w:r>
        <w:r w:rsidR="00E73FBB" w:rsidRPr="00E73FBB">
          <w:rPr>
            <w:rFonts w:ascii="Arial" w:hAnsi="Arial" w:cs="Arial"/>
            <w:noProof/>
            <w:webHidden/>
            <w:sz w:val="24"/>
            <w:szCs w:val="24"/>
          </w:rPr>
        </w:r>
        <w:r w:rsidR="00E73FBB" w:rsidRPr="00E73FBB">
          <w:rPr>
            <w:rFonts w:ascii="Arial" w:hAnsi="Arial" w:cs="Arial"/>
            <w:noProof/>
            <w:webHidden/>
            <w:sz w:val="24"/>
            <w:szCs w:val="24"/>
          </w:rPr>
          <w:fldChar w:fldCharType="separate"/>
        </w:r>
        <w:r w:rsidR="00E73FBB" w:rsidRPr="00E73FBB">
          <w:rPr>
            <w:rFonts w:ascii="Arial" w:hAnsi="Arial" w:cs="Arial"/>
            <w:noProof/>
            <w:webHidden/>
            <w:sz w:val="24"/>
            <w:szCs w:val="24"/>
          </w:rPr>
          <w:t>4</w:t>
        </w:r>
        <w:r w:rsidR="00E73FBB" w:rsidRPr="00E73FBB">
          <w:rPr>
            <w:rFonts w:ascii="Arial" w:hAnsi="Arial" w:cs="Arial"/>
            <w:noProof/>
            <w:webHidden/>
            <w:sz w:val="24"/>
            <w:szCs w:val="24"/>
          </w:rPr>
          <w:fldChar w:fldCharType="end"/>
        </w:r>
      </w:hyperlink>
    </w:p>
    <w:p w:rsidR="00E73FBB" w:rsidRPr="00E73FBB" w:rsidRDefault="00B924C8">
      <w:pPr>
        <w:pStyle w:val="TOC3"/>
        <w:tabs>
          <w:tab w:val="left" w:pos="960"/>
          <w:tab w:val="right" w:leader="dot" w:pos="9350"/>
        </w:tabs>
        <w:rPr>
          <w:rFonts w:ascii="Arial" w:eastAsiaTheme="minorEastAsia" w:hAnsi="Arial" w:cs="Arial"/>
          <w:i w:val="0"/>
          <w:iCs w:val="0"/>
          <w:noProof/>
          <w:sz w:val="24"/>
          <w:szCs w:val="24"/>
        </w:rPr>
      </w:pPr>
      <w:hyperlink w:anchor="_Toc95476937" w:history="1">
        <w:r w:rsidR="00E73FBB" w:rsidRPr="00E73FBB">
          <w:rPr>
            <w:rStyle w:val="Hyperlink"/>
            <w:rFonts w:ascii="Arial" w:hAnsi="Arial" w:cs="Arial"/>
            <w:noProof/>
            <w:sz w:val="24"/>
            <w:szCs w:val="24"/>
          </w:rPr>
          <w:t>1.</w:t>
        </w:r>
        <w:r w:rsidR="00E73FBB" w:rsidRPr="00E73FBB">
          <w:rPr>
            <w:rFonts w:ascii="Arial" w:eastAsiaTheme="minorEastAsia" w:hAnsi="Arial" w:cs="Arial"/>
            <w:i w:val="0"/>
            <w:iCs w:val="0"/>
            <w:noProof/>
            <w:sz w:val="24"/>
            <w:szCs w:val="24"/>
          </w:rPr>
          <w:tab/>
        </w:r>
        <w:r w:rsidR="00E73FBB" w:rsidRPr="00E73FBB">
          <w:rPr>
            <w:rStyle w:val="Hyperlink"/>
            <w:rFonts w:ascii="Arial" w:hAnsi="Arial" w:cs="Arial"/>
            <w:noProof/>
            <w:sz w:val="24"/>
            <w:szCs w:val="24"/>
          </w:rPr>
          <w:t>General Universal Prekindergarten Guidance</w:t>
        </w:r>
        <w:r w:rsidR="00E73FBB" w:rsidRPr="00E73FBB">
          <w:rPr>
            <w:rFonts w:ascii="Arial" w:hAnsi="Arial" w:cs="Arial"/>
            <w:noProof/>
            <w:webHidden/>
            <w:sz w:val="24"/>
            <w:szCs w:val="24"/>
          </w:rPr>
          <w:tab/>
        </w:r>
        <w:r w:rsidR="00E73FBB" w:rsidRPr="00E73FBB">
          <w:rPr>
            <w:rFonts w:ascii="Arial" w:hAnsi="Arial" w:cs="Arial"/>
            <w:noProof/>
            <w:webHidden/>
            <w:sz w:val="24"/>
            <w:szCs w:val="24"/>
          </w:rPr>
          <w:fldChar w:fldCharType="begin"/>
        </w:r>
        <w:r w:rsidR="00E73FBB" w:rsidRPr="00E73FBB">
          <w:rPr>
            <w:rFonts w:ascii="Arial" w:hAnsi="Arial" w:cs="Arial"/>
            <w:noProof/>
            <w:webHidden/>
            <w:sz w:val="24"/>
            <w:szCs w:val="24"/>
          </w:rPr>
          <w:instrText xml:space="preserve"> PAGEREF _Toc95476937 \h </w:instrText>
        </w:r>
        <w:r w:rsidR="00E73FBB" w:rsidRPr="00E73FBB">
          <w:rPr>
            <w:rFonts w:ascii="Arial" w:hAnsi="Arial" w:cs="Arial"/>
            <w:noProof/>
            <w:webHidden/>
            <w:sz w:val="24"/>
            <w:szCs w:val="24"/>
          </w:rPr>
        </w:r>
        <w:r w:rsidR="00E73FBB" w:rsidRPr="00E73FBB">
          <w:rPr>
            <w:rFonts w:ascii="Arial" w:hAnsi="Arial" w:cs="Arial"/>
            <w:noProof/>
            <w:webHidden/>
            <w:sz w:val="24"/>
            <w:szCs w:val="24"/>
          </w:rPr>
          <w:fldChar w:fldCharType="separate"/>
        </w:r>
        <w:r w:rsidR="00E73FBB" w:rsidRPr="00E73FBB">
          <w:rPr>
            <w:rFonts w:ascii="Arial" w:hAnsi="Arial" w:cs="Arial"/>
            <w:noProof/>
            <w:webHidden/>
            <w:sz w:val="24"/>
            <w:szCs w:val="24"/>
          </w:rPr>
          <w:t>5</w:t>
        </w:r>
        <w:r w:rsidR="00E73FBB" w:rsidRPr="00E73FBB">
          <w:rPr>
            <w:rFonts w:ascii="Arial" w:hAnsi="Arial" w:cs="Arial"/>
            <w:noProof/>
            <w:webHidden/>
            <w:sz w:val="24"/>
            <w:szCs w:val="24"/>
          </w:rPr>
          <w:fldChar w:fldCharType="end"/>
        </w:r>
      </w:hyperlink>
    </w:p>
    <w:p w:rsidR="00E73FBB" w:rsidRPr="00E73FBB" w:rsidRDefault="00B924C8">
      <w:pPr>
        <w:pStyle w:val="TOC5"/>
        <w:tabs>
          <w:tab w:val="left" w:pos="1440"/>
          <w:tab w:val="right" w:leader="dot" w:pos="9350"/>
        </w:tabs>
        <w:rPr>
          <w:rFonts w:ascii="Arial" w:eastAsiaTheme="minorEastAsia" w:hAnsi="Arial" w:cs="Arial"/>
          <w:noProof/>
          <w:sz w:val="24"/>
          <w:szCs w:val="24"/>
        </w:rPr>
      </w:pPr>
      <w:hyperlink w:anchor="_Toc95476938" w:history="1">
        <w:r w:rsidR="00E73FBB" w:rsidRPr="00E73FBB">
          <w:rPr>
            <w:rStyle w:val="Hyperlink"/>
            <w:rFonts w:ascii="Arial" w:hAnsi="Arial" w:cs="Arial"/>
            <w:noProof/>
            <w:sz w:val="24"/>
            <w:szCs w:val="24"/>
          </w:rPr>
          <w:t>a.</w:t>
        </w:r>
        <w:r w:rsidR="00E73FBB" w:rsidRPr="00E73FBB">
          <w:rPr>
            <w:rFonts w:ascii="Arial" w:eastAsiaTheme="minorEastAsia" w:hAnsi="Arial" w:cs="Arial"/>
            <w:noProof/>
            <w:sz w:val="24"/>
            <w:szCs w:val="24"/>
          </w:rPr>
          <w:tab/>
        </w:r>
        <w:r w:rsidR="00E73FBB" w:rsidRPr="00E73FBB">
          <w:rPr>
            <w:rStyle w:val="Hyperlink"/>
            <w:rFonts w:ascii="Arial" w:hAnsi="Arial" w:cs="Arial"/>
            <w:noProof/>
            <w:sz w:val="24"/>
            <w:szCs w:val="24"/>
          </w:rPr>
          <w:t>California’s Prekindergarten through Third Grade Vision</w:t>
        </w:r>
        <w:r w:rsidR="00E73FBB" w:rsidRPr="00E73FBB">
          <w:rPr>
            <w:rFonts w:ascii="Arial" w:hAnsi="Arial" w:cs="Arial"/>
            <w:noProof/>
            <w:webHidden/>
            <w:sz w:val="24"/>
            <w:szCs w:val="24"/>
          </w:rPr>
          <w:tab/>
        </w:r>
        <w:r w:rsidR="00E73FBB" w:rsidRPr="00E73FBB">
          <w:rPr>
            <w:rFonts w:ascii="Arial" w:hAnsi="Arial" w:cs="Arial"/>
            <w:noProof/>
            <w:webHidden/>
            <w:sz w:val="24"/>
            <w:szCs w:val="24"/>
          </w:rPr>
          <w:fldChar w:fldCharType="begin"/>
        </w:r>
        <w:r w:rsidR="00E73FBB" w:rsidRPr="00E73FBB">
          <w:rPr>
            <w:rFonts w:ascii="Arial" w:hAnsi="Arial" w:cs="Arial"/>
            <w:noProof/>
            <w:webHidden/>
            <w:sz w:val="24"/>
            <w:szCs w:val="24"/>
          </w:rPr>
          <w:instrText xml:space="preserve"> PAGEREF _Toc95476938 \h </w:instrText>
        </w:r>
        <w:r w:rsidR="00E73FBB" w:rsidRPr="00E73FBB">
          <w:rPr>
            <w:rFonts w:ascii="Arial" w:hAnsi="Arial" w:cs="Arial"/>
            <w:noProof/>
            <w:webHidden/>
            <w:sz w:val="24"/>
            <w:szCs w:val="24"/>
          </w:rPr>
        </w:r>
        <w:r w:rsidR="00E73FBB" w:rsidRPr="00E73FBB">
          <w:rPr>
            <w:rFonts w:ascii="Arial" w:hAnsi="Arial" w:cs="Arial"/>
            <w:noProof/>
            <w:webHidden/>
            <w:sz w:val="24"/>
            <w:szCs w:val="24"/>
          </w:rPr>
          <w:fldChar w:fldCharType="separate"/>
        </w:r>
        <w:r w:rsidR="00E73FBB" w:rsidRPr="00E73FBB">
          <w:rPr>
            <w:rFonts w:ascii="Arial" w:hAnsi="Arial" w:cs="Arial"/>
            <w:noProof/>
            <w:webHidden/>
            <w:sz w:val="24"/>
            <w:szCs w:val="24"/>
          </w:rPr>
          <w:t>5</w:t>
        </w:r>
        <w:r w:rsidR="00E73FBB" w:rsidRPr="00E73FBB">
          <w:rPr>
            <w:rFonts w:ascii="Arial" w:hAnsi="Arial" w:cs="Arial"/>
            <w:noProof/>
            <w:webHidden/>
            <w:sz w:val="24"/>
            <w:szCs w:val="24"/>
          </w:rPr>
          <w:fldChar w:fldCharType="end"/>
        </w:r>
      </w:hyperlink>
    </w:p>
    <w:p w:rsidR="00E73FBB" w:rsidRPr="00E73FBB" w:rsidRDefault="00B924C8">
      <w:pPr>
        <w:pStyle w:val="TOC5"/>
        <w:tabs>
          <w:tab w:val="left" w:pos="1440"/>
          <w:tab w:val="right" w:leader="dot" w:pos="9350"/>
        </w:tabs>
        <w:rPr>
          <w:rFonts w:ascii="Arial" w:eastAsiaTheme="minorEastAsia" w:hAnsi="Arial" w:cs="Arial"/>
          <w:noProof/>
          <w:sz w:val="24"/>
          <w:szCs w:val="24"/>
        </w:rPr>
      </w:pPr>
      <w:hyperlink w:anchor="_Toc95476939" w:history="1">
        <w:r w:rsidR="00E73FBB" w:rsidRPr="00E73FBB">
          <w:rPr>
            <w:rStyle w:val="Hyperlink"/>
            <w:rFonts w:ascii="Arial" w:hAnsi="Arial" w:cs="Arial"/>
            <w:noProof/>
            <w:sz w:val="24"/>
            <w:szCs w:val="24"/>
          </w:rPr>
          <w:t>b.</w:t>
        </w:r>
        <w:r w:rsidR="00E73FBB" w:rsidRPr="00E73FBB">
          <w:rPr>
            <w:rFonts w:ascii="Arial" w:eastAsiaTheme="minorEastAsia" w:hAnsi="Arial" w:cs="Arial"/>
            <w:noProof/>
            <w:sz w:val="24"/>
            <w:szCs w:val="24"/>
          </w:rPr>
          <w:tab/>
        </w:r>
        <w:r w:rsidR="00E73FBB" w:rsidRPr="00E73FBB">
          <w:rPr>
            <w:rStyle w:val="Hyperlink"/>
            <w:rFonts w:ascii="Arial" w:hAnsi="Arial" w:cs="Arial"/>
            <w:noProof/>
            <w:sz w:val="24"/>
            <w:szCs w:val="24"/>
          </w:rPr>
          <w:t>Research on Why Early Education Matters</w:t>
        </w:r>
        <w:r w:rsidR="00E73FBB" w:rsidRPr="00E73FBB">
          <w:rPr>
            <w:rFonts w:ascii="Arial" w:hAnsi="Arial" w:cs="Arial"/>
            <w:noProof/>
            <w:webHidden/>
            <w:sz w:val="24"/>
            <w:szCs w:val="24"/>
          </w:rPr>
          <w:tab/>
        </w:r>
        <w:r w:rsidR="00E73FBB" w:rsidRPr="00E73FBB">
          <w:rPr>
            <w:rFonts w:ascii="Arial" w:hAnsi="Arial" w:cs="Arial"/>
            <w:noProof/>
            <w:webHidden/>
            <w:sz w:val="24"/>
            <w:szCs w:val="24"/>
          </w:rPr>
          <w:fldChar w:fldCharType="begin"/>
        </w:r>
        <w:r w:rsidR="00E73FBB" w:rsidRPr="00E73FBB">
          <w:rPr>
            <w:rFonts w:ascii="Arial" w:hAnsi="Arial" w:cs="Arial"/>
            <w:noProof/>
            <w:webHidden/>
            <w:sz w:val="24"/>
            <w:szCs w:val="24"/>
          </w:rPr>
          <w:instrText xml:space="preserve"> PAGEREF _Toc95476939 \h </w:instrText>
        </w:r>
        <w:r w:rsidR="00E73FBB" w:rsidRPr="00E73FBB">
          <w:rPr>
            <w:rFonts w:ascii="Arial" w:hAnsi="Arial" w:cs="Arial"/>
            <w:noProof/>
            <w:webHidden/>
            <w:sz w:val="24"/>
            <w:szCs w:val="24"/>
          </w:rPr>
        </w:r>
        <w:r w:rsidR="00E73FBB" w:rsidRPr="00E73FBB">
          <w:rPr>
            <w:rFonts w:ascii="Arial" w:hAnsi="Arial" w:cs="Arial"/>
            <w:noProof/>
            <w:webHidden/>
            <w:sz w:val="24"/>
            <w:szCs w:val="24"/>
          </w:rPr>
          <w:fldChar w:fldCharType="separate"/>
        </w:r>
        <w:r w:rsidR="00E73FBB" w:rsidRPr="00E73FBB">
          <w:rPr>
            <w:rFonts w:ascii="Arial" w:hAnsi="Arial" w:cs="Arial"/>
            <w:noProof/>
            <w:webHidden/>
            <w:sz w:val="24"/>
            <w:szCs w:val="24"/>
          </w:rPr>
          <w:t>7</w:t>
        </w:r>
        <w:r w:rsidR="00E73FBB" w:rsidRPr="00E73FBB">
          <w:rPr>
            <w:rFonts w:ascii="Arial" w:hAnsi="Arial" w:cs="Arial"/>
            <w:noProof/>
            <w:webHidden/>
            <w:sz w:val="24"/>
            <w:szCs w:val="24"/>
          </w:rPr>
          <w:fldChar w:fldCharType="end"/>
        </w:r>
      </w:hyperlink>
    </w:p>
    <w:p w:rsidR="00E73FBB" w:rsidRPr="00E73FBB" w:rsidRDefault="00B924C8">
      <w:pPr>
        <w:pStyle w:val="TOC5"/>
        <w:tabs>
          <w:tab w:val="left" w:pos="1440"/>
          <w:tab w:val="right" w:leader="dot" w:pos="9350"/>
        </w:tabs>
        <w:rPr>
          <w:rFonts w:ascii="Arial" w:eastAsiaTheme="minorEastAsia" w:hAnsi="Arial" w:cs="Arial"/>
          <w:noProof/>
          <w:sz w:val="24"/>
          <w:szCs w:val="24"/>
        </w:rPr>
      </w:pPr>
      <w:hyperlink w:anchor="_Toc95476940" w:history="1">
        <w:r w:rsidR="00E73FBB" w:rsidRPr="00E73FBB">
          <w:rPr>
            <w:rStyle w:val="Hyperlink"/>
            <w:rFonts w:ascii="Arial" w:hAnsi="Arial" w:cs="Arial"/>
            <w:noProof/>
            <w:sz w:val="24"/>
            <w:szCs w:val="24"/>
          </w:rPr>
          <w:t>c.</w:t>
        </w:r>
        <w:r w:rsidR="00E73FBB" w:rsidRPr="00E73FBB">
          <w:rPr>
            <w:rFonts w:ascii="Arial" w:eastAsiaTheme="minorEastAsia" w:hAnsi="Arial" w:cs="Arial"/>
            <w:noProof/>
            <w:sz w:val="24"/>
            <w:szCs w:val="24"/>
          </w:rPr>
          <w:tab/>
        </w:r>
        <w:r w:rsidR="00E73FBB" w:rsidRPr="00E73FBB">
          <w:rPr>
            <w:rStyle w:val="Hyperlink"/>
            <w:rFonts w:ascii="Arial" w:hAnsi="Arial" w:cs="Arial"/>
            <w:noProof/>
            <w:sz w:val="24"/>
            <w:szCs w:val="24"/>
          </w:rPr>
          <w:t>Universal Prekindergarten and Family Choice</w:t>
        </w:r>
        <w:r w:rsidR="00E73FBB" w:rsidRPr="00E73FBB">
          <w:rPr>
            <w:rFonts w:ascii="Arial" w:hAnsi="Arial" w:cs="Arial"/>
            <w:noProof/>
            <w:webHidden/>
            <w:sz w:val="24"/>
            <w:szCs w:val="24"/>
          </w:rPr>
          <w:tab/>
        </w:r>
        <w:r w:rsidR="00E73FBB" w:rsidRPr="00E73FBB">
          <w:rPr>
            <w:rFonts w:ascii="Arial" w:hAnsi="Arial" w:cs="Arial"/>
            <w:noProof/>
            <w:webHidden/>
            <w:sz w:val="24"/>
            <w:szCs w:val="24"/>
          </w:rPr>
          <w:fldChar w:fldCharType="begin"/>
        </w:r>
        <w:r w:rsidR="00E73FBB" w:rsidRPr="00E73FBB">
          <w:rPr>
            <w:rFonts w:ascii="Arial" w:hAnsi="Arial" w:cs="Arial"/>
            <w:noProof/>
            <w:webHidden/>
            <w:sz w:val="24"/>
            <w:szCs w:val="24"/>
          </w:rPr>
          <w:instrText xml:space="preserve"> PAGEREF _Toc95476940 \h </w:instrText>
        </w:r>
        <w:r w:rsidR="00E73FBB" w:rsidRPr="00E73FBB">
          <w:rPr>
            <w:rFonts w:ascii="Arial" w:hAnsi="Arial" w:cs="Arial"/>
            <w:noProof/>
            <w:webHidden/>
            <w:sz w:val="24"/>
            <w:szCs w:val="24"/>
          </w:rPr>
        </w:r>
        <w:r w:rsidR="00E73FBB" w:rsidRPr="00E73FBB">
          <w:rPr>
            <w:rFonts w:ascii="Arial" w:hAnsi="Arial" w:cs="Arial"/>
            <w:noProof/>
            <w:webHidden/>
            <w:sz w:val="24"/>
            <w:szCs w:val="24"/>
          </w:rPr>
          <w:fldChar w:fldCharType="separate"/>
        </w:r>
        <w:r w:rsidR="00E73FBB" w:rsidRPr="00E73FBB">
          <w:rPr>
            <w:rFonts w:ascii="Arial" w:hAnsi="Arial" w:cs="Arial"/>
            <w:noProof/>
            <w:webHidden/>
            <w:sz w:val="24"/>
            <w:szCs w:val="24"/>
          </w:rPr>
          <w:t>14</w:t>
        </w:r>
        <w:r w:rsidR="00E73FBB" w:rsidRPr="00E73FBB">
          <w:rPr>
            <w:rFonts w:ascii="Arial" w:hAnsi="Arial" w:cs="Arial"/>
            <w:noProof/>
            <w:webHidden/>
            <w:sz w:val="24"/>
            <w:szCs w:val="24"/>
          </w:rPr>
          <w:fldChar w:fldCharType="end"/>
        </w:r>
      </w:hyperlink>
    </w:p>
    <w:p w:rsidR="00E73FBB" w:rsidRPr="00E73FBB" w:rsidRDefault="00B924C8">
      <w:pPr>
        <w:pStyle w:val="TOC5"/>
        <w:tabs>
          <w:tab w:val="left" w:pos="1440"/>
          <w:tab w:val="right" w:leader="dot" w:pos="9350"/>
        </w:tabs>
        <w:rPr>
          <w:rFonts w:ascii="Arial" w:eastAsiaTheme="minorEastAsia" w:hAnsi="Arial" w:cs="Arial"/>
          <w:noProof/>
          <w:sz w:val="24"/>
          <w:szCs w:val="24"/>
        </w:rPr>
      </w:pPr>
      <w:hyperlink w:anchor="_Toc95476941" w:history="1">
        <w:r w:rsidR="00E73FBB" w:rsidRPr="00E73FBB">
          <w:rPr>
            <w:rStyle w:val="Hyperlink"/>
            <w:rFonts w:ascii="Arial" w:hAnsi="Arial" w:cs="Arial"/>
            <w:noProof/>
            <w:sz w:val="24"/>
            <w:szCs w:val="24"/>
          </w:rPr>
          <w:t>d.</w:t>
        </w:r>
        <w:r w:rsidR="00E73FBB" w:rsidRPr="00E73FBB">
          <w:rPr>
            <w:rFonts w:ascii="Arial" w:eastAsiaTheme="minorEastAsia" w:hAnsi="Arial" w:cs="Arial"/>
            <w:noProof/>
            <w:sz w:val="24"/>
            <w:szCs w:val="24"/>
          </w:rPr>
          <w:tab/>
        </w:r>
        <w:r w:rsidR="00E73FBB" w:rsidRPr="00E73FBB">
          <w:rPr>
            <w:rStyle w:val="Hyperlink"/>
            <w:rFonts w:ascii="Arial" w:hAnsi="Arial" w:cs="Arial"/>
            <w:noProof/>
            <w:sz w:val="24"/>
            <w:szCs w:val="24"/>
          </w:rPr>
          <w:t>Early Learning and Care Programs, Program Standards, and Staffing Ratios</w:t>
        </w:r>
        <w:r w:rsidR="00E73FBB" w:rsidRPr="00E73FBB">
          <w:rPr>
            <w:rFonts w:ascii="Arial" w:hAnsi="Arial" w:cs="Arial"/>
            <w:noProof/>
            <w:webHidden/>
            <w:sz w:val="24"/>
            <w:szCs w:val="24"/>
          </w:rPr>
          <w:tab/>
        </w:r>
        <w:r w:rsidR="00E73FBB" w:rsidRPr="00E73FBB">
          <w:rPr>
            <w:rFonts w:ascii="Arial" w:hAnsi="Arial" w:cs="Arial"/>
            <w:noProof/>
            <w:webHidden/>
            <w:sz w:val="24"/>
            <w:szCs w:val="24"/>
          </w:rPr>
          <w:fldChar w:fldCharType="begin"/>
        </w:r>
        <w:r w:rsidR="00E73FBB" w:rsidRPr="00E73FBB">
          <w:rPr>
            <w:rFonts w:ascii="Arial" w:hAnsi="Arial" w:cs="Arial"/>
            <w:noProof/>
            <w:webHidden/>
            <w:sz w:val="24"/>
            <w:szCs w:val="24"/>
          </w:rPr>
          <w:instrText xml:space="preserve"> PAGEREF _Toc95476941 \h </w:instrText>
        </w:r>
        <w:r w:rsidR="00E73FBB" w:rsidRPr="00E73FBB">
          <w:rPr>
            <w:rFonts w:ascii="Arial" w:hAnsi="Arial" w:cs="Arial"/>
            <w:noProof/>
            <w:webHidden/>
            <w:sz w:val="24"/>
            <w:szCs w:val="24"/>
          </w:rPr>
        </w:r>
        <w:r w:rsidR="00E73FBB" w:rsidRPr="00E73FBB">
          <w:rPr>
            <w:rFonts w:ascii="Arial" w:hAnsi="Arial" w:cs="Arial"/>
            <w:noProof/>
            <w:webHidden/>
            <w:sz w:val="24"/>
            <w:szCs w:val="24"/>
          </w:rPr>
          <w:fldChar w:fldCharType="separate"/>
        </w:r>
        <w:r w:rsidR="00E73FBB" w:rsidRPr="00E73FBB">
          <w:rPr>
            <w:rFonts w:ascii="Arial" w:hAnsi="Arial" w:cs="Arial"/>
            <w:noProof/>
            <w:webHidden/>
            <w:sz w:val="24"/>
            <w:szCs w:val="24"/>
          </w:rPr>
          <w:t>18</w:t>
        </w:r>
        <w:r w:rsidR="00E73FBB" w:rsidRPr="00E73FBB">
          <w:rPr>
            <w:rFonts w:ascii="Arial" w:hAnsi="Arial" w:cs="Arial"/>
            <w:noProof/>
            <w:webHidden/>
            <w:sz w:val="24"/>
            <w:szCs w:val="24"/>
          </w:rPr>
          <w:fldChar w:fldCharType="end"/>
        </w:r>
      </w:hyperlink>
    </w:p>
    <w:p w:rsidR="00E73FBB" w:rsidRPr="00E73FBB" w:rsidRDefault="00B924C8">
      <w:pPr>
        <w:pStyle w:val="TOC5"/>
        <w:tabs>
          <w:tab w:val="left" w:pos="1440"/>
          <w:tab w:val="right" w:leader="dot" w:pos="9350"/>
        </w:tabs>
        <w:rPr>
          <w:rFonts w:ascii="Arial" w:eastAsiaTheme="minorEastAsia" w:hAnsi="Arial" w:cs="Arial"/>
          <w:noProof/>
          <w:sz w:val="24"/>
          <w:szCs w:val="24"/>
        </w:rPr>
      </w:pPr>
      <w:hyperlink w:anchor="_Toc95476948" w:history="1">
        <w:r w:rsidR="00E73FBB" w:rsidRPr="00E73FBB">
          <w:rPr>
            <w:rStyle w:val="Hyperlink"/>
            <w:rFonts w:ascii="Arial" w:eastAsia="Yu Gothic Light" w:hAnsi="Arial" w:cs="Arial"/>
            <w:noProof/>
            <w:sz w:val="24"/>
            <w:szCs w:val="24"/>
          </w:rPr>
          <w:t>e.</w:t>
        </w:r>
        <w:r w:rsidR="00E73FBB" w:rsidRPr="00E73FBB">
          <w:rPr>
            <w:rFonts w:ascii="Arial" w:eastAsiaTheme="minorEastAsia" w:hAnsi="Arial" w:cs="Arial"/>
            <w:noProof/>
            <w:sz w:val="24"/>
            <w:szCs w:val="24"/>
          </w:rPr>
          <w:tab/>
        </w:r>
        <w:r w:rsidR="00E73FBB" w:rsidRPr="00E73FBB">
          <w:rPr>
            <w:rStyle w:val="Hyperlink"/>
            <w:rFonts w:ascii="Arial" w:hAnsi="Arial" w:cs="Arial"/>
            <w:noProof/>
            <w:sz w:val="24"/>
            <w:szCs w:val="24"/>
          </w:rPr>
          <w:t>Early Learning and Care Infrastructure</w:t>
        </w:r>
        <w:r w:rsidR="00E73FBB" w:rsidRPr="00E73FBB">
          <w:rPr>
            <w:rFonts w:ascii="Arial" w:hAnsi="Arial" w:cs="Arial"/>
            <w:noProof/>
            <w:webHidden/>
            <w:sz w:val="24"/>
            <w:szCs w:val="24"/>
          </w:rPr>
          <w:tab/>
        </w:r>
        <w:r w:rsidR="00E73FBB" w:rsidRPr="00E73FBB">
          <w:rPr>
            <w:rFonts w:ascii="Arial" w:hAnsi="Arial" w:cs="Arial"/>
            <w:noProof/>
            <w:webHidden/>
            <w:sz w:val="24"/>
            <w:szCs w:val="24"/>
          </w:rPr>
          <w:fldChar w:fldCharType="begin"/>
        </w:r>
        <w:r w:rsidR="00E73FBB" w:rsidRPr="00E73FBB">
          <w:rPr>
            <w:rFonts w:ascii="Arial" w:hAnsi="Arial" w:cs="Arial"/>
            <w:noProof/>
            <w:webHidden/>
            <w:sz w:val="24"/>
            <w:szCs w:val="24"/>
          </w:rPr>
          <w:instrText xml:space="preserve"> PAGEREF _Toc95476948 \h </w:instrText>
        </w:r>
        <w:r w:rsidR="00E73FBB" w:rsidRPr="00E73FBB">
          <w:rPr>
            <w:rFonts w:ascii="Arial" w:hAnsi="Arial" w:cs="Arial"/>
            <w:noProof/>
            <w:webHidden/>
            <w:sz w:val="24"/>
            <w:szCs w:val="24"/>
          </w:rPr>
        </w:r>
        <w:r w:rsidR="00E73FBB" w:rsidRPr="00E73FBB">
          <w:rPr>
            <w:rFonts w:ascii="Arial" w:hAnsi="Arial" w:cs="Arial"/>
            <w:noProof/>
            <w:webHidden/>
            <w:sz w:val="24"/>
            <w:szCs w:val="24"/>
          </w:rPr>
          <w:fldChar w:fldCharType="separate"/>
        </w:r>
        <w:r w:rsidR="00E73FBB" w:rsidRPr="00E73FBB">
          <w:rPr>
            <w:rFonts w:ascii="Arial" w:hAnsi="Arial" w:cs="Arial"/>
            <w:noProof/>
            <w:webHidden/>
            <w:sz w:val="24"/>
            <w:szCs w:val="24"/>
          </w:rPr>
          <w:t>27</w:t>
        </w:r>
        <w:r w:rsidR="00E73FBB" w:rsidRPr="00E73FBB">
          <w:rPr>
            <w:rFonts w:ascii="Arial" w:hAnsi="Arial" w:cs="Arial"/>
            <w:noProof/>
            <w:webHidden/>
            <w:sz w:val="24"/>
            <w:szCs w:val="24"/>
          </w:rPr>
          <w:fldChar w:fldCharType="end"/>
        </w:r>
      </w:hyperlink>
    </w:p>
    <w:p w:rsidR="00E73FBB" w:rsidRPr="00E73FBB" w:rsidRDefault="00B924C8">
      <w:pPr>
        <w:pStyle w:val="TOC3"/>
        <w:tabs>
          <w:tab w:val="left" w:pos="960"/>
          <w:tab w:val="right" w:leader="dot" w:pos="9350"/>
        </w:tabs>
        <w:rPr>
          <w:rFonts w:ascii="Arial" w:eastAsiaTheme="minorEastAsia" w:hAnsi="Arial" w:cs="Arial"/>
          <w:i w:val="0"/>
          <w:iCs w:val="0"/>
          <w:noProof/>
          <w:sz w:val="24"/>
          <w:szCs w:val="24"/>
        </w:rPr>
      </w:pPr>
      <w:hyperlink w:anchor="_Toc95476949" w:history="1">
        <w:r w:rsidR="00E73FBB" w:rsidRPr="00E73FBB">
          <w:rPr>
            <w:rStyle w:val="Hyperlink"/>
            <w:rFonts w:ascii="Arial" w:hAnsi="Arial" w:cs="Arial"/>
            <w:noProof/>
            <w:sz w:val="24"/>
            <w:szCs w:val="24"/>
          </w:rPr>
          <w:t>2.</w:t>
        </w:r>
        <w:r w:rsidR="00E73FBB" w:rsidRPr="00E73FBB">
          <w:rPr>
            <w:rFonts w:ascii="Arial" w:eastAsiaTheme="minorEastAsia" w:hAnsi="Arial" w:cs="Arial"/>
            <w:i w:val="0"/>
            <w:iCs w:val="0"/>
            <w:noProof/>
            <w:sz w:val="24"/>
            <w:szCs w:val="24"/>
          </w:rPr>
          <w:tab/>
        </w:r>
        <w:r w:rsidR="00E73FBB" w:rsidRPr="00E73FBB">
          <w:rPr>
            <w:rStyle w:val="Hyperlink"/>
            <w:rFonts w:ascii="Arial" w:hAnsi="Arial" w:cs="Arial"/>
            <w:noProof/>
            <w:sz w:val="24"/>
            <w:szCs w:val="24"/>
          </w:rPr>
          <w:t>Projected Enrollment and Needs Assessment</w:t>
        </w:r>
        <w:r w:rsidR="00E73FBB" w:rsidRPr="00E73FBB">
          <w:rPr>
            <w:rFonts w:ascii="Arial" w:hAnsi="Arial" w:cs="Arial"/>
            <w:noProof/>
            <w:webHidden/>
            <w:sz w:val="24"/>
            <w:szCs w:val="24"/>
          </w:rPr>
          <w:tab/>
        </w:r>
        <w:r w:rsidR="00E73FBB" w:rsidRPr="00E73FBB">
          <w:rPr>
            <w:rFonts w:ascii="Arial" w:hAnsi="Arial" w:cs="Arial"/>
            <w:noProof/>
            <w:webHidden/>
            <w:sz w:val="24"/>
            <w:szCs w:val="24"/>
          </w:rPr>
          <w:fldChar w:fldCharType="begin"/>
        </w:r>
        <w:r w:rsidR="00E73FBB" w:rsidRPr="00E73FBB">
          <w:rPr>
            <w:rFonts w:ascii="Arial" w:hAnsi="Arial" w:cs="Arial"/>
            <w:noProof/>
            <w:webHidden/>
            <w:sz w:val="24"/>
            <w:szCs w:val="24"/>
          </w:rPr>
          <w:instrText xml:space="preserve"> PAGEREF _Toc95476949 \h </w:instrText>
        </w:r>
        <w:r w:rsidR="00E73FBB" w:rsidRPr="00E73FBB">
          <w:rPr>
            <w:rFonts w:ascii="Arial" w:hAnsi="Arial" w:cs="Arial"/>
            <w:noProof/>
            <w:webHidden/>
            <w:sz w:val="24"/>
            <w:szCs w:val="24"/>
          </w:rPr>
        </w:r>
        <w:r w:rsidR="00E73FBB" w:rsidRPr="00E73FBB">
          <w:rPr>
            <w:rFonts w:ascii="Arial" w:hAnsi="Arial" w:cs="Arial"/>
            <w:noProof/>
            <w:webHidden/>
            <w:sz w:val="24"/>
            <w:szCs w:val="24"/>
          </w:rPr>
          <w:fldChar w:fldCharType="separate"/>
        </w:r>
        <w:r w:rsidR="00E73FBB" w:rsidRPr="00E73FBB">
          <w:rPr>
            <w:rFonts w:ascii="Arial" w:hAnsi="Arial" w:cs="Arial"/>
            <w:noProof/>
            <w:webHidden/>
            <w:sz w:val="24"/>
            <w:szCs w:val="24"/>
          </w:rPr>
          <w:t>32</w:t>
        </w:r>
        <w:r w:rsidR="00E73FBB" w:rsidRPr="00E73FBB">
          <w:rPr>
            <w:rFonts w:ascii="Arial" w:hAnsi="Arial" w:cs="Arial"/>
            <w:noProof/>
            <w:webHidden/>
            <w:sz w:val="24"/>
            <w:szCs w:val="24"/>
          </w:rPr>
          <w:fldChar w:fldCharType="end"/>
        </w:r>
      </w:hyperlink>
    </w:p>
    <w:p w:rsidR="00E73FBB" w:rsidRPr="00E73FBB" w:rsidRDefault="00B924C8" w:rsidP="00E73FBB">
      <w:pPr>
        <w:pStyle w:val="TOC5"/>
        <w:tabs>
          <w:tab w:val="left" w:pos="1440"/>
          <w:tab w:val="right" w:leader="dot" w:pos="9350"/>
        </w:tabs>
        <w:rPr>
          <w:rFonts w:ascii="Arial" w:eastAsiaTheme="minorEastAsia" w:hAnsi="Arial" w:cs="Arial"/>
          <w:noProof/>
          <w:sz w:val="24"/>
          <w:szCs w:val="24"/>
        </w:rPr>
      </w:pPr>
      <w:hyperlink w:anchor="_Toc95476950" w:history="1">
        <w:r w:rsidR="00E73FBB" w:rsidRPr="00E73FBB">
          <w:rPr>
            <w:rStyle w:val="Hyperlink"/>
            <w:rFonts w:ascii="Arial" w:hAnsi="Arial" w:cs="Arial"/>
            <w:noProof/>
            <w:sz w:val="24"/>
            <w:szCs w:val="24"/>
          </w:rPr>
          <w:t>a.</w:t>
        </w:r>
        <w:r w:rsidR="00E73FBB" w:rsidRPr="00E73FBB">
          <w:rPr>
            <w:rFonts w:ascii="Arial" w:eastAsiaTheme="minorEastAsia" w:hAnsi="Arial" w:cs="Arial"/>
            <w:noProof/>
            <w:sz w:val="24"/>
            <w:szCs w:val="24"/>
          </w:rPr>
          <w:tab/>
        </w:r>
        <w:r w:rsidR="00E73FBB" w:rsidRPr="00E73FBB">
          <w:rPr>
            <w:rStyle w:val="Hyperlink"/>
            <w:rFonts w:ascii="Arial" w:hAnsi="Arial" w:cs="Arial"/>
            <w:noProof/>
            <w:sz w:val="24"/>
            <w:szCs w:val="24"/>
          </w:rPr>
          <w:t>Projected Enrollment and Needs Assessment - Key Considerations</w:t>
        </w:r>
        <w:r w:rsidR="00E73FBB" w:rsidRPr="00E73FBB">
          <w:rPr>
            <w:rFonts w:ascii="Arial" w:hAnsi="Arial" w:cs="Arial"/>
            <w:noProof/>
            <w:webHidden/>
            <w:sz w:val="24"/>
            <w:szCs w:val="24"/>
          </w:rPr>
          <w:tab/>
        </w:r>
        <w:r w:rsidR="00E73FBB" w:rsidRPr="00E73FBB">
          <w:rPr>
            <w:rFonts w:ascii="Arial" w:hAnsi="Arial" w:cs="Arial"/>
            <w:noProof/>
            <w:webHidden/>
            <w:sz w:val="24"/>
            <w:szCs w:val="24"/>
          </w:rPr>
          <w:fldChar w:fldCharType="begin"/>
        </w:r>
        <w:r w:rsidR="00E73FBB" w:rsidRPr="00E73FBB">
          <w:rPr>
            <w:rFonts w:ascii="Arial" w:hAnsi="Arial" w:cs="Arial"/>
            <w:noProof/>
            <w:webHidden/>
            <w:sz w:val="24"/>
            <w:szCs w:val="24"/>
          </w:rPr>
          <w:instrText xml:space="preserve"> PAGEREF _Toc95476950 \h </w:instrText>
        </w:r>
        <w:r w:rsidR="00E73FBB" w:rsidRPr="00E73FBB">
          <w:rPr>
            <w:rFonts w:ascii="Arial" w:hAnsi="Arial" w:cs="Arial"/>
            <w:noProof/>
            <w:webHidden/>
            <w:sz w:val="24"/>
            <w:szCs w:val="24"/>
          </w:rPr>
        </w:r>
        <w:r w:rsidR="00E73FBB" w:rsidRPr="00E73FBB">
          <w:rPr>
            <w:rFonts w:ascii="Arial" w:hAnsi="Arial" w:cs="Arial"/>
            <w:noProof/>
            <w:webHidden/>
            <w:sz w:val="24"/>
            <w:szCs w:val="24"/>
          </w:rPr>
          <w:fldChar w:fldCharType="separate"/>
        </w:r>
        <w:r w:rsidR="00E73FBB" w:rsidRPr="00E73FBB">
          <w:rPr>
            <w:rFonts w:ascii="Arial" w:hAnsi="Arial" w:cs="Arial"/>
            <w:noProof/>
            <w:webHidden/>
            <w:sz w:val="24"/>
            <w:szCs w:val="24"/>
          </w:rPr>
          <w:t>32</w:t>
        </w:r>
        <w:r w:rsidR="00E73FBB" w:rsidRPr="00E73FBB">
          <w:rPr>
            <w:rFonts w:ascii="Arial" w:hAnsi="Arial" w:cs="Arial"/>
            <w:noProof/>
            <w:webHidden/>
            <w:sz w:val="24"/>
            <w:szCs w:val="24"/>
          </w:rPr>
          <w:fldChar w:fldCharType="end"/>
        </w:r>
      </w:hyperlink>
    </w:p>
    <w:p w:rsidR="00E73FBB" w:rsidRPr="00E73FBB" w:rsidRDefault="00B924C8">
      <w:pPr>
        <w:pStyle w:val="TOC5"/>
        <w:tabs>
          <w:tab w:val="left" w:pos="1440"/>
          <w:tab w:val="right" w:leader="dot" w:pos="9350"/>
        </w:tabs>
        <w:rPr>
          <w:rFonts w:ascii="Arial" w:eastAsiaTheme="minorEastAsia" w:hAnsi="Arial" w:cs="Arial"/>
          <w:noProof/>
          <w:sz w:val="24"/>
          <w:szCs w:val="24"/>
        </w:rPr>
      </w:pPr>
      <w:hyperlink w:anchor="_Toc95476952" w:history="1">
        <w:r w:rsidR="00E73FBB" w:rsidRPr="00E73FBB">
          <w:rPr>
            <w:rStyle w:val="Hyperlink"/>
            <w:rFonts w:ascii="Arial" w:hAnsi="Arial" w:cs="Arial"/>
            <w:noProof/>
            <w:sz w:val="24"/>
            <w:szCs w:val="24"/>
          </w:rPr>
          <w:t>b.</w:t>
        </w:r>
        <w:r w:rsidR="00E73FBB" w:rsidRPr="00E73FBB">
          <w:rPr>
            <w:rFonts w:ascii="Arial" w:eastAsiaTheme="minorEastAsia" w:hAnsi="Arial" w:cs="Arial"/>
            <w:noProof/>
            <w:sz w:val="24"/>
            <w:szCs w:val="24"/>
          </w:rPr>
          <w:tab/>
        </w:r>
        <w:r w:rsidR="00E73FBB" w:rsidRPr="00E73FBB">
          <w:rPr>
            <w:rStyle w:val="Hyperlink"/>
            <w:rFonts w:ascii="Arial" w:hAnsi="Arial" w:cs="Arial"/>
            <w:noProof/>
            <w:sz w:val="24"/>
            <w:szCs w:val="24"/>
          </w:rPr>
          <w:t>Description of Enrollment Data and Projections</w:t>
        </w:r>
        <w:r w:rsidR="00E73FBB" w:rsidRPr="00E73FBB">
          <w:rPr>
            <w:rFonts w:ascii="Arial" w:hAnsi="Arial" w:cs="Arial"/>
            <w:noProof/>
            <w:webHidden/>
            <w:sz w:val="24"/>
            <w:szCs w:val="24"/>
          </w:rPr>
          <w:tab/>
        </w:r>
        <w:r w:rsidR="00E73FBB" w:rsidRPr="00E73FBB">
          <w:rPr>
            <w:rFonts w:ascii="Arial" w:hAnsi="Arial" w:cs="Arial"/>
            <w:noProof/>
            <w:webHidden/>
            <w:sz w:val="24"/>
            <w:szCs w:val="24"/>
          </w:rPr>
          <w:fldChar w:fldCharType="begin"/>
        </w:r>
        <w:r w:rsidR="00E73FBB" w:rsidRPr="00E73FBB">
          <w:rPr>
            <w:rFonts w:ascii="Arial" w:hAnsi="Arial" w:cs="Arial"/>
            <w:noProof/>
            <w:webHidden/>
            <w:sz w:val="24"/>
            <w:szCs w:val="24"/>
          </w:rPr>
          <w:instrText xml:space="preserve"> PAGEREF _Toc95476952 \h </w:instrText>
        </w:r>
        <w:r w:rsidR="00E73FBB" w:rsidRPr="00E73FBB">
          <w:rPr>
            <w:rFonts w:ascii="Arial" w:hAnsi="Arial" w:cs="Arial"/>
            <w:noProof/>
            <w:webHidden/>
            <w:sz w:val="24"/>
            <w:szCs w:val="24"/>
          </w:rPr>
        </w:r>
        <w:r w:rsidR="00E73FBB" w:rsidRPr="00E73FBB">
          <w:rPr>
            <w:rFonts w:ascii="Arial" w:hAnsi="Arial" w:cs="Arial"/>
            <w:noProof/>
            <w:webHidden/>
            <w:sz w:val="24"/>
            <w:szCs w:val="24"/>
          </w:rPr>
          <w:fldChar w:fldCharType="separate"/>
        </w:r>
        <w:r w:rsidR="00E73FBB" w:rsidRPr="00E73FBB">
          <w:rPr>
            <w:rFonts w:ascii="Arial" w:hAnsi="Arial" w:cs="Arial"/>
            <w:noProof/>
            <w:webHidden/>
            <w:sz w:val="24"/>
            <w:szCs w:val="24"/>
          </w:rPr>
          <w:t>36</w:t>
        </w:r>
        <w:r w:rsidR="00E73FBB" w:rsidRPr="00E73FBB">
          <w:rPr>
            <w:rFonts w:ascii="Arial" w:hAnsi="Arial" w:cs="Arial"/>
            <w:noProof/>
            <w:webHidden/>
            <w:sz w:val="24"/>
            <w:szCs w:val="24"/>
          </w:rPr>
          <w:fldChar w:fldCharType="end"/>
        </w:r>
      </w:hyperlink>
    </w:p>
    <w:p w:rsidR="00E73FBB" w:rsidRPr="00E73FBB" w:rsidRDefault="00B924C8">
      <w:pPr>
        <w:pStyle w:val="TOC5"/>
        <w:tabs>
          <w:tab w:val="left" w:pos="1440"/>
          <w:tab w:val="right" w:leader="dot" w:pos="9350"/>
        </w:tabs>
        <w:rPr>
          <w:rFonts w:ascii="Arial" w:eastAsiaTheme="minorEastAsia" w:hAnsi="Arial" w:cs="Arial"/>
          <w:noProof/>
          <w:sz w:val="24"/>
          <w:szCs w:val="24"/>
        </w:rPr>
      </w:pPr>
      <w:hyperlink w:anchor="_Toc95476953" w:history="1">
        <w:r w:rsidR="00E73FBB" w:rsidRPr="00E73FBB">
          <w:rPr>
            <w:rStyle w:val="Hyperlink"/>
            <w:rFonts w:ascii="Arial" w:hAnsi="Arial" w:cs="Arial"/>
            <w:noProof/>
            <w:sz w:val="24"/>
            <w:szCs w:val="24"/>
          </w:rPr>
          <w:t>c.</w:t>
        </w:r>
        <w:r w:rsidR="00E73FBB" w:rsidRPr="00E73FBB">
          <w:rPr>
            <w:rFonts w:ascii="Arial" w:eastAsiaTheme="minorEastAsia" w:hAnsi="Arial" w:cs="Arial"/>
            <w:noProof/>
            <w:sz w:val="24"/>
            <w:szCs w:val="24"/>
          </w:rPr>
          <w:tab/>
        </w:r>
        <w:r w:rsidR="00E73FBB" w:rsidRPr="00E73FBB">
          <w:rPr>
            <w:rStyle w:val="Hyperlink"/>
            <w:rFonts w:ascii="Arial" w:hAnsi="Arial" w:cs="Arial"/>
            <w:noProof/>
            <w:sz w:val="24"/>
            <w:szCs w:val="24"/>
          </w:rPr>
          <w:t>Transitional Kindergarten and Kindergarten Enrollment Projection Methodology</w:t>
        </w:r>
        <w:r w:rsidR="00E73FBB" w:rsidRPr="00E73FBB">
          <w:rPr>
            <w:rFonts w:ascii="Arial" w:hAnsi="Arial" w:cs="Arial"/>
            <w:noProof/>
            <w:webHidden/>
            <w:sz w:val="24"/>
            <w:szCs w:val="24"/>
          </w:rPr>
          <w:tab/>
        </w:r>
        <w:r w:rsidR="00E73FBB" w:rsidRPr="00E73FBB">
          <w:rPr>
            <w:rFonts w:ascii="Arial" w:hAnsi="Arial" w:cs="Arial"/>
            <w:noProof/>
            <w:webHidden/>
            <w:sz w:val="24"/>
            <w:szCs w:val="24"/>
          </w:rPr>
          <w:fldChar w:fldCharType="begin"/>
        </w:r>
        <w:r w:rsidR="00E73FBB" w:rsidRPr="00E73FBB">
          <w:rPr>
            <w:rFonts w:ascii="Arial" w:hAnsi="Arial" w:cs="Arial"/>
            <w:noProof/>
            <w:webHidden/>
            <w:sz w:val="24"/>
            <w:szCs w:val="24"/>
          </w:rPr>
          <w:instrText xml:space="preserve"> PAGEREF _Toc95476953 \h </w:instrText>
        </w:r>
        <w:r w:rsidR="00E73FBB" w:rsidRPr="00E73FBB">
          <w:rPr>
            <w:rFonts w:ascii="Arial" w:hAnsi="Arial" w:cs="Arial"/>
            <w:noProof/>
            <w:webHidden/>
            <w:sz w:val="24"/>
            <w:szCs w:val="24"/>
          </w:rPr>
        </w:r>
        <w:r w:rsidR="00E73FBB" w:rsidRPr="00E73FBB">
          <w:rPr>
            <w:rFonts w:ascii="Arial" w:hAnsi="Arial" w:cs="Arial"/>
            <w:noProof/>
            <w:webHidden/>
            <w:sz w:val="24"/>
            <w:szCs w:val="24"/>
          </w:rPr>
          <w:fldChar w:fldCharType="separate"/>
        </w:r>
        <w:r w:rsidR="00E73FBB" w:rsidRPr="00E73FBB">
          <w:rPr>
            <w:rFonts w:ascii="Arial" w:hAnsi="Arial" w:cs="Arial"/>
            <w:noProof/>
            <w:webHidden/>
            <w:sz w:val="24"/>
            <w:szCs w:val="24"/>
          </w:rPr>
          <w:t>38</w:t>
        </w:r>
        <w:r w:rsidR="00E73FBB" w:rsidRPr="00E73FBB">
          <w:rPr>
            <w:rFonts w:ascii="Arial" w:hAnsi="Arial" w:cs="Arial"/>
            <w:noProof/>
            <w:webHidden/>
            <w:sz w:val="24"/>
            <w:szCs w:val="24"/>
          </w:rPr>
          <w:fldChar w:fldCharType="end"/>
        </w:r>
      </w:hyperlink>
    </w:p>
    <w:p w:rsidR="00E73FBB" w:rsidRPr="00E73FBB" w:rsidRDefault="00B924C8">
      <w:pPr>
        <w:pStyle w:val="TOC3"/>
        <w:tabs>
          <w:tab w:val="left" w:pos="960"/>
          <w:tab w:val="right" w:leader="dot" w:pos="9350"/>
        </w:tabs>
        <w:rPr>
          <w:rFonts w:ascii="Arial" w:eastAsiaTheme="minorEastAsia" w:hAnsi="Arial" w:cs="Arial"/>
          <w:i w:val="0"/>
          <w:iCs w:val="0"/>
          <w:noProof/>
          <w:sz w:val="24"/>
          <w:szCs w:val="24"/>
        </w:rPr>
      </w:pPr>
      <w:hyperlink w:anchor="_Toc95476955" w:history="1">
        <w:r w:rsidR="00E73FBB" w:rsidRPr="00E73FBB">
          <w:rPr>
            <w:rStyle w:val="Hyperlink"/>
            <w:rFonts w:ascii="Arial" w:hAnsi="Arial" w:cs="Arial"/>
            <w:noProof/>
            <w:sz w:val="24"/>
            <w:szCs w:val="24"/>
          </w:rPr>
          <w:t>3.</w:t>
        </w:r>
        <w:r w:rsidR="00E73FBB" w:rsidRPr="00E73FBB">
          <w:rPr>
            <w:rFonts w:ascii="Arial" w:eastAsiaTheme="minorEastAsia" w:hAnsi="Arial" w:cs="Arial"/>
            <w:i w:val="0"/>
            <w:iCs w:val="0"/>
            <w:noProof/>
            <w:sz w:val="24"/>
            <w:szCs w:val="24"/>
          </w:rPr>
          <w:tab/>
        </w:r>
        <w:r w:rsidR="00E73FBB" w:rsidRPr="00E73FBB">
          <w:rPr>
            <w:rStyle w:val="Hyperlink"/>
            <w:rFonts w:ascii="Arial" w:hAnsi="Arial" w:cs="Arial"/>
            <w:noProof/>
            <w:sz w:val="24"/>
            <w:szCs w:val="24"/>
          </w:rPr>
          <w:t>Focus Area A: Vision and Coherence</w:t>
        </w:r>
        <w:r w:rsidR="00E73FBB" w:rsidRPr="00E73FBB">
          <w:rPr>
            <w:rFonts w:ascii="Arial" w:hAnsi="Arial" w:cs="Arial"/>
            <w:noProof/>
            <w:webHidden/>
            <w:sz w:val="24"/>
            <w:szCs w:val="24"/>
          </w:rPr>
          <w:tab/>
        </w:r>
        <w:r w:rsidR="00E73FBB" w:rsidRPr="00E73FBB">
          <w:rPr>
            <w:rFonts w:ascii="Arial" w:hAnsi="Arial" w:cs="Arial"/>
            <w:noProof/>
            <w:webHidden/>
            <w:sz w:val="24"/>
            <w:szCs w:val="24"/>
          </w:rPr>
          <w:fldChar w:fldCharType="begin"/>
        </w:r>
        <w:r w:rsidR="00E73FBB" w:rsidRPr="00E73FBB">
          <w:rPr>
            <w:rFonts w:ascii="Arial" w:hAnsi="Arial" w:cs="Arial"/>
            <w:noProof/>
            <w:webHidden/>
            <w:sz w:val="24"/>
            <w:szCs w:val="24"/>
          </w:rPr>
          <w:instrText xml:space="preserve"> PAGEREF _Toc95476955 \h </w:instrText>
        </w:r>
        <w:r w:rsidR="00E73FBB" w:rsidRPr="00E73FBB">
          <w:rPr>
            <w:rFonts w:ascii="Arial" w:hAnsi="Arial" w:cs="Arial"/>
            <w:noProof/>
            <w:webHidden/>
            <w:sz w:val="24"/>
            <w:szCs w:val="24"/>
          </w:rPr>
        </w:r>
        <w:r w:rsidR="00E73FBB" w:rsidRPr="00E73FBB">
          <w:rPr>
            <w:rFonts w:ascii="Arial" w:hAnsi="Arial" w:cs="Arial"/>
            <w:noProof/>
            <w:webHidden/>
            <w:sz w:val="24"/>
            <w:szCs w:val="24"/>
          </w:rPr>
          <w:fldChar w:fldCharType="separate"/>
        </w:r>
        <w:r w:rsidR="00E73FBB" w:rsidRPr="00E73FBB">
          <w:rPr>
            <w:rFonts w:ascii="Arial" w:hAnsi="Arial" w:cs="Arial"/>
            <w:noProof/>
            <w:webHidden/>
            <w:sz w:val="24"/>
            <w:szCs w:val="24"/>
          </w:rPr>
          <w:t>51</w:t>
        </w:r>
        <w:r w:rsidR="00E73FBB" w:rsidRPr="00E73FBB">
          <w:rPr>
            <w:rFonts w:ascii="Arial" w:hAnsi="Arial" w:cs="Arial"/>
            <w:noProof/>
            <w:webHidden/>
            <w:sz w:val="24"/>
            <w:szCs w:val="24"/>
          </w:rPr>
          <w:fldChar w:fldCharType="end"/>
        </w:r>
      </w:hyperlink>
    </w:p>
    <w:p w:rsidR="00E73FBB" w:rsidRPr="00E73FBB" w:rsidRDefault="00B924C8">
      <w:pPr>
        <w:pStyle w:val="TOC5"/>
        <w:tabs>
          <w:tab w:val="left" w:pos="1440"/>
          <w:tab w:val="right" w:leader="dot" w:pos="9350"/>
        </w:tabs>
        <w:rPr>
          <w:rFonts w:ascii="Arial" w:eastAsiaTheme="minorEastAsia" w:hAnsi="Arial" w:cs="Arial"/>
          <w:noProof/>
          <w:sz w:val="24"/>
          <w:szCs w:val="24"/>
        </w:rPr>
      </w:pPr>
      <w:hyperlink w:anchor="_Toc95476956" w:history="1">
        <w:r w:rsidR="00E73FBB" w:rsidRPr="00E73FBB">
          <w:rPr>
            <w:rStyle w:val="Hyperlink"/>
            <w:rFonts w:ascii="Arial" w:hAnsi="Arial" w:cs="Arial"/>
            <w:noProof/>
            <w:sz w:val="24"/>
            <w:szCs w:val="24"/>
          </w:rPr>
          <w:t>a.</w:t>
        </w:r>
        <w:r w:rsidR="00E73FBB" w:rsidRPr="00E73FBB">
          <w:rPr>
            <w:rFonts w:ascii="Arial" w:eastAsiaTheme="minorEastAsia" w:hAnsi="Arial" w:cs="Arial"/>
            <w:noProof/>
            <w:sz w:val="24"/>
            <w:szCs w:val="24"/>
          </w:rPr>
          <w:tab/>
        </w:r>
        <w:r w:rsidR="00E73FBB" w:rsidRPr="00E73FBB">
          <w:rPr>
            <w:rStyle w:val="Hyperlink"/>
            <w:rFonts w:ascii="Arial" w:hAnsi="Arial" w:cs="Arial"/>
            <w:noProof/>
            <w:sz w:val="24"/>
            <w:szCs w:val="24"/>
          </w:rPr>
          <w:t>Model(s) of Service Delivery for Universal Prekindergarten for all Four-year-old Children</w:t>
        </w:r>
        <w:r w:rsidR="00E73FBB" w:rsidRPr="00E73FBB">
          <w:rPr>
            <w:rFonts w:ascii="Arial" w:hAnsi="Arial" w:cs="Arial"/>
            <w:noProof/>
            <w:webHidden/>
            <w:sz w:val="24"/>
            <w:szCs w:val="24"/>
          </w:rPr>
          <w:tab/>
        </w:r>
        <w:r w:rsidR="00E73FBB" w:rsidRPr="00E73FBB">
          <w:rPr>
            <w:rFonts w:ascii="Arial" w:hAnsi="Arial" w:cs="Arial"/>
            <w:noProof/>
            <w:webHidden/>
            <w:sz w:val="24"/>
            <w:szCs w:val="24"/>
          </w:rPr>
          <w:fldChar w:fldCharType="begin"/>
        </w:r>
        <w:r w:rsidR="00E73FBB" w:rsidRPr="00E73FBB">
          <w:rPr>
            <w:rFonts w:ascii="Arial" w:hAnsi="Arial" w:cs="Arial"/>
            <w:noProof/>
            <w:webHidden/>
            <w:sz w:val="24"/>
            <w:szCs w:val="24"/>
          </w:rPr>
          <w:instrText xml:space="preserve"> PAGEREF _Toc95476956 \h </w:instrText>
        </w:r>
        <w:r w:rsidR="00E73FBB" w:rsidRPr="00E73FBB">
          <w:rPr>
            <w:rFonts w:ascii="Arial" w:hAnsi="Arial" w:cs="Arial"/>
            <w:noProof/>
            <w:webHidden/>
            <w:sz w:val="24"/>
            <w:szCs w:val="24"/>
          </w:rPr>
        </w:r>
        <w:r w:rsidR="00E73FBB" w:rsidRPr="00E73FBB">
          <w:rPr>
            <w:rFonts w:ascii="Arial" w:hAnsi="Arial" w:cs="Arial"/>
            <w:noProof/>
            <w:webHidden/>
            <w:sz w:val="24"/>
            <w:szCs w:val="24"/>
          </w:rPr>
          <w:fldChar w:fldCharType="separate"/>
        </w:r>
        <w:r w:rsidR="00E73FBB" w:rsidRPr="00E73FBB">
          <w:rPr>
            <w:rFonts w:ascii="Arial" w:hAnsi="Arial" w:cs="Arial"/>
            <w:noProof/>
            <w:webHidden/>
            <w:sz w:val="24"/>
            <w:szCs w:val="24"/>
          </w:rPr>
          <w:t>51</w:t>
        </w:r>
        <w:r w:rsidR="00E73FBB" w:rsidRPr="00E73FBB">
          <w:rPr>
            <w:rFonts w:ascii="Arial" w:hAnsi="Arial" w:cs="Arial"/>
            <w:noProof/>
            <w:webHidden/>
            <w:sz w:val="24"/>
            <w:szCs w:val="24"/>
          </w:rPr>
          <w:fldChar w:fldCharType="end"/>
        </w:r>
      </w:hyperlink>
    </w:p>
    <w:p w:rsidR="00E73FBB" w:rsidRPr="00E73FBB" w:rsidRDefault="00B924C8">
      <w:pPr>
        <w:pStyle w:val="TOC7"/>
        <w:tabs>
          <w:tab w:val="right" w:leader="dot" w:pos="9350"/>
        </w:tabs>
        <w:rPr>
          <w:rFonts w:ascii="Arial" w:eastAsiaTheme="minorEastAsia" w:hAnsi="Arial" w:cs="Arial"/>
          <w:noProof/>
          <w:sz w:val="24"/>
          <w:szCs w:val="24"/>
        </w:rPr>
      </w:pPr>
      <w:hyperlink w:anchor="_Toc95476957" w:history="1">
        <w:r w:rsidR="00E73FBB" w:rsidRPr="00E73FBB">
          <w:rPr>
            <w:rStyle w:val="Hyperlink"/>
            <w:rFonts w:ascii="Arial" w:hAnsi="Arial" w:cs="Arial"/>
            <w:noProof/>
            <w:sz w:val="24"/>
            <w:szCs w:val="24"/>
          </w:rPr>
          <w:t>Transitional Kindergarten Stand-Alone Classes</w:t>
        </w:r>
        <w:r w:rsidR="00E73FBB" w:rsidRPr="00E73FBB">
          <w:rPr>
            <w:rFonts w:ascii="Arial" w:hAnsi="Arial" w:cs="Arial"/>
            <w:noProof/>
            <w:webHidden/>
            <w:sz w:val="24"/>
            <w:szCs w:val="24"/>
          </w:rPr>
          <w:tab/>
        </w:r>
        <w:r w:rsidR="00E73FBB" w:rsidRPr="00E73FBB">
          <w:rPr>
            <w:rFonts w:ascii="Arial" w:hAnsi="Arial" w:cs="Arial"/>
            <w:noProof/>
            <w:webHidden/>
            <w:sz w:val="24"/>
            <w:szCs w:val="24"/>
          </w:rPr>
          <w:fldChar w:fldCharType="begin"/>
        </w:r>
        <w:r w:rsidR="00E73FBB" w:rsidRPr="00E73FBB">
          <w:rPr>
            <w:rFonts w:ascii="Arial" w:hAnsi="Arial" w:cs="Arial"/>
            <w:noProof/>
            <w:webHidden/>
            <w:sz w:val="24"/>
            <w:szCs w:val="24"/>
          </w:rPr>
          <w:instrText xml:space="preserve"> PAGEREF _Toc95476957 \h </w:instrText>
        </w:r>
        <w:r w:rsidR="00E73FBB" w:rsidRPr="00E73FBB">
          <w:rPr>
            <w:rFonts w:ascii="Arial" w:hAnsi="Arial" w:cs="Arial"/>
            <w:noProof/>
            <w:webHidden/>
            <w:sz w:val="24"/>
            <w:szCs w:val="24"/>
          </w:rPr>
        </w:r>
        <w:r w:rsidR="00E73FBB" w:rsidRPr="00E73FBB">
          <w:rPr>
            <w:rFonts w:ascii="Arial" w:hAnsi="Arial" w:cs="Arial"/>
            <w:noProof/>
            <w:webHidden/>
            <w:sz w:val="24"/>
            <w:szCs w:val="24"/>
          </w:rPr>
          <w:fldChar w:fldCharType="separate"/>
        </w:r>
        <w:r w:rsidR="00E73FBB" w:rsidRPr="00E73FBB">
          <w:rPr>
            <w:rFonts w:ascii="Arial" w:hAnsi="Arial" w:cs="Arial"/>
            <w:noProof/>
            <w:webHidden/>
            <w:sz w:val="24"/>
            <w:szCs w:val="24"/>
          </w:rPr>
          <w:t>52</w:t>
        </w:r>
        <w:r w:rsidR="00E73FBB" w:rsidRPr="00E73FBB">
          <w:rPr>
            <w:rFonts w:ascii="Arial" w:hAnsi="Arial" w:cs="Arial"/>
            <w:noProof/>
            <w:webHidden/>
            <w:sz w:val="24"/>
            <w:szCs w:val="24"/>
          </w:rPr>
          <w:fldChar w:fldCharType="end"/>
        </w:r>
      </w:hyperlink>
    </w:p>
    <w:p w:rsidR="00E73FBB" w:rsidRPr="00E73FBB" w:rsidRDefault="00B924C8">
      <w:pPr>
        <w:pStyle w:val="TOC7"/>
        <w:tabs>
          <w:tab w:val="right" w:leader="dot" w:pos="9350"/>
        </w:tabs>
        <w:rPr>
          <w:rFonts w:ascii="Arial" w:eastAsiaTheme="minorEastAsia" w:hAnsi="Arial" w:cs="Arial"/>
          <w:noProof/>
          <w:sz w:val="24"/>
          <w:szCs w:val="24"/>
        </w:rPr>
      </w:pPr>
      <w:hyperlink w:anchor="_Toc95476958" w:history="1">
        <w:r w:rsidR="00E73FBB" w:rsidRPr="00E73FBB">
          <w:rPr>
            <w:rStyle w:val="Hyperlink"/>
            <w:rFonts w:ascii="Arial" w:hAnsi="Arial" w:cs="Arial"/>
            <w:noProof/>
            <w:sz w:val="24"/>
            <w:szCs w:val="24"/>
          </w:rPr>
          <w:t>Early Admittance Transitional Kindergarten Stand-alone Classes</w:t>
        </w:r>
        <w:r w:rsidR="00E73FBB" w:rsidRPr="00E73FBB">
          <w:rPr>
            <w:rFonts w:ascii="Arial" w:hAnsi="Arial" w:cs="Arial"/>
            <w:noProof/>
            <w:webHidden/>
            <w:sz w:val="24"/>
            <w:szCs w:val="24"/>
          </w:rPr>
          <w:tab/>
        </w:r>
        <w:r w:rsidR="00E73FBB" w:rsidRPr="00E73FBB">
          <w:rPr>
            <w:rFonts w:ascii="Arial" w:hAnsi="Arial" w:cs="Arial"/>
            <w:noProof/>
            <w:webHidden/>
            <w:sz w:val="24"/>
            <w:szCs w:val="24"/>
          </w:rPr>
          <w:fldChar w:fldCharType="begin"/>
        </w:r>
        <w:r w:rsidR="00E73FBB" w:rsidRPr="00E73FBB">
          <w:rPr>
            <w:rFonts w:ascii="Arial" w:hAnsi="Arial" w:cs="Arial"/>
            <w:noProof/>
            <w:webHidden/>
            <w:sz w:val="24"/>
            <w:szCs w:val="24"/>
          </w:rPr>
          <w:instrText xml:space="preserve"> PAGEREF _Toc95476958 \h </w:instrText>
        </w:r>
        <w:r w:rsidR="00E73FBB" w:rsidRPr="00E73FBB">
          <w:rPr>
            <w:rFonts w:ascii="Arial" w:hAnsi="Arial" w:cs="Arial"/>
            <w:noProof/>
            <w:webHidden/>
            <w:sz w:val="24"/>
            <w:szCs w:val="24"/>
          </w:rPr>
        </w:r>
        <w:r w:rsidR="00E73FBB" w:rsidRPr="00E73FBB">
          <w:rPr>
            <w:rFonts w:ascii="Arial" w:hAnsi="Arial" w:cs="Arial"/>
            <w:noProof/>
            <w:webHidden/>
            <w:sz w:val="24"/>
            <w:szCs w:val="24"/>
          </w:rPr>
          <w:fldChar w:fldCharType="separate"/>
        </w:r>
        <w:r w:rsidR="00E73FBB" w:rsidRPr="00E73FBB">
          <w:rPr>
            <w:rFonts w:ascii="Arial" w:hAnsi="Arial" w:cs="Arial"/>
            <w:noProof/>
            <w:webHidden/>
            <w:sz w:val="24"/>
            <w:szCs w:val="24"/>
          </w:rPr>
          <w:t>53</w:t>
        </w:r>
        <w:r w:rsidR="00E73FBB" w:rsidRPr="00E73FBB">
          <w:rPr>
            <w:rFonts w:ascii="Arial" w:hAnsi="Arial" w:cs="Arial"/>
            <w:noProof/>
            <w:webHidden/>
            <w:sz w:val="24"/>
            <w:szCs w:val="24"/>
          </w:rPr>
          <w:fldChar w:fldCharType="end"/>
        </w:r>
      </w:hyperlink>
    </w:p>
    <w:p w:rsidR="00E73FBB" w:rsidRPr="00E73FBB" w:rsidRDefault="00B924C8">
      <w:pPr>
        <w:pStyle w:val="TOC7"/>
        <w:tabs>
          <w:tab w:val="right" w:leader="dot" w:pos="9350"/>
        </w:tabs>
        <w:rPr>
          <w:rFonts w:ascii="Arial" w:eastAsiaTheme="minorEastAsia" w:hAnsi="Arial" w:cs="Arial"/>
          <w:noProof/>
          <w:sz w:val="24"/>
          <w:szCs w:val="24"/>
        </w:rPr>
      </w:pPr>
      <w:hyperlink w:anchor="_Toc95476959" w:history="1">
        <w:r w:rsidR="00E73FBB" w:rsidRPr="00E73FBB">
          <w:rPr>
            <w:rStyle w:val="Hyperlink"/>
            <w:rFonts w:ascii="Arial" w:hAnsi="Arial" w:cs="Arial"/>
            <w:noProof/>
            <w:sz w:val="24"/>
            <w:szCs w:val="24"/>
          </w:rPr>
          <w:t>California State Preschool Program and Transitional Kindergarten combination classes (California State Preschool Program funding and Local Control Funding Formula Funding)</w:t>
        </w:r>
        <w:r w:rsidR="00E73FBB" w:rsidRPr="00E73FBB">
          <w:rPr>
            <w:rFonts w:ascii="Arial" w:hAnsi="Arial" w:cs="Arial"/>
            <w:noProof/>
            <w:webHidden/>
            <w:sz w:val="24"/>
            <w:szCs w:val="24"/>
          </w:rPr>
          <w:tab/>
        </w:r>
        <w:r w:rsidR="00E73FBB" w:rsidRPr="00E73FBB">
          <w:rPr>
            <w:rFonts w:ascii="Arial" w:hAnsi="Arial" w:cs="Arial"/>
            <w:noProof/>
            <w:webHidden/>
            <w:sz w:val="24"/>
            <w:szCs w:val="24"/>
          </w:rPr>
          <w:fldChar w:fldCharType="begin"/>
        </w:r>
        <w:r w:rsidR="00E73FBB" w:rsidRPr="00E73FBB">
          <w:rPr>
            <w:rFonts w:ascii="Arial" w:hAnsi="Arial" w:cs="Arial"/>
            <w:noProof/>
            <w:webHidden/>
            <w:sz w:val="24"/>
            <w:szCs w:val="24"/>
          </w:rPr>
          <w:instrText xml:space="preserve"> PAGEREF _Toc95476959 \h </w:instrText>
        </w:r>
        <w:r w:rsidR="00E73FBB" w:rsidRPr="00E73FBB">
          <w:rPr>
            <w:rFonts w:ascii="Arial" w:hAnsi="Arial" w:cs="Arial"/>
            <w:noProof/>
            <w:webHidden/>
            <w:sz w:val="24"/>
            <w:szCs w:val="24"/>
          </w:rPr>
        </w:r>
        <w:r w:rsidR="00E73FBB" w:rsidRPr="00E73FBB">
          <w:rPr>
            <w:rFonts w:ascii="Arial" w:hAnsi="Arial" w:cs="Arial"/>
            <w:noProof/>
            <w:webHidden/>
            <w:sz w:val="24"/>
            <w:szCs w:val="24"/>
          </w:rPr>
          <w:fldChar w:fldCharType="separate"/>
        </w:r>
        <w:r w:rsidR="00E73FBB" w:rsidRPr="00E73FBB">
          <w:rPr>
            <w:rFonts w:ascii="Arial" w:hAnsi="Arial" w:cs="Arial"/>
            <w:noProof/>
            <w:webHidden/>
            <w:sz w:val="24"/>
            <w:szCs w:val="24"/>
          </w:rPr>
          <w:t>54</w:t>
        </w:r>
        <w:r w:rsidR="00E73FBB" w:rsidRPr="00E73FBB">
          <w:rPr>
            <w:rFonts w:ascii="Arial" w:hAnsi="Arial" w:cs="Arial"/>
            <w:noProof/>
            <w:webHidden/>
            <w:sz w:val="24"/>
            <w:szCs w:val="24"/>
          </w:rPr>
          <w:fldChar w:fldCharType="end"/>
        </w:r>
      </w:hyperlink>
    </w:p>
    <w:p w:rsidR="00E73FBB" w:rsidRPr="00E73FBB" w:rsidRDefault="00B924C8">
      <w:pPr>
        <w:pStyle w:val="TOC7"/>
        <w:tabs>
          <w:tab w:val="right" w:leader="dot" w:pos="9350"/>
        </w:tabs>
        <w:rPr>
          <w:rFonts w:ascii="Arial" w:eastAsiaTheme="minorEastAsia" w:hAnsi="Arial" w:cs="Arial"/>
          <w:noProof/>
          <w:sz w:val="24"/>
          <w:szCs w:val="24"/>
        </w:rPr>
      </w:pPr>
      <w:hyperlink w:anchor="_Toc95476960" w:history="1">
        <w:r w:rsidR="00E73FBB" w:rsidRPr="00E73FBB">
          <w:rPr>
            <w:rStyle w:val="Hyperlink"/>
            <w:rFonts w:ascii="Arial" w:hAnsi="Arial" w:cs="Arial"/>
            <w:noProof/>
            <w:sz w:val="24"/>
            <w:szCs w:val="24"/>
          </w:rPr>
          <w:t>Locally-Funded Preschool and Transitional Kindergarten Combination Classes</w:t>
        </w:r>
        <w:r w:rsidR="00E73FBB" w:rsidRPr="00E73FBB">
          <w:rPr>
            <w:rFonts w:ascii="Arial" w:hAnsi="Arial" w:cs="Arial"/>
            <w:noProof/>
            <w:webHidden/>
            <w:sz w:val="24"/>
            <w:szCs w:val="24"/>
          </w:rPr>
          <w:tab/>
        </w:r>
        <w:r w:rsidR="00E73FBB" w:rsidRPr="00E73FBB">
          <w:rPr>
            <w:rFonts w:ascii="Arial" w:hAnsi="Arial" w:cs="Arial"/>
            <w:noProof/>
            <w:webHidden/>
            <w:sz w:val="24"/>
            <w:szCs w:val="24"/>
          </w:rPr>
          <w:fldChar w:fldCharType="begin"/>
        </w:r>
        <w:r w:rsidR="00E73FBB" w:rsidRPr="00E73FBB">
          <w:rPr>
            <w:rFonts w:ascii="Arial" w:hAnsi="Arial" w:cs="Arial"/>
            <w:noProof/>
            <w:webHidden/>
            <w:sz w:val="24"/>
            <w:szCs w:val="24"/>
          </w:rPr>
          <w:instrText xml:space="preserve"> PAGEREF _Toc95476960 \h </w:instrText>
        </w:r>
        <w:r w:rsidR="00E73FBB" w:rsidRPr="00E73FBB">
          <w:rPr>
            <w:rFonts w:ascii="Arial" w:hAnsi="Arial" w:cs="Arial"/>
            <w:noProof/>
            <w:webHidden/>
            <w:sz w:val="24"/>
            <w:szCs w:val="24"/>
          </w:rPr>
        </w:r>
        <w:r w:rsidR="00E73FBB" w:rsidRPr="00E73FBB">
          <w:rPr>
            <w:rFonts w:ascii="Arial" w:hAnsi="Arial" w:cs="Arial"/>
            <w:noProof/>
            <w:webHidden/>
            <w:sz w:val="24"/>
            <w:szCs w:val="24"/>
          </w:rPr>
          <w:fldChar w:fldCharType="separate"/>
        </w:r>
        <w:r w:rsidR="00E73FBB" w:rsidRPr="00E73FBB">
          <w:rPr>
            <w:rFonts w:ascii="Arial" w:hAnsi="Arial" w:cs="Arial"/>
            <w:noProof/>
            <w:webHidden/>
            <w:sz w:val="24"/>
            <w:szCs w:val="24"/>
          </w:rPr>
          <w:t>56</w:t>
        </w:r>
        <w:r w:rsidR="00E73FBB" w:rsidRPr="00E73FBB">
          <w:rPr>
            <w:rFonts w:ascii="Arial" w:hAnsi="Arial" w:cs="Arial"/>
            <w:noProof/>
            <w:webHidden/>
            <w:sz w:val="24"/>
            <w:szCs w:val="24"/>
          </w:rPr>
          <w:fldChar w:fldCharType="end"/>
        </w:r>
      </w:hyperlink>
    </w:p>
    <w:p w:rsidR="00E73FBB" w:rsidRPr="00E73FBB" w:rsidRDefault="00B924C8">
      <w:pPr>
        <w:pStyle w:val="TOC7"/>
        <w:tabs>
          <w:tab w:val="right" w:leader="dot" w:pos="9350"/>
        </w:tabs>
        <w:rPr>
          <w:rFonts w:ascii="Arial" w:eastAsiaTheme="minorEastAsia" w:hAnsi="Arial" w:cs="Arial"/>
          <w:noProof/>
          <w:sz w:val="24"/>
          <w:szCs w:val="24"/>
        </w:rPr>
      </w:pPr>
      <w:hyperlink w:anchor="_Toc95476961" w:history="1">
        <w:r w:rsidR="00E73FBB" w:rsidRPr="00E73FBB">
          <w:rPr>
            <w:rStyle w:val="Hyperlink"/>
            <w:rFonts w:ascii="Arial" w:hAnsi="Arial" w:cs="Arial"/>
            <w:noProof/>
            <w:sz w:val="24"/>
            <w:szCs w:val="24"/>
          </w:rPr>
          <w:t>California State Preschool Program Stand-alone Classes</w:t>
        </w:r>
        <w:r w:rsidR="00E73FBB" w:rsidRPr="00E73FBB">
          <w:rPr>
            <w:rFonts w:ascii="Arial" w:hAnsi="Arial" w:cs="Arial"/>
            <w:noProof/>
            <w:webHidden/>
            <w:sz w:val="24"/>
            <w:szCs w:val="24"/>
          </w:rPr>
          <w:tab/>
        </w:r>
        <w:r w:rsidR="00E73FBB" w:rsidRPr="00E73FBB">
          <w:rPr>
            <w:rFonts w:ascii="Arial" w:hAnsi="Arial" w:cs="Arial"/>
            <w:noProof/>
            <w:webHidden/>
            <w:sz w:val="24"/>
            <w:szCs w:val="24"/>
          </w:rPr>
          <w:fldChar w:fldCharType="begin"/>
        </w:r>
        <w:r w:rsidR="00E73FBB" w:rsidRPr="00E73FBB">
          <w:rPr>
            <w:rFonts w:ascii="Arial" w:hAnsi="Arial" w:cs="Arial"/>
            <w:noProof/>
            <w:webHidden/>
            <w:sz w:val="24"/>
            <w:szCs w:val="24"/>
          </w:rPr>
          <w:instrText xml:space="preserve"> PAGEREF _Toc95476961 \h </w:instrText>
        </w:r>
        <w:r w:rsidR="00E73FBB" w:rsidRPr="00E73FBB">
          <w:rPr>
            <w:rFonts w:ascii="Arial" w:hAnsi="Arial" w:cs="Arial"/>
            <w:noProof/>
            <w:webHidden/>
            <w:sz w:val="24"/>
            <w:szCs w:val="24"/>
          </w:rPr>
        </w:r>
        <w:r w:rsidR="00E73FBB" w:rsidRPr="00E73FBB">
          <w:rPr>
            <w:rFonts w:ascii="Arial" w:hAnsi="Arial" w:cs="Arial"/>
            <w:noProof/>
            <w:webHidden/>
            <w:sz w:val="24"/>
            <w:szCs w:val="24"/>
          </w:rPr>
          <w:fldChar w:fldCharType="separate"/>
        </w:r>
        <w:r w:rsidR="00E73FBB" w:rsidRPr="00E73FBB">
          <w:rPr>
            <w:rFonts w:ascii="Arial" w:hAnsi="Arial" w:cs="Arial"/>
            <w:noProof/>
            <w:webHidden/>
            <w:sz w:val="24"/>
            <w:szCs w:val="24"/>
          </w:rPr>
          <w:t>56</w:t>
        </w:r>
        <w:r w:rsidR="00E73FBB" w:rsidRPr="00E73FBB">
          <w:rPr>
            <w:rFonts w:ascii="Arial" w:hAnsi="Arial" w:cs="Arial"/>
            <w:noProof/>
            <w:webHidden/>
            <w:sz w:val="24"/>
            <w:szCs w:val="24"/>
          </w:rPr>
          <w:fldChar w:fldCharType="end"/>
        </w:r>
      </w:hyperlink>
    </w:p>
    <w:p w:rsidR="00E73FBB" w:rsidRPr="00E73FBB" w:rsidRDefault="00B924C8">
      <w:pPr>
        <w:pStyle w:val="TOC7"/>
        <w:tabs>
          <w:tab w:val="right" w:leader="dot" w:pos="9350"/>
        </w:tabs>
        <w:rPr>
          <w:rFonts w:ascii="Arial" w:eastAsiaTheme="minorEastAsia" w:hAnsi="Arial" w:cs="Arial"/>
          <w:noProof/>
          <w:sz w:val="24"/>
          <w:szCs w:val="24"/>
        </w:rPr>
      </w:pPr>
      <w:hyperlink w:anchor="_Toc95476962" w:history="1">
        <w:r w:rsidR="00E73FBB" w:rsidRPr="00E73FBB">
          <w:rPr>
            <w:rStyle w:val="Hyperlink"/>
            <w:rFonts w:ascii="Arial" w:hAnsi="Arial" w:cs="Arial"/>
            <w:noProof/>
            <w:sz w:val="24"/>
            <w:szCs w:val="24"/>
          </w:rPr>
          <w:t>Head Start and Transitional Kindergarten Combination Classes</w:t>
        </w:r>
        <w:r w:rsidR="00E73FBB" w:rsidRPr="00E73FBB">
          <w:rPr>
            <w:rFonts w:ascii="Arial" w:hAnsi="Arial" w:cs="Arial"/>
            <w:noProof/>
            <w:webHidden/>
            <w:sz w:val="24"/>
            <w:szCs w:val="24"/>
          </w:rPr>
          <w:tab/>
        </w:r>
        <w:r w:rsidR="00E73FBB" w:rsidRPr="00E73FBB">
          <w:rPr>
            <w:rFonts w:ascii="Arial" w:hAnsi="Arial" w:cs="Arial"/>
            <w:noProof/>
            <w:webHidden/>
            <w:sz w:val="24"/>
            <w:szCs w:val="24"/>
          </w:rPr>
          <w:fldChar w:fldCharType="begin"/>
        </w:r>
        <w:r w:rsidR="00E73FBB" w:rsidRPr="00E73FBB">
          <w:rPr>
            <w:rFonts w:ascii="Arial" w:hAnsi="Arial" w:cs="Arial"/>
            <w:noProof/>
            <w:webHidden/>
            <w:sz w:val="24"/>
            <w:szCs w:val="24"/>
          </w:rPr>
          <w:instrText xml:space="preserve"> PAGEREF _Toc95476962 \h </w:instrText>
        </w:r>
        <w:r w:rsidR="00E73FBB" w:rsidRPr="00E73FBB">
          <w:rPr>
            <w:rFonts w:ascii="Arial" w:hAnsi="Arial" w:cs="Arial"/>
            <w:noProof/>
            <w:webHidden/>
            <w:sz w:val="24"/>
            <w:szCs w:val="24"/>
          </w:rPr>
        </w:r>
        <w:r w:rsidR="00E73FBB" w:rsidRPr="00E73FBB">
          <w:rPr>
            <w:rFonts w:ascii="Arial" w:hAnsi="Arial" w:cs="Arial"/>
            <w:noProof/>
            <w:webHidden/>
            <w:sz w:val="24"/>
            <w:szCs w:val="24"/>
          </w:rPr>
          <w:fldChar w:fldCharType="separate"/>
        </w:r>
        <w:r w:rsidR="00E73FBB" w:rsidRPr="00E73FBB">
          <w:rPr>
            <w:rFonts w:ascii="Arial" w:hAnsi="Arial" w:cs="Arial"/>
            <w:noProof/>
            <w:webHidden/>
            <w:sz w:val="24"/>
            <w:szCs w:val="24"/>
          </w:rPr>
          <w:t>57</w:t>
        </w:r>
        <w:r w:rsidR="00E73FBB" w:rsidRPr="00E73FBB">
          <w:rPr>
            <w:rFonts w:ascii="Arial" w:hAnsi="Arial" w:cs="Arial"/>
            <w:noProof/>
            <w:webHidden/>
            <w:sz w:val="24"/>
            <w:szCs w:val="24"/>
          </w:rPr>
          <w:fldChar w:fldCharType="end"/>
        </w:r>
      </w:hyperlink>
    </w:p>
    <w:p w:rsidR="00E73FBB" w:rsidRPr="00E73FBB" w:rsidRDefault="00B924C8">
      <w:pPr>
        <w:pStyle w:val="TOC7"/>
        <w:tabs>
          <w:tab w:val="right" w:leader="dot" w:pos="9350"/>
        </w:tabs>
        <w:rPr>
          <w:rFonts w:ascii="Arial" w:eastAsiaTheme="minorEastAsia" w:hAnsi="Arial" w:cs="Arial"/>
          <w:noProof/>
          <w:sz w:val="24"/>
          <w:szCs w:val="24"/>
        </w:rPr>
      </w:pPr>
      <w:hyperlink w:anchor="_Toc95476963" w:history="1">
        <w:r w:rsidR="00E73FBB" w:rsidRPr="00E73FBB">
          <w:rPr>
            <w:rStyle w:val="Hyperlink"/>
            <w:rFonts w:ascii="Arial" w:hAnsi="Arial" w:cs="Arial"/>
            <w:noProof/>
            <w:sz w:val="24"/>
            <w:szCs w:val="24"/>
          </w:rPr>
          <w:t>Head Start Stand-Alone Classes</w:t>
        </w:r>
        <w:r w:rsidR="00E73FBB" w:rsidRPr="00E73FBB">
          <w:rPr>
            <w:rFonts w:ascii="Arial" w:hAnsi="Arial" w:cs="Arial"/>
            <w:noProof/>
            <w:webHidden/>
            <w:sz w:val="24"/>
            <w:szCs w:val="24"/>
          </w:rPr>
          <w:tab/>
        </w:r>
        <w:r w:rsidR="00E73FBB" w:rsidRPr="00E73FBB">
          <w:rPr>
            <w:rFonts w:ascii="Arial" w:hAnsi="Arial" w:cs="Arial"/>
            <w:noProof/>
            <w:webHidden/>
            <w:sz w:val="24"/>
            <w:szCs w:val="24"/>
          </w:rPr>
          <w:fldChar w:fldCharType="begin"/>
        </w:r>
        <w:r w:rsidR="00E73FBB" w:rsidRPr="00E73FBB">
          <w:rPr>
            <w:rFonts w:ascii="Arial" w:hAnsi="Arial" w:cs="Arial"/>
            <w:noProof/>
            <w:webHidden/>
            <w:sz w:val="24"/>
            <w:szCs w:val="24"/>
          </w:rPr>
          <w:instrText xml:space="preserve"> PAGEREF _Toc95476963 \h </w:instrText>
        </w:r>
        <w:r w:rsidR="00E73FBB" w:rsidRPr="00E73FBB">
          <w:rPr>
            <w:rFonts w:ascii="Arial" w:hAnsi="Arial" w:cs="Arial"/>
            <w:noProof/>
            <w:webHidden/>
            <w:sz w:val="24"/>
            <w:szCs w:val="24"/>
          </w:rPr>
        </w:r>
        <w:r w:rsidR="00E73FBB" w:rsidRPr="00E73FBB">
          <w:rPr>
            <w:rFonts w:ascii="Arial" w:hAnsi="Arial" w:cs="Arial"/>
            <w:noProof/>
            <w:webHidden/>
            <w:sz w:val="24"/>
            <w:szCs w:val="24"/>
          </w:rPr>
          <w:fldChar w:fldCharType="separate"/>
        </w:r>
        <w:r w:rsidR="00E73FBB" w:rsidRPr="00E73FBB">
          <w:rPr>
            <w:rFonts w:ascii="Arial" w:hAnsi="Arial" w:cs="Arial"/>
            <w:noProof/>
            <w:webHidden/>
            <w:sz w:val="24"/>
            <w:szCs w:val="24"/>
          </w:rPr>
          <w:t>58</w:t>
        </w:r>
        <w:r w:rsidR="00E73FBB" w:rsidRPr="00E73FBB">
          <w:rPr>
            <w:rFonts w:ascii="Arial" w:hAnsi="Arial" w:cs="Arial"/>
            <w:noProof/>
            <w:webHidden/>
            <w:sz w:val="24"/>
            <w:szCs w:val="24"/>
          </w:rPr>
          <w:fldChar w:fldCharType="end"/>
        </w:r>
      </w:hyperlink>
    </w:p>
    <w:p w:rsidR="00E73FBB" w:rsidRPr="00E73FBB" w:rsidRDefault="00B924C8">
      <w:pPr>
        <w:pStyle w:val="TOC5"/>
        <w:tabs>
          <w:tab w:val="left" w:pos="1440"/>
          <w:tab w:val="right" w:leader="dot" w:pos="9350"/>
        </w:tabs>
        <w:rPr>
          <w:rFonts w:ascii="Arial" w:eastAsiaTheme="minorEastAsia" w:hAnsi="Arial" w:cs="Arial"/>
          <w:noProof/>
          <w:sz w:val="24"/>
          <w:szCs w:val="24"/>
        </w:rPr>
      </w:pPr>
      <w:hyperlink w:anchor="_Toc95476964" w:history="1">
        <w:r w:rsidR="00E73FBB" w:rsidRPr="00E73FBB">
          <w:rPr>
            <w:rStyle w:val="Hyperlink"/>
            <w:rFonts w:ascii="Arial" w:hAnsi="Arial" w:cs="Arial"/>
            <w:noProof/>
            <w:sz w:val="24"/>
            <w:szCs w:val="24"/>
          </w:rPr>
          <w:t>b.</w:t>
        </w:r>
        <w:r w:rsidR="00E73FBB" w:rsidRPr="00E73FBB">
          <w:rPr>
            <w:rFonts w:ascii="Arial" w:eastAsiaTheme="minorEastAsia" w:hAnsi="Arial" w:cs="Arial"/>
            <w:noProof/>
            <w:sz w:val="24"/>
            <w:szCs w:val="24"/>
          </w:rPr>
          <w:tab/>
        </w:r>
        <w:r w:rsidR="00E73FBB" w:rsidRPr="00E73FBB">
          <w:rPr>
            <w:rStyle w:val="Hyperlink"/>
            <w:rFonts w:ascii="Arial" w:hAnsi="Arial" w:cs="Arial"/>
            <w:noProof/>
            <w:sz w:val="24"/>
            <w:szCs w:val="24"/>
          </w:rPr>
          <w:t>Full</w:t>
        </w:r>
        <w:r w:rsidR="006B7366">
          <w:rPr>
            <w:rStyle w:val="Hyperlink"/>
            <w:rFonts w:ascii="Arial" w:hAnsi="Arial" w:cs="Arial"/>
            <w:noProof/>
            <w:sz w:val="24"/>
            <w:szCs w:val="24"/>
          </w:rPr>
          <w:t>-</w:t>
        </w:r>
        <w:r w:rsidR="00E73FBB" w:rsidRPr="00E73FBB">
          <w:rPr>
            <w:rStyle w:val="Hyperlink"/>
            <w:rFonts w:ascii="Arial" w:hAnsi="Arial" w:cs="Arial"/>
            <w:noProof/>
            <w:sz w:val="24"/>
            <w:szCs w:val="24"/>
          </w:rPr>
          <w:t>Day and Part</w:t>
        </w:r>
        <w:r w:rsidR="006B7366">
          <w:rPr>
            <w:rStyle w:val="Hyperlink"/>
            <w:rFonts w:ascii="Arial" w:hAnsi="Arial" w:cs="Arial"/>
            <w:noProof/>
            <w:sz w:val="24"/>
            <w:szCs w:val="24"/>
          </w:rPr>
          <w:t>-</w:t>
        </w:r>
        <w:r w:rsidR="00E73FBB" w:rsidRPr="00E73FBB">
          <w:rPr>
            <w:rStyle w:val="Hyperlink"/>
            <w:rFonts w:ascii="Arial" w:hAnsi="Arial" w:cs="Arial"/>
            <w:noProof/>
            <w:sz w:val="24"/>
            <w:szCs w:val="24"/>
          </w:rPr>
          <w:t>Day Guidance</w:t>
        </w:r>
        <w:r w:rsidR="00E73FBB" w:rsidRPr="00E73FBB">
          <w:rPr>
            <w:rFonts w:ascii="Arial" w:hAnsi="Arial" w:cs="Arial"/>
            <w:noProof/>
            <w:webHidden/>
            <w:sz w:val="24"/>
            <w:szCs w:val="24"/>
          </w:rPr>
          <w:tab/>
        </w:r>
        <w:r w:rsidR="00E73FBB" w:rsidRPr="00E73FBB">
          <w:rPr>
            <w:rFonts w:ascii="Arial" w:hAnsi="Arial" w:cs="Arial"/>
            <w:noProof/>
            <w:webHidden/>
            <w:sz w:val="24"/>
            <w:szCs w:val="24"/>
          </w:rPr>
          <w:fldChar w:fldCharType="begin"/>
        </w:r>
        <w:r w:rsidR="00E73FBB" w:rsidRPr="00E73FBB">
          <w:rPr>
            <w:rFonts w:ascii="Arial" w:hAnsi="Arial" w:cs="Arial"/>
            <w:noProof/>
            <w:webHidden/>
            <w:sz w:val="24"/>
            <w:szCs w:val="24"/>
          </w:rPr>
          <w:instrText xml:space="preserve"> PAGEREF _Toc95476964 \h </w:instrText>
        </w:r>
        <w:r w:rsidR="00E73FBB" w:rsidRPr="00E73FBB">
          <w:rPr>
            <w:rFonts w:ascii="Arial" w:hAnsi="Arial" w:cs="Arial"/>
            <w:noProof/>
            <w:webHidden/>
            <w:sz w:val="24"/>
            <w:szCs w:val="24"/>
          </w:rPr>
        </w:r>
        <w:r w:rsidR="00E73FBB" w:rsidRPr="00E73FBB">
          <w:rPr>
            <w:rFonts w:ascii="Arial" w:hAnsi="Arial" w:cs="Arial"/>
            <w:noProof/>
            <w:webHidden/>
            <w:sz w:val="24"/>
            <w:szCs w:val="24"/>
          </w:rPr>
          <w:fldChar w:fldCharType="separate"/>
        </w:r>
        <w:r w:rsidR="00E73FBB" w:rsidRPr="00E73FBB">
          <w:rPr>
            <w:rFonts w:ascii="Arial" w:hAnsi="Arial" w:cs="Arial"/>
            <w:noProof/>
            <w:webHidden/>
            <w:sz w:val="24"/>
            <w:szCs w:val="24"/>
          </w:rPr>
          <w:t>61</w:t>
        </w:r>
        <w:r w:rsidR="00E73FBB" w:rsidRPr="00E73FBB">
          <w:rPr>
            <w:rFonts w:ascii="Arial" w:hAnsi="Arial" w:cs="Arial"/>
            <w:noProof/>
            <w:webHidden/>
            <w:sz w:val="24"/>
            <w:szCs w:val="24"/>
          </w:rPr>
          <w:fldChar w:fldCharType="end"/>
        </w:r>
      </w:hyperlink>
    </w:p>
    <w:p w:rsidR="00E73FBB" w:rsidRPr="00E73FBB" w:rsidRDefault="00B924C8">
      <w:pPr>
        <w:pStyle w:val="TOC5"/>
        <w:tabs>
          <w:tab w:val="left" w:pos="1440"/>
          <w:tab w:val="right" w:leader="dot" w:pos="9350"/>
        </w:tabs>
        <w:rPr>
          <w:rFonts w:ascii="Arial" w:eastAsiaTheme="minorEastAsia" w:hAnsi="Arial" w:cs="Arial"/>
          <w:noProof/>
          <w:sz w:val="24"/>
          <w:szCs w:val="24"/>
        </w:rPr>
      </w:pPr>
      <w:hyperlink w:anchor="_Toc95476965" w:history="1">
        <w:r w:rsidR="00E73FBB" w:rsidRPr="00E73FBB">
          <w:rPr>
            <w:rStyle w:val="Hyperlink"/>
            <w:rFonts w:ascii="Arial" w:hAnsi="Arial" w:cs="Arial"/>
            <w:noProof/>
            <w:sz w:val="24"/>
            <w:szCs w:val="24"/>
          </w:rPr>
          <w:t>c.</w:t>
        </w:r>
        <w:r w:rsidR="00E73FBB" w:rsidRPr="00E73FBB">
          <w:rPr>
            <w:rFonts w:ascii="Arial" w:eastAsiaTheme="minorEastAsia" w:hAnsi="Arial" w:cs="Arial"/>
            <w:noProof/>
            <w:sz w:val="24"/>
            <w:szCs w:val="24"/>
          </w:rPr>
          <w:tab/>
        </w:r>
        <w:r w:rsidR="00E73FBB" w:rsidRPr="00E73FBB">
          <w:rPr>
            <w:rStyle w:val="Hyperlink"/>
            <w:rFonts w:ascii="Arial" w:hAnsi="Arial" w:cs="Arial"/>
            <w:noProof/>
            <w:sz w:val="24"/>
            <w:szCs w:val="24"/>
          </w:rPr>
          <w:t>General Overview of California State Preschool Program Standards and Eligibility</w:t>
        </w:r>
        <w:r w:rsidR="00E73FBB" w:rsidRPr="00E73FBB">
          <w:rPr>
            <w:rFonts w:ascii="Arial" w:hAnsi="Arial" w:cs="Arial"/>
            <w:noProof/>
            <w:webHidden/>
            <w:sz w:val="24"/>
            <w:szCs w:val="24"/>
          </w:rPr>
          <w:tab/>
        </w:r>
        <w:r w:rsidR="00E73FBB" w:rsidRPr="00E73FBB">
          <w:rPr>
            <w:rFonts w:ascii="Arial" w:hAnsi="Arial" w:cs="Arial"/>
            <w:noProof/>
            <w:webHidden/>
            <w:sz w:val="24"/>
            <w:szCs w:val="24"/>
          </w:rPr>
          <w:fldChar w:fldCharType="begin"/>
        </w:r>
        <w:r w:rsidR="00E73FBB" w:rsidRPr="00E73FBB">
          <w:rPr>
            <w:rFonts w:ascii="Arial" w:hAnsi="Arial" w:cs="Arial"/>
            <w:noProof/>
            <w:webHidden/>
            <w:sz w:val="24"/>
            <w:szCs w:val="24"/>
          </w:rPr>
          <w:instrText xml:space="preserve"> PAGEREF _Toc95476965 \h </w:instrText>
        </w:r>
        <w:r w:rsidR="00E73FBB" w:rsidRPr="00E73FBB">
          <w:rPr>
            <w:rFonts w:ascii="Arial" w:hAnsi="Arial" w:cs="Arial"/>
            <w:noProof/>
            <w:webHidden/>
            <w:sz w:val="24"/>
            <w:szCs w:val="24"/>
          </w:rPr>
        </w:r>
        <w:r w:rsidR="00E73FBB" w:rsidRPr="00E73FBB">
          <w:rPr>
            <w:rFonts w:ascii="Arial" w:hAnsi="Arial" w:cs="Arial"/>
            <w:noProof/>
            <w:webHidden/>
            <w:sz w:val="24"/>
            <w:szCs w:val="24"/>
          </w:rPr>
          <w:fldChar w:fldCharType="separate"/>
        </w:r>
        <w:r w:rsidR="00E73FBB" w:rsidRPr="00E73FBB">
          <w:rPr>
            <w:rFonts w:ascii="Arial" w:hAnsi="Arial" w:cs="Arial"/>
            <w:noProof/>
            <w:webHidden/>
            <w:sz w:val="24"/>
            <w:szCs w:val="24"/>
          </w:rPr>
          <w:t>63</w:t>
        </w:r>
        <w:r w:rsidR="00E73FBB" w:rsidRPr="00E73FBB">
          <w:rPr>
            <w:rFonts w:ascii="Arial" w:hAnsi="Arial" w:cs="Arial"/>
            <w:noProof/>
            <w:webHidden/>
            <w:sz w:val="24"/>
            <w:szCs w:val="24"/>
          </w:rPr>
          <w:fldChar w:fldCharType="end"/>
        </w:r>
      </w:hyperlink>
    </w:p>
    <w:p w:rsidR="00E73FBB" w:rsidRPr="00E73FBB" w:rsidRDefault="00B924C8">
      <w:pPr>
        <w:pStyle w:val="TOC5"/>
        <w:tabs>
          <w:tab w:val="left" w:pos="1440"/>
          <w:tab w:val="right" w:leader="dot" w:pos="9350"/>
        </w:tabs>
        <w:rPr>
          <w:rFonts w:ascii="Arial" w:eastAsiaTheme="minorEastAsia" w:hAnsi="Arial" w:cs="Arial"/>
          <w:noProof/>
          <w:sz w:val="24"/>
          <w:szCs w:val="24"/>
        </w:rPr>
      </w:pPr>
      <w:hyperlink w:anchor="_Toc95476966" w:history="1">
        <w:r w:rsidR="00E73FBB" w:rsidRPr="00E73FBB">
          <w:rPr>
            <w:rStyle w:val="Hyperlink"/>
            <w:rFonts w:ascii="Arial" w:hAnsi="Arial" w:cs="Arial"/>
            <w:noProof/>
            <w:sz w:val="24"/>
            <w:szCs w:val="24"/>
          </w:rPr>
          <w:t>d.</w:t>
        </w:r>
        <w:r w:rsidR="00E73FBB" w:rsidRPr="00E73FBB">
          <w:rPr>
            <w:rFonts w:ascii="Arial" w:eastAsiaTheme="minorEastAsia" w:hAnsi="Arial" w:cs="Arial"/>
            <w:noProof/>
            <w:sz w:val="24"/>
            <w:szCs w:val="24"/>
          </w:rPr>
          <w:tab/>
        </w:r>
        <w:r w:rsidR="00E73FBB" w:rsidRPr="00E73FBB">
          <w:rPr>
            <w:rStyle w:val="Hyperlink"/>
            <w:rFonts w:ascii="Arial" w:hAnsi="Arial" w:cs="Arial"/>
            <w:noProof/>
            <w:sz w:val="24"/>
            <w:szCs w:val="24"/>
          </w:rPr>
          <w:t>Early Admittance Transitional Kindergarten</w:t>
        </w:r>
        <w:r w:rsidR="00E73FBB" w:rsidRPr="00E73FBB">
          <w:rPr>
            <w:rFonts w:ascii="Arial" w:hAnsi="Arial" w:cs="Arial"/>
            <w:noProof/>
            <w:webHidden/>
            <w:sz w:val="24"/>
            <w:szCs w:val="24"/>
          </w:rPr>
          <w:tab/>
        </w:r>
        <w:r w:rsidR="00E73FBB" w:rsidRPr="00E73FBB">
          <w:rPr>
            <w:rFonts w:ascii="Arial" w:hAnsi="Arial" w:cs="Arial"/>
            <w:noProof/>
            <w:webHidden/>
            <w:sz w:val="24"/>
            <w:szCs w:val="24"/>
          </w:rPr>
          <w:fldChar w:fldCharType="begin"/>
        </w:r>
        <w:r w:rsidR="00E73FBB" w:rsidRPr="00E73FBB">
          <w:rPr>
            <w:rFonts w:ascii="Arial" w:hAnsi="Arial" w:cs="Arial"/>
            <w:noProof/>
            <w:webHidden/>
            <w:sz w:val="24"/>
            <w:szCs w:val="24"/>
          </w:rPr>
          <w:instrText xml:space="preserve"> PAGEREF _Toc95476966 \h </w:instrText>
        </w:r>
        <w:r w:rsidR="00E73FBB" w:rsidRPr="00E73FBB">
          <w:rPr>
            <w:rFonts w:ascii="Arial" w:hAnsi="Arial" w:cs="Arial"/>
            <w:noProof/>
            <w:webHidden/>
            <w:sz w:val="24"/>
            <w:szCs w:val="24"/>
          </w:rPr>
        </w:r>
        <w:r w:rsidR="00E73FBB" w:rsidRPr="00E73FBB">
          <w:rPr>
            <w:rFonts w:ascii="Arial" w:hAnsi="Arial" w:cs="Arial"/>
            <w:noProof/>
            <w:webHidden/>
            <w:sz w:val="24"/>
            <w:szCs w:val="24"/>
          </w:rPr>
          <w:fldChar w:fldCharType="separate"/>
        </w:r>
        <w:r w:rsidR="00E73FBB" w:rsidRPr="00E73FBB">
          <w:rPr>
            <w:rFonts w:ascii="Arial" w:hAnsi="Arial" w:cs="Arial"/>
            <w:noProof/>
            <w:webHidden/>
            <w:sz w:val="24"/>
            <w:szCs w:val="24"/>
          </w:rPr>
          <w:t>67</w:t>
        </w:r>
        <w:r w:rsidR="00E73FBB" w:rsidRPr="00E73FBB">
          <w:rPr>
            <w:rFonts w:ascii="Arial" w:hAnsi="Arial" w:cs="Arial"/>
            <w:noProof/>
            <w:webHidden/>
            <w:sz w:val="24"/>
            <w:szCs w:val="24"/>
          </w:rPr>
          <w:fldChar w:fldCharType="end"/>
        </w:r>
      </w:hyperlink>
    </w:p>
    <w:p w:rsidR="00E73FBB" w:rsidRPr="00E73FBB" w:rsidRDefault="00B924C8">
      <w:pPr>
        <w:pStyle w:val="TOC5"/>
        <w:tabs>
          <w:tab w:val="left" w:pos="1440"/>
          <w:tab w:val="right" w:leader="dot" w:pos="9350"/>
        </w:tabs>
        <w:rPr>
          <w:rFonts w:ascii="Arial" w:eastAsiaTheme="minorEastAsia" w:hAnsi="Arial" w:cs="Arial"/>
          <w:noProof/>
          <w:sz w:val="24"/>
          <w:szCs w:val="24"/>
        </w:rPr>
      </w:pPr>
      <w:hyperlink w:anchor="_Toc95476968" w:history="1">
        <w:r w:rsidR="00E73FBB" w:rsidRPr="00E73FBB">
          <w:rPr>
            <w:rStyle w:val="Hyperlink"/>
            <w:rFonts w:ascii="Arial" w:hAnsi="Arial" w:cs="Arial"/>
            <w:noProof/>
            <w:sz w:val="24"/>
            <w:szCs w:val="24"/>
          </w:rPr>
          <w:t>e.</w:t>
        </w:r>
        <w:r w:rsidR="00E73FBB" w:rsidRPr="00E73FBB">
          <w:rPr>
            <w:rFonts w:ascii="Arial" w:eastAsiaTheme="minorEastAsia" w:hAnsi="Arial" w:cs="Arial"/>
            <w:noProof/>
            <w:sz w:val="24"/>
            <w:szCs w:val="24"/>
          </w:rPr>
          <w:tab/>
        </w:r>
        <w:r w:rsidR="00E73FBB" w:rsidRPr="00E73FBB">
          <w:rPr>
            <w:rStyle w:val="Hyperlink"/>
            <w:rFonts w:ascii="Arial" w:hAnsi="Arial" w:cs="Arial"/>
            <w:noProof/>
            <w:sz w:val="24"/>
            <w:szCs w:val="24"/>
          </w:rPr>
          <w:t>Models for Blending Programs to Offer Extended Learning and Care</w:t>
        </w:r>
        <w:r w:rsidR="00E73FBB" w:rsidRPr="00E73FBB">
          <w:rPr>
            <w:rFonts w:ascii="Arial" w:hAnsi="Arial" w:cs="Arial"/>
            <w:noProof/>
            <w:webHidden/>
            <w:sz w:val="24"/>
            <w:szCs w:val="24"/>
          </w:rPr>
          <w:tab/>
        </w:r>
        <w:r w:rsidR="00E73FBB" w:rsidRPr="00E73FBB">
          <w:rPr>
            <w:rFonts w:ascii="Arial" w:hAnsi="Arial" w:cs="Arial"/>
            <w:noProof/>
            <w:webHidden/>
            <w:sz w:val="24"/>
            <w:szCs w:val="24"/>
          </w:rPr>
          <w:fldChar w:fldCharType="begin"/>
        </w:r>
        <w:r w:rsidR="00E73FBB" w:rsidRPr="00E73FBB">
          <w:rPr>
            <w:rFonts w:ascii="Arial" w:hAnsi="Arial" w:cs="Arial"/>
            <w:noProof/>
            <w:webHidden/>
            <w:sz w:val="24"/>
            <w:szCs w:val="24"/>
          </w:rPr>
          <w:instrText xml:space="preserve"> PAGEREF _Toc95476968 \h </w:instrText>
        </w:r>
        <w:r w:rsidR="00E73FBB" w:rsidRPr="00E73FBB">
          <w:rPr>
            <w:rFonts w:ascii="Arial" w:hAnsi="Arial" w:cs="Arial"/>
            <w:noProof/>
            <w:webHidden/>
            <w:sz w:val="24"/>
            <w:szCs w:val="24"/>
          </w:rPr>
        </w:r>
        <w:r w:rsidR="00E73FBB" w:rsidRPr="00E73FBB">
          <w:rPr>
            <w:rFonts w:ascii="Arial" w:hAnsi="Arial" w:cs="Arial"/>
            <w:noProof/>
            <w:webHidden/>
            <w:sz w:val="24"/>
            <w:szCs w:val="24"/>
          </w:rPr>
          <w:fldChar w:fldCharType="separate"/>
        </w:r>
        <w:r w:rsidR="00E73FBB" w:rsidRPr="00E73FBB">
          <w:rPr>
            <w:rFonts w:ascii="Arial" w:hAnsi="Arial" w:cs="Arial"/>
            <w:noProof/>
            <w:webHidden/>
            <w:sz w:val="24"/>
            <w:szCs w:val="24"/>
          </w:rPr>
          <w:t>72</w:t>
        </w:r>
        <w:r w:rsidR="00E73FBB" w:rsidRPr="00E73FBB">
          <w:rPr>
            <w:rFonts w:ascii="Arial" w:hAnsi="Arial" w:cs="Arial"/>
            <w:noProof/>
            <w:webHidden/>
            <w:sz w:val="24"/>
            <w:szCs w:val="24"/>
          </w:rPr>
          <w:fldChar w:fldCharType="end"/>
        </w:r>
      </w:hyperlink>
    </w:p>
    <w:p w:rsidR="00E73FBB" w:rsidRPr="00E73FBB" w:rsidRDefault="00B924C8">
      <w:pPr>
        <w:pStyle w:val="TOC7"/>
        <w:tabs>
          <w:tab w:val="right" w:leader="dot" w:pos="9350"/>
        </w:tabs>
        <w:rPr>
          <w:rFonts w:ascii="Arial" w:eastAsiaTheme="minorEastAsia" w:hAnsi="Arial" w:cs="Arial"/>
          <w:noProof/>
          <w:sz w:val="24"/>
          <w:szCs w:val="24"/>
        </w:rPr>
      </w:pPr>
      <w:hyperlink w:anchor="_Toc95476969" w:history="1">
        <w:r w:rsidR="00E73FBB" w:rsidRPr="00E73FBB">
          <w:rPr>
            <w:rStyle w:val="Hyperlink"/>
            <w:rFonts w:ascii="Arial" w:eastAsia="Arial" w:hAnsi="Arial" w:cs="Arial"/>
            <w:noProof/>
            <w:sz w:val="24"/>
            <w:szCs w:val="24"/>
          </w:rPr>
          <w:t>Expanded Learning Programs on a Local Educational Agency Site (After School Education and Safety; 21st Century Community Learning Centers; Expanded Learning Opportunities Program)</w:t>
        </w:r>
        <w:r w:rsidR="00E73FBB" w:rsidRPr="00E73FBB">
          <w:rPr>
            <w:rFonts w:ascii="Arial" w:hAnsi="Arial" w:cs="Arial"/>
            <w:noProof/>
            <w:webHidden/>
            <w:sz w:val="24"/>
            <w:szCs w:val="24"/>
          </w:rPr>
          <w:tab/>
        </w:r>
        <w:r w:rsidR="00E73FBB" w:rsidRPr="00E73FBB">
          <w:rPr>
            <w:rFonts w:ascii="Arial" w:hAnsi="Arial" w:cs="Arial"/>
            <w:noProof/>
            <w:webHidden/>
            <w:sz w:val="24"/>
            <w:szCs w:val="24"/>
          </w:rPr>
          <w:fldChar w:fldCharType="begin"/>
        </w:r>
        <w:r w:rsidR="00E73FBB" w:rsidRPr="00E73FBB">
          <w:rPr>
            <w:rFonts w:ascii="Arial" w:hAnsi="Arial" w:cs="Arial"/>
            <w:noProof/>
            <w:webHidden/>
            <w:sz w:val="24"/>
            <w:szCs w:val="24"/>
          </w:rPr>
          <w:instrText xml:space="preserve"> PAGEREF _Toc95476969 \h </w:instrText>
        </w:r>
        <w:r w:rsidR="00E73FBB" w:rsidRPr="00E73FBB">
          <w:rPr>
            <w:rFonts w:ascii="Arial" w:hAnsi="Arial" w:cs="Arial"/>
            <w:noProof/>
            <w:webHidden/>
            <w:sz w:val="24"/>
            <w:szCs w:val="24"/>
          </w:rPr>
        </w:r>
        <w:r w:rsidR="00E73FBB" w:rsidRPr="00E73FBB">
          <w:rPr>
            <w:rFonts w:ascii="Arial" w:hAnsi="Arial" w:cs="Arial"/>
            <w:noProof/>
            <w:webHidden/>
            <w:sz w:val="24"/>
            <w:szCs w:val="24"/>
          </w:rPr>
          <w:fldChar w:fldCharType="separate"/>
        </w:r>
        <w:r w:rsidR="00E73FBB" w:rsidRPr="00E73FBB">
          <w:rPr>
            <w:rFonts w:ascii="Arial" w:hAnsi="Arial" w:cs="Arial"/>
            <w:noProof/>
            <w:webHidden/>
            <w:sz w:val="24"/>
            <w:szCs w:val="24"/>
          </w:rPr>
          <w:t>74</w:t>
        </w:r>
        <w:r w:rsidR="00E73FBB" w:rsidRPr="00E73FBB">
          <w:rPr>
            <w:rFonts w:ascii="Arial" w:hAnsi="Arial" w:cs="Arial"/>
            <w:noProof/>
            <w:webHidden/>
            <w:sz w:val="24"/>
            <w:szCs w:val="24"/>
          </w:rPr>
          <w:fldChar w:fldCharType="end"/>
        </w:r>
      </w:hyperlink>
    </w:p>
    <w:p w:rsidR="00E73FBB" w:rsidRPr="00E73FBB" w:rsidRDefault="00B924C8">
      <w:pPr>
        <w:pStyle w:val="TOC7"/>
        <w:tabs>
          <w:tab w:val="right" w:leader="dot" w:pos="9350"/>
        </w:tabs>
        <w:rPr>
          <w:rFonts w:ascii="Arial" w:eastAsiaTheme="minorEastAsia" w:hAnsi="Arial" w:cs="Arial"/>
          <w:noProof/>
          <w:sz w:val="24"/>
          <w:szCs w:val="24"/>
        </w:rPr>
      </w:pPr>
      <w:hyperlink w:anchor="_Toc95476970" w:history="1">
        <w:r w:rsidR="00E73FBB" w:rsidRPr="00E73FBB">
          <w:rPr>
            <w:rStyle w:val="Hyperlink"/>
            <w:rFonts w:ascii="Arial" w:eastAsia="Arial" w:hAnsi="Arial" w:cs="Arial"/>
            <w:noProof/>
            <w:sz w:val="24"/>
            <w:szCs w:val="24"/>
          </w:rPr>
          <w:t>Expanded Learning Programs at a Community-Based Organization Site (After School Education and Safety; 21st Century Community Learning Centers; Expanded Learning Opportunities Program)</w:t>
        </w:r>
        <w:r w:rsidR="00E73FBB" w:rsidRPr="00E73FBB">
          <w:rPr>
            <w:rFonts w:ascii="Arial" w:hAnsi="Arial" w:cs="Arial"/>
            <w:noProof/>
            <w:webHidden/>
            <w:sz w:val="24"/>
            <w:szCs w:val="24"/>
          </w:rPr>
          <w:tab/>
        </w:r>
        <w:r w:rsidR="00E73FBB" w:rsidRPr="00E73FBB">
          <w:rPr>
            <w:rFonts w:ascii="Arial" w:hAnsi="Arial" w:cs="Arial"/>
            <w:noProof/>
            <w:webHidden/>
            <w:sz w:val="24"/>
            <w:szCs w:val="24"/>
          </w:rPr>
          <w:fldChar w:fldCharType="begin"/>
        </w:r>
        <w:r w:rsidR="00E73FBB" w:rsidRPr="00E73FBB">
          <w:rPr>
            <w:rFonts w:ascii="Arial" w:hAnsi="Arial" w:cs="Arial"/>
            <w:noProof/>
            <w:webHidden/>
            <w:sz w:val="24"/>
            <w:szCs w:val="24"/>
          </w:rPr>
          <w:instrText xml:space="preserve"> PAGEREF _Toc95476970 \h </w:instrText>
        </w:r>
        <w:r w:rsidR="00E73FBB" w:rsidRPr="00E73FBB">
          <w:rPr>
            <w:rFonts w:ascii="Arial" w:hAnsi="Arial" w:cs="Arial"/>
            <w:noProof/>
            <w:webHidden/>
            <w:sz w:val="24"/>
            <w:szCs w:val="24"/>
          </w:rPr>
        </w:r>
        <w:r w:rsidR="00E73FBB" w:rsidRPr="00E73FBB">
          <w:rPr>
            <w:rFonts w:ascii="Arial" w:hAnsi="Arial" w:cs="Arial"/>
            <w:noProof/>
            <w:webHidden/>
            <w:sz w:val="24"/>
            <w:szCs w:val="24"/>
          </w:rPr>
          <w:fldChar w:fldCharType="separate"/>
        </w:r>
        <w:r w:rsidR="00E73FBB" w:rsidRPr="00E73FBB">
          <w:rPr>
            <w:rFonts w:ascii="Arial" w:hAnsi="Arial" w:cs="Arial"/>
            <w:noProof/>
            <w:webHidden/>
            <w:sz w:val="24"/>
            <w:szCs w:val="24"/>
          </w:rPr>
          <w:t>75</w:t>
        </w:r>
        <w:r w:rsidR="00E73FBB" w:rsidRPr="00E73FBB">
          <w:rPr>
            <w:rFonts w:ascii="Arial" w:hAnsi="Arial" w:cs="Arial"/>
            <w:noProof/>
            <w:webHidden/>
            <w:sz w:val="24"/>
            <w:szCs w:val="24"/>
          </w:rPr>
          <w:fldChar w:fldCharType="end"/>
        </w:r>
      </w:hyperlink>
    </w:p>
    <w:p w:rsidR="00E73FBB" w:rsidRPr="00E73FBB" w:rsidRDefault="00B924C8">
      <w:pPr>
        <w:pStyle w:val="TOC7"/>
        <w:tabs>
          <w:tab w:val="right" w:leader="dot" w:pos="9350"/>
        </w:tabs>
        <w:rPr>
          <w:rFonts w:ascii="Arial" w:eastAsiaTheme="minorEastAsia" w:hAnsi="Arial" w:cs="Arial"/>
          <w:noProof/>
          <w:sz w:val="24"/>
          <w:szCs w:val="24"/>
        </w:rPr>
      </w:pPr>
      <w:hyperlink w:anchor="_Toc95476971" w:history="1">
        <w:r w:rsidR="00E73FBB" w:rsidRPr="00E73FBB">
          <w:rPr>
            <w:rStyle w:val="Hyperlink"/>
            <w:rFonts w:ascii="Arial" w:hAnsi="Arial" w:cs="Arial"/>
            <w:noProof/>
            <w:sz w:val="24"/>
            <w:szCs w:val="24"/>
          </w:rPr>
          <w:t>California State Preschool Program (on a Local Educational Agency Site)</w:t>
        </w:r>
        <w:r w:rsidR="00E73FBB" w:rsidRPr="00E73FBB">
          <w:rPr>
            <w:rFonts w:ascii="Arial" w:hAnsi="Arial" w:cs="Arial"/>
            <w:noProof/>
            <w:webHidden/>
            <w:sz w:val="24"/>
            <w:szCs w:val="24"/>
          </w:rPr>
          <w:tab/>
        </w:r>
        <w:r w:rsidR="00E73FBB" w:rsidRPr="00E73FBB">
          <w:rPr>
            <w:rFonts w:ascii="Arial" w:hAnsi="Arial" w:cs="Arial"/>
            <w:noProof/>
            <w:webHidden/>
            <w:sz w:val="24"/>
            <w:szCs w:val="24"/>
          </w:rPr>
          <w:fldChar w:fldCharType="begin"/>
        </w:r>
        <w:r w:rsidR="00E73FBB" w:rsidRPr="00E73FBB">
          <w:rPr>
            <w:rFonts w:ascii="Arial" w:hAnsi="Arial" w:cs="Arial"/>
            <w:noProof/>
            <w:webHidden/>
            <w:sz w:val="24"/>
            <w:szCs w:val="24"/>
          </w:rPr>
          <w:instrText xml:space="preserve"> PAGEREF _Toc95476971 \h </w:instrText>
        </w:r>
        <w:r w:rsidR="00E73FBB" w:rsidRPr="00E73FBB">
          <w:rPr>
            <w:rFonts w:ascii="Arial" w:hAnsi="Arial" w:cs="Arial"/>
            <w:noProof/>
            <w:webHidden/>
            <w:sz w:val="24"/>
            <w:szCs w:val="24"/>
          </w:rPr>
        </w:r>
        <w:r w:rsidR="00E73FBB" w:rsidRPr="00E73FBB">
          <w:rPr>
            <w:rFonts w:ascii="Arial" w:hAnsi="Arial" w:cs="Arial"/>
            <w:noProof/>
            <w:webHidden/>
            <w:sz w:val="24"/>
            <w:szCs w:val="24"/>
          </w:rPr>
          <w:fldChar w:fldCharType="separate"/>
        </w:r>
        <w:r w:rsidR="00E73FBB" w:rsidRPr="00E73FBB">
          <w:rPr>
            <w:rFonts w:ascii="Arial" w:hAnsi="Arial" w:cs="Arial"/>
            <w:noProof/>
            <w:webHidden/>
            <w:sz w:val="24"/>
            <w:szCs w:val="24"/>
          </w:rPr>
          <w:t>75</w:t>
        </w:r>
        <w:r w:rsidR="00E73FBB" w:rsidRPr="00E73FBB">
          <w:rPr>
            <w:rFonts w:ascii="Arial" w:hAnsi="Arial" w:cs="Arial"/>
            <w:noProof/>
            <w:webHidden/>
            <w:sz w:val="24"/>
            <w:szCs w:val="24"/>
          </w:rPr>
          <w:fldChar w:fldCharType="end"/>
        </w:r>
      </w:hyperlink>
    </w:p>
    <w:p w:rsidR="00E73FBB" w:rsidRPr="00E73FBB" w:rsidRDefault="00B924C8">
      <w:pPr>
        <w:pStyle w:val="TOC7"/>
        <w:tabs>
          <w:tab w:val="right" w:leader="dot" w:pos="9350"/>
        </w:tabs>
        <w:rPr>
          <w:rFonts w:ascii="Arial" w:eastAsiaTheme="minorEastAsia" w:hAnsi="Arial" w:cs="Arial"/>
          <w:noProof/>
          <w:sz w:val="24"/>
          <w:szCs w:val="24"/>
        </w:rPr>
      </w:pPr>
      <w:hyperlink w:anchor="_Toc95476972" w:history="1">
        <w:r w:rsidR="00E73FBB" w:rsidRPr="00E73FBB">
          <w:rPr>
            <w:rStyle w:val="Hyperlink"/>
            <w:rFonts w:ascii="Arial" w:hAnsi="Arial" w:cs="Arial"/>
            <w:noProof/>
            <w:sz w:val="24"/>
            <w:szCs w:val="24"/>
          </w:rPr>
          <w:t>California State Preschool Program (at a Community-Based Organization Site)</w:t>
        </w:r>
        <w:r w:rsidR="00E73FBB" w:rsidRPr="00E73FBB">
          <w:rPr>
            <w:rFonts w:ascii="Arial" w:hAnsi="Arial" w:cs="Arial"/>
            <w:noProof/>
            <w:webHidden/>
            <w:sz w:val="24"/>
            <w:szCs w:val="24"/>
          </w:rPr>
          <w:tab/>
        </w:r>
        <w:r w:rsidR="00E73FBB" w:rsidRPr="00E73FBB">
          <w:rPr>
            <w:rFonts w:ascii="Arial" w:hAnsi="Arial" w:cs="Arial"/>
            <w:noProof/>
            <w:webHidden/>
            <w:sz w:val="24"/>
            <w:szCs w:val="24"/>
          </w:rPr>
          <w:fldChar w:fldCharType="begin"/>
        </w:r>
        <w:r w:rsidR="00E73FBB" w:rsidRPr="00E73FBB">
          <w:rPr>
            <w:rFonts w:ascii="Arial" w:hAnsi="Arial" w:cs="Arial"/>
            <w:noProof/>
            <w:webHidden/>
            <w:sz w:val="24"/>
            <w:szCs w:val="24"/>
          </w:rPr>
          <w:instrText xml:space="preserve"> PAGEREF _Toc95476972 \h </w:instrText>
        </w:r>
        <w:r w:rsidR="00E73FBB" w:rsidRPr="00E73FBB">
          <w:rPr>
            <w:rFonts w:ascii="Arial" w:hAnsi="Arial" w:cs="Arial"/>
            <w:noProof/>
            <w:webHidden/>
            <w:sz w:val="24"/>
            <w:szCs w:val="24"/>
          </w:rPr>
        </w:r>
        <w:r w:rsidR="00E73FBB" w:rsidRPr="00E73FBB">
          <w:rPr>
            <w:rFonts w:ascii="Arial" w:hAnsi="Arial" w:cs="Arial"/>
            <w:noProof/>
            <w:webHidden/>
            <w:sz w:val="24"/>
            <w:szCs w:val="24"/>
          </w:rPr>
          <w:fldChar w:fldCharType="separate"/>
        </w:r>
        <w:r w:rsidR="00E73FBB" w:rsidRPr="00E73FBB">
          <w:rPr>
            <w:rFonts w:ascii="Arial" w:hAnsi="Arial" w:cs="Arial"/>
            <w:noProof/>
            <w:webHidden/>
            <w:sz w:val="24"/>
            <w:szCs w:val="24"/>
          </w:rPr>
          <w:t>76</w:t>
        </w:r>
        <w:r w:rsidR="00E73FBB" w:rsidRPr="00E73FBB">
          <w:rPr>
            <w:rFonts w:ascii="Arial" w:hAnsi="Arial" w:cs="Arial"/>
            <w:noProof/>
            <w:webHidden/>
            <w:sz w:val="24"/>
            <w:szCs w:val="24"/>
          </w:rPr>
          <w:fldChar w:fldCharType="end"/>
        </w:r>
      </w:hyperlink>
    </w:p>
    <w:p w:rsidR="00E73FBB" w:rsidRPr="00E73FBB" w:rsidRDefault="00B924C8">
      <w:pPr>
        <w:pStyle w:val="TOC7"/>
        <w:tabs>
          <w:tab w:val="right" w:leader="dot" w:pos="9350"/>
        </w:tabs>
        <w:rPr>
          <w:rFonts w:ascii="Arial" w:eastAsiaTheme="minorEastAsia" w:hAnsi="Arial" w:cs="Arial"/>
          <w:noProof/>
          <w:sz w:val="24"/>
          <w:szCs w:val="24"/>
        </w:rPr>
      </w:pPr>
      <w:hyperlink w:anchor="_Toc95476973" w:history="1">
        <w:r w:rsidR="00E73FBB" w:rsidRPr="00E73FBB">
          <w:rPr>
            <w:rStyle w:val="Hyperlink"/>
            <w:rFonts w:ascii="Arial" w:hAnsi="Arial" w:cs="Arial"/>
            <w:noProof/>
            <w:sz w:val="24"/>
            <w:szCs w:val="24"/>
          </w:rPr>
          <w:t>Local Educational Agency or Locally-Funded Preschool</w:t>
        </w:r>
        <w:r w:rsidR="00E73FBB" w:rsidRPr="00E73FBB">
          <w:rPr>
            <w:rFonts w:ascii="Arial" w:hAnsi="Arial" w:cs="Arial"/>
            <w:noProof/>
            <w:webHidden/>
            <w:sz w:val="24"/>
            <w:szCs w:val="24"/>
          </w:rPr>
          <w:tab/>
        </w:r>
        <w:r w:rsidR="00E73FBB" w:rsidRPr="00E73FBB">
          <w:rPr>
            <w:rFonts w:ascii="Arial" w:hAnsi="Arial" w:cs="Arial"/>
            <w:noProof/>
            <w:webHidden/>
            <w:sz w:val="24"/>
            <w:szCs w:val="24"/>
          </w:rPr>
          <w:fldChar w:fldCharType="begin"/>
        </w:r>
        <w:r w:rsidR="00E73FBB" w:rsidRPr="00E73FBB">
          <w:rPr>
            <w:rFonts w:ascii="Arial" w:hAnsi="Arial" w:cs="Arial"/>
            <w:noProof/>
            <w:webHidden/>
            <w:sz w:val="24"/>
            <w:szCs w:val="24"/>
          </w:rPr>
          <w:instrText xml:space="preserve"> PAGEREF _Toc95476973 \h </w:instrText>
        </w:r>
        <w:r w:rsidR="00E73FBB" w:rsidRPr="00E73FBB">
          <w:rPr>
            <w:rFonts w:ascii="Arial" w:hAnsi="Arial" w:cs="Arial"/>
            <w:noProof/>
            <w:webHidden/>
            <w:sz w:val="24"/>
            <w:szCs w:val="24"/>
          </w:rPr>
        </w:r>
        <w:r w:rsidR="00E73FBB" w:rsidRPr="00E73FBB">
          <w:rPr>
            <w:rFonts w:ascii="Arial" w:hAnsi="Arial" w:cs="Arial"/>
            <w:noProof/>
            <w:webHidden/>
            <w:sz w:val="24"/>
            <w:szCs w:val="24"/>
          </w:rPr>
          <w:fldChar w:fldCharType="separate"/>
        </w:r>
        <w:r w:rsidR="00E73FBB" w:rsidRPr="00E73FBB">
          <w:rPr>
            <w:rFonts w:ascii="Arial" w:hAnsi="Arial" w:cs="Arial"/>
            <w:noProof/>
            <w:webHidden/>
            <w:sz w:val="24"/>
            <w:szCs w:val="24"/>
          </w:rPr>
          <w:t>77</w:t>
        </w:r>
        <w:r w:rsidR="00E73FBB" w:rsidRPr="00E73FBB">
          <w:rPr>
            <w:rFonts w:ascii="Arial" w:hAnsi="Arial" w:cs="Arial"/>
            <w:noProof/>
            <w:webHidden/>
            <w:sz w:val="24"/>
            <w:szCs w:val="24"/>
          </w:rPr>
          <w:fldChar w:fldCharType="end"/>
        </w:r>
      </w:hyperlink>
    </w:p>
    <w:p w:rsidR="00E73FBB" w:rsidRPr="00E73FBB" w:rsidRDefault="00B924C8">
      <w:pPr>
        <w:pStyle w:val="TOC7"/>
        <w:tabs>
          <w:tab w:val="right" w:leader="dot" w:pos="9350"/>
        </w:tabs>
        <w:rPr>
          <w:rFonts w:ascii="Arial" w:eastAsiaTheme="minorEastAsia" w:hAnsi="Arial" w:cs="Arial"/>
          <w:noProof/>
          <w:sz w:val="24"/>
          <w:szCs w:val="24"/>
        </w:rPr>
      </w:pPr>
      <w:hyperlink w:anchor="_Toc95476974" w:history="1">
        <w:r w:rsidR="00E73FBB" w:rsidRPr="00E73FBB">
          <w:rPr>
            <w:rStyle w:val="Hyperlink"/>
            <w:rFonts w:ascii="Arial" w:hAnsi="Arial" w:cs="Arial"/>
            <w:noProof/>
            <w:sz w:val="24"/>
            <w:szCs w:val="24"/>
          </w:rPr>
          <w:t>Head Start</w:t>
        </w:r>
        <w:r w:rsidR="00E73FBB" w:rsidRPr="00E73FBB">
          <w:rPr>
            <w:rFonts w:ascii="Arial" w:hAnsi="Arial" w:cs="Arial"/>
            <w:noProof/>
            <w:webHidden/>
            <w:sz w:val="24"/>
            <w:szCs w:val="24"/>
          </w:rPr>
          <w:tab/>
        </w:r>
        <w:r w:rsidR="00E73FBB" w:rsidRPr="00E73FBB">
          <w:rPr>
            <w:rFonts w:ascii="Arial" w:hAnsi="Arial" w:cs="Arial"/>
            <w:noProof/>
            <w:webHidden/>
            <w:sz w:val="24"/>
            <w:szCs w:val="24"/>
          </w:rPr>
          <w:fldChar w:fldCharType="begin"/>
        </w:r>
        <w:r w:rsidR="00E73FBB" w:rsidRPr="00E73FBB">
          <w:rPr>
            <w:rFonts w:ascii="Arial" w:hAnsi="Arial" w:cs="Arial"/>
            <w:noProof/>
            <w:webHidden/>
            <w:sz w:val="24"/>
            <w:szCs w:val="24"/>
          </w:rPr>
          <w:instrText xml:space="preserve"> PAGEREF _Toc95476974 \h </w:instrText>
        </w:r>
        <w:r w:rsidR="00E73FBB" w:rsidRPr="00E73FBB">
          <w:rPr>
            <w:rFonts w:ascii="Arial" w:hAnsi="Arial" w:cs="Arial"/>
            <w:noProof/>
            <w:webHidden/>
            <w:sz w:val="24"/>
            <w:szCs w:val="24"/>
          </w:rPr>
        </w:r>
        <w:r w:rsidR="00E73FBB" w:rsidRPr="00E73FBB">
          <w:rPr>
            <w:rFonts w:ascii="Arial" w:hAnsi="Arial" w:cs="Arial"/>
            <w:noProof/>
            <w:webHidden/>
            <w:sz w:val="24"/>
            <w:szCs w:val="24"/>
          </w:rPr>
          <w:fldChar w:fldCharType="separate"/>
        </w:r>
        <w:r w:rsidR="00E73FBB" w:rsidRPr="00E73FBB">
          <w:rPr>
            <w:rFonts w:ascii="Arial" w:hAnsi="Arial" w:cs="Arial"/>
            <w:noProof/>
            <w:webHidden/>
            <w:sz w:val="24"/>
            <w:szCs w:val="24"/>
          </w:rPr>
          <w:t>77</w:t>
        </w:r>
        <w:r w:rsidR="00E73FBB" w:rsidRPr="00E73FBB">
          <w:rPr>
            <w:rFonts w:ascii="Arial" w:hAnsi="Arial" w:cs="Arial"/>
            <w:noProof/>
            <w:webHidden/>
            <w:sz w:val="24"/>
            <w:szCs w:val="24"/>
          </w:rPr>
          <w:fldChar w:fldCharType="end"/>
        </w:r>
      </w:hyperlink>
    </w:p>
    <w:p w:rsidR="00E73FBB" w:rsidRPr="00E73FBB" w:rsidRDefault="00B924C8">
      <w:pPr>
        <w:pStyle w:val="TOC7"/>
        <w:tabs>
          <w:tab w:val="right" w:leader="dot" w:pos="9350"/>
        </w:tabs>
        <w:rPr>
          <w:rFonts w:ascii="Arial" w:eastAsiaTheme="minorEastAsia" w:hAnsi="Arial" w:cs="Arial"/>
          <w:noProof/>
          <w:sz w:val="24"/>
          <w:szCs w:val="24"/>
        </w:rPr>
      </w:pPr>
      <w:hyperlink w:anchor="_Toc95476975" w:history="1">
        <w:r w:rsidR="00E73FBB" w:rsidRPr="00E73FBB">
          <w:rPr>
            <w:rStyle w:val="Hyperlink"/>
            <w:rFonts w:ascii="Arial" w:hAnsi="Arial" w:cs="Arial"/>
            <w:noProof/>
            <w:sz w:val="24"/>
            <w:szCs w:val="24"/>
          </w:rPr>
          <w:t>Local Educational Agency Preschool Funded with Title I, Every Student Succeeds Act Funds</w:t>
        </w:r>
        <w:r w:rsidR="00E73FBB" w:rsidRPr="00E73FBB">
          <w:rPr>
            <w:rFonts w:ascii="Arial" w:hAnsi="Arial" w:cs="Arial"/>
            <w:noProof/>
            <w:webHidden/>
            <w:sz w:val="24"/>
            <w:szCs w:val="24"/>
          </w:rPr>
          <w:tab/>
        </w:r>
        <w:r w:rsidR="00E73FBB" w:rsidRPr="00E73FBB">
          <w:rPr>
            <w:rFonts w:ascii="Arial" w:hAnsi="Arial" w:cs="Arial"/>
            <w:noProof/>
            <w:webHidden/>
            <w:sz w:val="24"/>
            <w:szCs w:val="24"/>
          </w:rPr>
          <w:fldChar w:fldCharType="begin"/>
        </w:r>
        <w:r w:rsidR="00E73FBB" w:rsidRPr="00E73FBB">
          <w:rPr>
            <w:rFonts w:ascii="Arial" w:hAnsi="Arial" w:cs="Arial"/>
            <w:noProof/>
            <w:webHidden/>
            <w:sz w:val="24"/>
            <w:szCs w:val="24"/>
          </w:rPr>
          <w:instrText xml:space="preserve"> PAGEREF _Toc95476975 \h </w:instrText>
        </w:r>
        <w:r w:rsidR="00E73FBB" w:rsidRPr="00E73FBB">
          <w:rPr>
            <w:rFonts w:ascii="Arial" w:hAnsi="Arial" w:cs="Arial"/>
            <w:noProof/>
            <w:webHidden/>
            <w:sz w:val="24"/>
            <w:szCs w:val="24"/>
          </w:rPr>
        </w:r>
        <w:r w:rsidR="00E73FBB" w:rsidRPr="00E73FBB">
          <w:rPr>
            <w:rFonts w:ascii="Arial" w:hAnsi="Arial" w:cs="Arial"/>
            <w:noProof/>
            <w:webHidden/>
            <w:sz w:val="24"/>
            <w:szCs w:val="24"/>
          </w:rPr>
          <w:fldChar w:fldCharType="separate"/>
        </w:r>
        <w:r w:rsidR="00E73FBB" w:rsidRPr="00E73FBB">
          <w:rPr>
            <w:rFonts w:ascii="Arial" w:hAnsi="Arial" w:cs="Arial"/>
            <w:noProof/>
            <w:webHidden/>
            <w:sz w:val="24"/>
            <w:szCs w:val="24"/>
          </w:rPr>
          <w:t>78</w:t>
        </w:r>
        <w:r w:rsidR="00E73FBB" w:rsidRPr="00E73FBB">
          <w:rPr>
            <w:rFonts w:ascii="Arial" w:hAnsi="Arial" w:cs="Arial"/>
            <w:noProof/>
            <w:webHidden/>
            <w:sz w:val="24"/>
            <w:szCs w:val="24"/>
          </w:rPr>
          <w:fldChar w:fldCharType="end"/>
        </w:r>
      </w:hyperlink>
    </w:p>
    <w:p w:rsidR="00E73FBB" w:rsidRPr="00E73FBB" w:rsidRDefault="00B924C8">
      <w:pPr>
        <w:pStyle w:val="TOC7"/>
        <w:tabs>
          <w:tab w:val="right" w:leader="dot" w:pos="9350"/>
        </w:tabs>
        <w:rPr>
          <w:rFonts w:ascii="Arial" w:eastAsiaTheme="minorEastAsia" w:hAnsi="Arial" w:cs="Arial"/>
          <w:noProof/>
          <w:sz w:val="24"/>
          <w:szCs w:val="24"/>
        </w:rPr>
      </w:pPr>
      <w:hyperlink w:anchor="_Toc95476976" w:history="1">
        <w:r w:rsidR="00E73FBB" w:rsidRPr="00E73FBB">
          <w:rPr>
            <w:rStyle w:val="Hyperlink"/>
            <w:rFonts w:ascii="Arial" w:hAnsi="Arial" w:cs="Arial"/>
            <w:noProof/>
            <w:sz w:val="24"/>
            <w:szCs w:val="24"/>
          </w:rPr>
          <w:t>Community-Based Organization Preschool Programs</w:t>
        </w:r>
        <w:r w:rsidR="00E73FBB" w:rsidRPr="00E73FBB">
          <w:rPr>
            <w:rFonts w:ascii="Arial" w:hAnsi="Arial" w:cs="Arial"/>
            <w:noProof/>
            <w:webHidden/>
            <w:sz w:val="24"/>
            <w:szCs w:val="24"/>
          </w:rPr>
          <w:tab/>
        </w:r>
        <w:r w:rsidR="00E73FBB" w:rsidRPr="00E73FBB">
          <w:rPr>
            <w:rFonts w:ascii="Arial" w:hAnsi="Arial" w:cs="Arial"/>
            <w:noProof/>
            <w:webHidden/>
            <w:sz w:val="24"/>
            <w:szCs w:val="24"/>
          </w:rPr>
          <w:fldChar w:fldCharType="begin"/>
        </w:r>
        <w:r w:rsidR="00E73FBB" w:rsidRPr="00E73FBB">
          <w:rPr>
            <w:rFonts w:ascii="Arial" w:hAnsi="Arial" w:cs="Arial"/>
            <w:noProof/>
            <w:webHidden/>
            <w:sz w:val="24"/>
            <w:szCs w:val="24"/>
          </w:rPr>
          <w:instrText xml:space="preserve"> PAGEREF _Toc95476976 \h </w:instrText>
        </w:r>
        <w:r w:rsidR="00E73FBB" w:rsidRPr="00E73FBB">
          <w:rPr>
            <w:rFonts w:ascii="Arial" w:hAnsi="Arial" w:cs="Arial"/>
            <w:noProof/>
            <w:webHidden/>
            <w:sz w:val="24"/>
            <w:szCs w:val="24"/>
          </w:rPr>
        </w:r>
        <w:r w:rsidR="00E73FBB" w:rsidRPr="00E73FBB">
          <w:rPr>
            <w:rFonts w:ascii="Arial" w:hAnsi="Arial" w:cs="Arial"/>
            <w:noProof/>
            <w:webHidden/>
            <w:sz w:val="24"/>
            <w:szCs w:val="24"/>
          </w:rPr>
          <w:fldChar w:fldCharType="separate"/>
        </w:r>
        <w:r w:rsidR="00E73FBB" w:rsidRPr="00E73FBB">
          <w:rPr>
            <w:rFonts w:ascii="Arial" w:hAnsi="Arial" w:cs="Arial"/>
            <w:noProof/>
            <w:webHidden/>
            <w:sz w:val="24"/>
            <w:szCs w:val="24"/>
          </w:rPr>
          <w:t>78</w:t>
        </w:r>
        <w:r w:rsidR="00E73FBB" w:rsidRPr="00E73FBB">
          <w:rPr>
            <w:rFonts w:ascii="Arial" w:hAnsi="Arial" w:cs="Arial"/>
            <w:noProof/>
            <w:webHidden/>
            <w:sz w:val="24"/>
            <w:szCs w:val="24"/>
          </w:rPr>
          <w:fldChar w:fldCharType="end"/>
        </w:r>
      </w:hyperlink>
    </w:p>
    <w:p w:rsidR="00E73FBB" w:rsidRPr="00E73FBB" w:rsidRDefault="00B924C8">
      <w:pPr>
        <w:pStyle w:val="TOC7"/>
        <w:tabs>
          <w:tab w:val="right" w:leader="dot" w:pos="9350"/>
        </w:tabs>
        <w:rPr>
          <w:rFonts w:ascii="Arial" w:eastAsiaTheme="minorEastAsia" w:hAnsi="Arial" w:cs="Arial"/>
          <w:noProof/>
          <w:sz w:val="24"/>
          <w:szCs w:val="24"/>
        </w:rPr>
      </w:pPr>
      <w:hyperlink w:anchor="_Toc95476977" w:history="1">
        <w:r w:rsidR="00E73FBB" w:rsidRPr="00E73FBB">
          <w:rPr>
            <w:rStyle w:val="Hyperlink"/>
            <w:rFonts w:ascii="Arial" w:hAnsi="Arial" w:cs="Arial"/>
            <w:noProof/>
            <w:sz w:val="24"/>
            <w:szCs w:val="24"/>
          </w:rPr>
          <w:t>Private, Home-Based Providers (Including Family Child Care Homes and Family, Friend, and Neighbor providers)</w:t>
        </w:r>
        <w:r w:rsidR="00E73FBB" w:rsidRPr="00E73FBB">
          <w:rPr>
            <w:rFonts w:ascii="Arial" w:hAnsi="Arial" w:cs="Arial"/>
            <w:noProof/>
            <w:webHidden/>
            <w:sz w:val="24"/>
            <w:szCs w:val="24"/>
          </w:rPr>
          <w:tab/>
        </w:r>
        <w:r w:rsidR="00E73FBB" w:rsidRPr="00E73FBB">
          <w:rPr>
            <w:rFonts w:ascii="Arial" w:hAnsi="Arial" w:cs="Arial"/>
            <w:noProof/>
            <w:webHidden/>
            <w:sz w:val="24"/>
            <w:szCs w:val="24"/>
          </w:rPr>
          <w:fldChar w:fldCharType="begin"/>
        </w:r>
        <w:r w:rsidR="00E73FBB" w:rsidRPr="00E73FBB">
          <w:rPr>
            <w:rFonts w:ascii="Arial" w:hAnsi="Arial" w:cs="Arial"/>
            <w:noProof/>
            <w:webHidden/>
            <w:sz w:val="24"/>
            <w:szCs w:val="24"/>
          </w:rPr>
          <w:instrText xml:space="preserve"> PAGEREF _Toc95476977 \h </w:instrText>
        </w:r>
        <w:r w:rsidR="00E73FBB" w:rsidRPr="00E73FBB">
          <w:rPr>
            <w:rFonts w:ascii="Arial" w:hAnsi="Arial" w:cs="Arial"/>
            <w:noProof/>
            <w:webHidden/>
            <w:sz w:val="24"/>
            <w:szCs w:val="24"/>
          </w:rPr>
        </w:r>
        <w:r w:rsidR="00E73FBB" w:rsidRPr="00E73FBB">
          <w:rPr>
            <w:rFonts w:ascii="Arial" w:hAnsi="Arial" w:cs="Arial"/>
            <w:noProof/>
            <w:webHidden/>
            <w:sz w:val="24"/>
            <w:szCs w:val="24"/>
          </w:rPr>
          <w:fldChar w:fldCharType="separate"/>
        </w:r>
        <w:r w:rsidR="00E73FBB" w:rsidRPr="00E73FBB">
          <w:rPr>
            <w:rFonts w:ascii="Arial" w:hAnsi="Arial" w:cs="Arial"/>
            <w:noProof/>
            <w:webHidden/>
            <w:sz w:val="24"/>
            <w:szCs w:val="24"/>
          </w:rPr>
          <w:t>79</w:t>
        </w:r>
        <w:r w:rsidR="00E73FBB" w:rsidRPr="00E73FBB">
          <w:rPr>
            <w:rFonts w:ascii="Arial" w:hAnsi="Arial" w:cs="Arial"/>
            <w:noProof/>
            <w:webHidden/>
            <w:sz w:val="24"/>
            <w:szCs w:val="24"/>
          </w:rPr>
          <w:fldChar w:fldCharType="end"/>
        </w:r>
      </w:hyperlink>
    </w:p>
    <w:p w:rsidR="00E73FBB" w:rsidRPr="00E73FBB" w:rsidRDefault="00B924C8">
      <w:pPr>
        <w:pStyle w:val="TOC5"/>
        <w:tabs>
          <w:tab w:val="left" w:pos="1440"/>
          <w:tab w:val="right" w:leader="dot" w:pos="9350"/>
        </w:tabs>
        <w:rPr>
          <w:rFonts w:ascii="Arial" w:eastAsiaTheme="minorEastAsia" w:hAnsi="Arial" w:cs="Arial"/>
          <w:noProof/>
          <w:sz w:val="24"/>
          <w:szCs w:val="24"/>
        </w:rPr>
      </w:pPr>
      <w:hyperlink w:anchor="_Toc95476978" w:history="1">
        <w:r w:rsidR="00E73FBB" w:rsidRPr="00E73FBB">
          <w:rPr>
            <w:rStyle w:val="Hyperlink"/>
            <w:rFonts w:ascii="Arial" w:hAnsi="Arial" w:cs="Arial"/>
            <w:bCs/>
            <w:noProof/>
            <w:sz w:val="24"/>
            <w:szCs w:val="24"/>
          </w:rPr>
          <w:t>f.</w:t>
        </w:r>
        <w:r w:rsidR="00E73FBB" w:rsidRPr="00E73FBB">
          <w:rPr>
            <w:rFonts w:ascii="Arial" w:eastAsiaTheme="minorEastAsia" w:hAnsi="Arial" w:cs="Arial"/>
            <w:noProof/>
            <w:sz w:val="24"/>
            <w:szCs w:val="24"/>
          </w:rPr>
          <w:tab/>
        </w:r>
        <w:r w:rsidR="00E73FBB" w:rsidRPr="00E73FBB">
          <w:rPr>
            <w:rStyle w:val="Hyperlink"/>
            <w:rFonts w:ascii="Arial" w:hAnsi="Arial" w:cs="Arial"/>
            <w:noProof/>
            <w:sz w:val="24"/>
            <w:szCs w:val="24"/>
          </w:rPr>
          <w:t>Expanded Learning Opportunities Program Guidance and Frequently Asked Questions</w:t>
        </w:r>
        <w:r w:rsidR="00E73FBB" w:rsidRPr="00E73FBB">
          <w:rPr>
            <w:rFonts w:ascii="Arial" w:hAnsi="Arial" w:cs="Arial"/>
            <w:noProof/>
            <w:webHidden/>
            <w:sz w:val="24"/>
            <w:szCs w:val="24"/>
          </w:rPr>
          <w:tab/>
        </w:r>
        <w:r w:rsidR="00E73FBB" w:rsidRPr="00E73FBB">
          <w:rPr>
            <w:rFonts w:ascii="Arial" w:hAnsi="Arial" w:cs="Arial"/>
            <w:noProof/>
            <w:webHidden/>
            <w:sz w:val="24"/>
            <w:szCs w:val="24"/>
          </w:rPr>
          <w:fldChar w:fldCharType="begin"/>
        </w:r>
        <w:r w:rsidR="00E73FBB" w:rsidRPr="00E73FBB">
          <w:rPr>
            <w:rFonts w:ascii="Arial" w:hAnsi="Arial" w:cs="Arial"/>
            <w:noProof/>
            <w:webHidden/>
            <w:sz w:val="24"/>
            <w:szCs w:val="24"/>
          </w:rPr>
          <w:instrText xml:space="preserve"> PAGEREF _Toc95476978 \h </w:instrText>
        </w:r>
        <w:r w:rsidR="00E73FBB" w:rsidRPr="00E73FBB">
          <w:rPr>
            <w:rFonts w:ascii="Arial" w:hAnsi="Arial" w:cs="Arial"/>
            <w:noProof/>
            <w:webHidden/>
            <w:sz w:val="24"/>
            <w:szCs w:val="24"/>
          </w:rPr>
        </w:r>
        <w:r w:rsidR="00E73FBB" w:rsidRPr="00E73FBB">
          <w:rPr>
            <w:rFonts w:ascii="Arial" w:hAnsi="Arial" w:cs="Arial"/>
            <w:noProof/>
            <w:webHidden/>
            <w:sz w:val="24"/>
            <w:szCs w:val="24"/>
          </w:rPr>
          <w:fldChar w:fldCharType="separate"/>
        </w:r>
        <w:r w:rsidR="00E73FBB" w:rsidRPr="00E73FBB">
          <w:rPr>
            <w:rFonts w:ascii="Arial" w:hAnsi="Arial" w:cs="Arial"/>
            <w:noProof/>
            <w:webHidden/>
            <w:sz w:val="24"/>
            <w:szCs w:val="24"/>
          </w:rPr>
          <w:t>79</w:t>
        </w:r>
        <w:r w:rsidR="00E73FBB" w:rsidRPr="00E73FBB">
          <w:rPr>
            <w:rFonts w:ascii="Arial" w:hAnsi="Arial" w:cs="Arial"/>
            <w:noProof/>
            <w:webHidden/>
            <w:sz w:val="24"/>
            <w:szCs w:val="24"/>
          </w:rPr>
          <w:fldChar w:fldCharType="end"/>
        </w:r>
      </w:hyperlink>
    </w:p>
    <w:p w:rsidR="00E73FBB" w:rsidRPr="00E73FBB" w:rsidRDefault="00B924C8">
      <w:pPr>
        <w:pStyle w:val="TOC5"/>
        <w:tabs>
          <w:tab w:val="left" w:pos="1440"/>
          <w:tab w:val="right" w:leader="dot" w:pos="9350"/>
        </w:tabs>
        <w:rPr>
          <w:rFonts w:ascii="Arial" w:eastAsiaTheme="minorEastAsia" w:hAnsi="Arial" w:cs="Arial"/>
          <w:noProof/>
          <w:sz w:val="24"/>
          <w:szCs w:val="24"/>
        </w:rPr>
      </w:pPr>
      <w:hyperlink w:anchor="_Toc95476979" w:history="1">
        <w:r w:rsidR="00E73FBB" w:rsidRPr="00E73FBB">
          <w:rPr>
            <w:rStyle w:val="Hyperlink"/>
            <w:rFonts w:ascii="Arial" w:hAnsi="Arial" w:cs="Arial"/>
            <w:noProof/>
            <w:sz w:val="24"/>
            <w:szCs w:val="24"/>
          </w:rPr>
          <w:t>g.</w:t>
        </w:r>
        <w:r w:rsidR="00E73FBB" w:rsidRPr="00E73FBB">
          <w:rPr>
            <w:rFonts w:ascii="Arial" w:eastAsiaTheme="minorEastAsia" w:hAnsi="Arial" w:cs="Arial"/>
            <w:noProof/>
            <w:sz w:val="24"/>
            <w:szCs w:val="24"/>
          </w:rPr>
          <w:tab/>
        </w:r>
        <w:r w:rsidR="00E73FBB" w:rsidRPr="00E73FBB">
          <w:rPr>
            <w:rStyle w:val="Hyperlink"/>
            <w:rFonts w:ascii="Arial" w:hAnsi="Arial" w:cs="Arial"/>
            <w:noProof/>
            <w:sz w:val="24"/>
            <w:szCs w:val="24"/>
          </w:rPr>
          <w:t>Funding Sources That Can Be Utilized for Extended Learning and Care</w:t>
        </w:r>
        <w:r w:rsidR="00E73FBB" w:rsidRPr="00E73FBB">
          <w:rPr>
            <w:rFonts w:ascii="Arial" w:hAnsi="Arial" w:cs="Arial"/>
            <w:noProof/>
            <w:webHidden/>
            <w:sz w:val="24"/>
            <w:szCs w:val="24"/>
          </w:rPr>
          <w:tab/>
        </w:r>
        <w:r w:rsidR="00E73FBB" w:rsidRPr="00E73FBB">
          <w:rPr>
            <w:rFonts w:ascii="Arial" w:hAnsi="Arial" w:cs="Arial"/>
            <w:noProof/>
            <w:webHidden/>
            <w:sz w:val="24"/>
            <w:szCs w:val="24"/>
          </w:rPr>
          <w:fldChar w:fldCharType="begin"/>
        </w:r>
        <w:r w:rsidR="00E73FBB" w:rsidRPr="00E73FBB">
          <w:rPr>
            <w:rFonts w:ascii="Arial" w:hAnsi="Arial" w:cs="Arial"/>
            <w:noProof/>
            <w:webHidden/>
            <w:sz w:val="24"/>
            <w:szCs w:val="24"/>
          </w:rPr>
          <w:instrText xml:space="preserve"> PAGEREF _Toc95476979 \h </w:instrText>
        </w:r>
        <w:r w:rsidR="00E73FBB" w:rsidRPr="00E73FBB">
          <w:rPr>
            <w:rFonts w:ascii="Arial" w:hAnsi="Arial" w:cs="Arial"/>
            <w:noProof/>
            <w:webHidden/>
            <w:sz w:val="24"/>
            <w:szCs w:val="24"/>
          </w:rPr>
        </w:r>
        <w:r w:rsidR="00E73FBB" w:rsidRPr="00E73FBB">
          <w:rPr>
            <w:rFonts w:ascii="Arial" w:hAnsi="Arial" w:cs="Arial"/>
            <w:noProof/>
            <w:webHidden/>
            <w:sz w:val="24"/>
            <w:szCs w:val="24"/>
          </w:rPr>
          <w:fldChar w:fldCharType="separate"/>
        </w:r>
        <w:r w:rsidR="00E73FBB" w:rsidRPr="00E73FBB">
          <w:rPr>
            <w:rFonts w:ascii="Arial" w:hAnsi="Arial" w:cs="Arial"/>
            <w:noProof/>
            <w:webHidden/>
            <w:sz w:val="24"/>
            <w:szCs w:val="24"/>
          </w:rPr>
          <w:t>80</w:t>
        </w:r>
        <w:r w:rsidR="00E73FBB" w:rsidRPr="00E73FBB">
          <w:rPr>
            <w:rFonts w:ascii="Arial" w:hAnsi="Arial" w:cs="Arial"/>
            <w:noProof/>
            <w:webHidden/>
            <w:sz w:val="24"/>
            <w:szCs w:val="24"/>
          </w:rPr>
          <w:fldChar w:fldCharType="end"/>
        </w:r>
      </w:hyperlink>
    </w:p>
    <w:p w:rsidR="00E73FBB" w:rsidRPr="00E73FBB" w:rsidRDefault="00B924C8">
      <w:pPr>
        <w:pStyle w:val="TOC3"/>
        <w:tabs>
          <w:tab w:val="left" w:pos="960"/>
          <w:tab w:val="right" w:leader="dot" w:pos="9350"/>
        </w:tabs>
        <w:rPr>
          <w:rFonts w:ascii="Arial" w:eastAsiaTheme="minorEastAsia" w:hAnsi="Arial" w:cs="Arial"/>
          <w:i w:val="0"/>
          <w:iCs w:val="0"/>
          <w:noProof/>
          <w:sz w:val="24"/>
          <w:szCs w:val="24"/>
        </w:rPr>
      </w:pPr>
      <w:hyperlink w:anchor="_Toc95476980" w:history="1">
        <w:r w:rsidR="00E73FBB" w:rsidRPr="00E73FBB">
          <w:rPr>
            <w:rStyle w:val="Hyperlink"/>
            <w:rFonts w:ascii="Arial" w:hAnsi="Arial" w:cs="Arial"/>
            <w:noProof/>
            <w:sz w:val="24"/>
            <w:szCs w:val="24"/>
          </w:rPr>
          <w:t>4.</w:t>
        </w:r>
        <w:r w:rsidR="00E73FBB" w:rsidRPr="00E73FBB">
          <w:rPr>
            <w:rFonts w:ascii="Arial" w:eastAsiaTheme="minorEastAsia" w:hAnsi="Arial" w:cs="Arial"/>
            <w:i w:val="0"/>
            <w:iCs w:val="0"/>
            <w:noProof/>
            <w:sz w:val="24"/>
            <w:szCs w:val="24"/>
          </w:rPr>
          <w:tab/>
        </w:r>
        <w:r w:rsidR="00E73FBB" w:rsidRPr="00E73FBB">
          <w:rPr>
            <w:rStyle w:val="Hyperlink"/>
            <w:rFonts w:ascii="Arial" w:hAnsi="Arial" w:cs="Arial"/>
            <w:noProof/>
            <w:sz w:val="24"/>
            <w:szCs w:val="24"/>
          </w:rPr>
          <w:t>Focus Area B: Community Engagement and Partnerships</w:t>
        </w:r>
        <w:r w:rsidR="00E73FBB" w:rsidRPr="00E73FBB">
          <w:rPr>
            <w:rFonts w:ascii="Arial" w:hAnsi="Arial" w:cs="Arial"/>
            <w:noProof/>
            <w:webHidden/>
            <w:sz w:val="24"/>
            <w:szCs w:val="24"/>
          </w:rPr>
          <w:tab/>
        </w:r>
        <w:r w:rsidR="00E73FBB" w:rsidRPr="00E73FBB">
          <w:rPr>
            <w:rFonts w:ascii="Arial" w:hAnsi="Arial" w:cs="Arial"/>
            <w:noProof/>
            <w:webHidden/>
            <w:sz w:val="24"/>
            <w:szCs w:val="24"/>
          </w:rPr>
          <w:fldChar w:fldCharType="begin"/>
        </w:r>
        <w:r w:rsidR="00E73FBB" w:rsidRPr="00E73FBB">
          <w:rPr>
            <w:rFonts w:ascii="Arial" w:hAnsi="Arial" w:cs="Arial"/>
            <w:noProof/>
            <w:webHidden/>
            <w:sz w:val="24"/>
            <w:szCs w:val="24"/>
          </w:rPr>
          <w:instrText xml:space="preserve"> PAGEREF _Toc95476980 \h </w:instrText>
        </w:r>
        <w:r w:rsidR="00E73FBB" w:rsidRPr="00E73FBB">
          <w:rPr>
            <w:rFonts w:ascii="Arial" w:hAnsi="Arial" w:cs="Arial"/>
            <w:noProof/>
            <w:webHidden/>
            <w:sz w:val="24"/>
            <w:szCs w:val="24"/>
          </w:rPr>
        </w:r>
        <w:r w:rsidR="00E73FBB" w:rsidRPr="00E73FBB">
          <w:rPr>
            <w:rFonts w:ascii="Arial" w:hAnsi="Arial" w:cs="Arial"/>
            <w:noProof/>
            <w:webHidden/>
            <w:sz w:val="24"/>
            <w:szCs w:val="24"/>
          </w:rPr>
          <w:fldChar w:fldCharType="separate"/>
        </w:r>
        <w:r w:rsidR="00E73FBB" w:rsidRPr="00E73FBB">
          <w:rPr>
            <w:rFonts w:ascii="Arial" w:hAnsi="Arial" w:cs="Arial"/>
            <w:noProof/>
            <w:webHidden/>
            <w:sz w:val="24"/>
            <w:szCs w:val="24"/>
          </w:rPr>
          <w:t>86</w:t>
        </w:r>
        <w:r w:rsidR="00E73FBB" w:rsidRPr="00E73FBB">
          <w:rPr>
            <w:rFonts w:ascii="Arial" w:hAnsi="Arial" w:cs="Arial"/>
            <w:noProof/>
            <w:webHidden/>
            <w:sz w:val="24"/>
            <w:szCs w:val="24"/>
          </w:rPr>
          <w:fldChar w:fldCharType="end"/>
        </w:r>
      </w:hyperlink>
    </w:p>
    <w:p w:rsidR="00E73FBB" w:rsidRPr="00E73FBB" w:rsidRDefault="00B924C8">
      <w:pPr>
        <w:pStyle w:val="TOC5"/>
        <w:tabs>
          <w:tab w:val="left" w:pos="1440"/>
          <w:tab w:val="right" w:leader="dot" w:pos="9350"/>
        </w:tabs>
        <w:rPr>
          <w:rFonts w:ascii="Arial" w:eastAsiaTheme="minorEastAsia" w:hAnsi="Arial" w:cs="Arial"/>
          <w:noProof/>
          <w:sz w:val="24"/>
          <w:szCs w:val="24"/>
        </w:rPr>
      </w:pPr>
      <w:hyperlink w:anchor="_Toc95476981" w:history="1">
        <w:r w:rsidR="00E73FBB" w:rsidRPr="00E73FBB">
          <w:rPr>
            <w:rStyle w:val="Hyperlink"/>
            <w:rFonts w:ascii="Arial" w:eastAsia="Arial" w:hAnsi="Arial" w:cs="Arial"/>
            <w:noProof/>
            <w:sz w:val="24"/>
            <w:szCs w:val="24"/>
          </w:rPr>
          <w:t>a.</w:t>
        </w:r>
        <w:r w:rsidR="00E73FBB" w:rsidRPr="00E73FBB">
          <w:rPr>
            <w:rFonts w:ascii="Arial" w:eastAsiaTheme="minorEastAsia" w:hAnsi="Arial" w:cs="Arial"/>
            <w:noProof/>
            <w:sz w:val="24"/>
            <w:szCs w:val="24"/>
          </w:rPr>
          <w:tab/>
        </w:r>
        <w:r w:rsidR="00E73FBB" w:rsidRPr="00E73FBB">
          <w:rPr>
            <w:rStyle w:val="Hyperlink"/>
            <w:rFonts w:ascii="Arial" w:eastAsia="Arial" w:hAnsi="Arial" w:cs="Arial"/>
            <w:noProof/>
            <w:sz w:val="24"/>
            <w:szCs w:val="24"/>
          </w:rPr>
          <w:t>Opportunities to Engage Communities in Universal Prekindergarten Planning</w:t>
        </w:r>
        <w:r w:rsidR="00E73FBB" w:rsidRPr="00E73FBB">
          <w:rPr>
            <w:rFonts w:ascii="Arial" w:hAnsi="Arial" w:cs="Arial"/>
            <w:noProof/>
            <w:webHidden/>
            <w:sz w:val="24"/>
            <w:szCs w:val="24"/>
          </w:rPr>
          <w:tab/>
        </w:r>
        <w:r w:rsidR="00E73FBB" w:rsidRPr="00E73FBB">
          <w:rPr>
            <w:rFonts w:ascii="Arial" w:hAnsi="Arial" w:cs="Arial"/>
            <w:noProof/>
            <w:webHidden/>
            <w:sz w:val="24"/>
            <w:szCs w:val="24"/>
          </w:rPr>
          <w:fldChar w:fldCharType="begin"/>
        </w:r>
        <w:r w:rsidR="00E73FBB" w:rsidRPr="00E73FBB">
          <w:rPr>
            <w:rFonts w:ascii="Arial" w:hAnsi="Arial" w:cs="Arial"/>
            <w:noProof/>
            <w:webHidden/>
            <w:sz w:val="24"/>
            <w:szCs w:val="24"/>
          </w:rPr>
          <w:instrText xml:space="preserve"> PAGEREF _Toc95476981 \h </w:instrText>
        </w:r>
        <w:r w:rsidR="00E73FBB" w:rsidRPr="00E73FBB">
          <w:rPr>
            <w:rFonts w:ascii="Arial" w:hAnsi="Arial" w:cs="Arial"/>
            <w:noProof/>
            <w:webHidden/>
            <w:sz w:val="24"/>
            <w:szCs w:val="24"/>
          </w:rPr>
        </w:r>
        <w:r w:rsidR="00E73FBB" w:rsidRPr="00E73FBB">
          <w:rPr>
            <w:rFonts w:ascii="Arial" w:hAnsi="Arial" w:cs="Arial"/>
            <w:noProof/>
            <w:webHidden/>
            <w:sz w:val="24"/>
            <w:szCs w:val="24"/>
          </w:rPr>
          <w:fldChar w:fldCharType="separate"/>
        </w:r>
        <w:r w:rsidR="00E73FBB" w:rsidRPr="00E73FBB">
          <w:rPr>
            <w:rFonts w:ascii="Arial" w:hAnsi="Arial" w:cs="Arial"/>
            <w:noProof/>
            <w:webHidden/>
            <w:sz w:val="24"/>
            <w:szCs w:val="24"/>
          </w:rPr>
          <w:t>86</w:t>
        </w:r>
        <w:r w:rsidR="00E73FBB" w:rsidRPr="00E73FBB">
          <w:rPr>
            <w:rFonts w:ascii="Arial" w:hAnsi="Arial" w:cs="Arial"/>
            <w:noProof/>
            <w:webHidden/>
            <w:sz w:val="24"/>
            <w:szCs w:val="24"/>
          </w:rPr>
          <w:fldChar w:fldCharType="end"/>
        </w:r>
      </w:hyperlink>
    </w:p>
    <w:p w:rsidR="00E73FBB" w:rsidRPr="00E73FBB" w:rsidRDefault="00B924C8">
      <w:pPr>
        <w:pStyle w:val="TOC3"/>
        <w:tabs>
          <w:tab w:val="left" w:pos="960"/>
          <w:tab w:val="right" w:leader="dot" w:pos="9350"/>
        </w:tabs>
        <w:rPr>
          <w:rFonts w:ascii="Arial" w:eastAsiaTheme="minorEastAsia" w:hAnsi="Arial" w:cs="Arial"/>
          <w:i w:val="0"/>
          <w:iCs w:val="0"/>
          <w:noProof/>
          <w:sz w:val="24"/>
          <w:szCs w:val="24"/>
        </w:rPr>
      </w:pPr>
      <w:hyperlink w:anchor="_Toc95476982" w:history="1">
        <w:r w:rsidR="00E73FBB" w:rsidRPr="00E73FBB">
          <w:rPr>
            <w:rStyle w:val="Hyperlink"/>
            <w:rFonts w:ascii="Arial" w:hAnsi="Arial" w:cs="Arial"/>
            <w:noProof/>
            <w:sz w:val="24"/>
            <w:szCs w:val="24"/>
          </w:rPr>
          <w:t>5.</w:t>
        </w:r>
        <w:r w:rsidR="00E73FBB" w:rsidRPr="00E73FBB">
          <w:rPr>
            <w:rFonts w:ascii="Arial" w:eastAsiaTheme="minorEastAsia" w:hAnsi="Arial" w:cs="Arial"/>
            <w:i w:val="0"/>
            <w:iCs w:val="0"/>
            <w:noProof/>
            <w:sz w:val="24"/>
            <w:szCs w:val="24"/>
          </w:rPr>
          <w:tab/>
        </w:r>
        <w:r w:rsidR="00E73FBB" w:rsidRPr="00E73FBB">
          <w:rPr>
            <w:rStyle w:val="Hyperlink"/>
            <w:rFonts w:ascii="Arial" w:hAnsi="Arial" w:cs="Arial"/>
            <w:noProof/>
            <w:sz w:val="24"/>
            <w:szCs w:val="24"/>
          </w:rPr>
          <w:t>Focus Area E: Local Education Agency Facilities, Services and Operations</w:t>
        </w:r>
        <w:r w:rsidR="00E73FBB" w:rsidRPr="00E73FBB">
          <w:rPr>
            <w:rFonts w:ascii="Arial" w:hAnsi="Arial" w:cs="Arial"/>
            <w:noProof/>
            <w:webHidden/>
            <w:sz w:val="24"/>
            <w:szCs w:val="24"/>
          </w:rPr>
          <w:tab/>
        </w:r>
        <w:r w:rsidR="00E73FBB" w:rsidRPr="00E73FBB">
          <w:rPr>
            <w:rFonts w:ascii="Arial" w:hAnsi="Arial" w:cs="Arial"/>
            <w:noProof/>
            <w:webHidden/>
            <w:sz w:val="24"/>
            <w:szCs w:val="24"/>
          </w:rPr>
          <w:fldChar w:fldCharType="begin"/>
        </w:r>
        <w:r w:rsidR="00E73FBB" w:rsidRPr="00E73FBB">
          <w:rPr>
            <w:rFonts w:ascii="Arial" w:hAnsi="Arial" w:cs="Arial"/>
            <w:noProof/>
            <w:webHidden/>
            <w:sz w:val="24"/>
            <w:szCs w:val="24"/>
          </w:rPr>
          <w:instrText xml:space="preserve"> PAGEREF _Toc95476982 \h </w:instrText>
        </w:r>
        <w:r w:rsidR="00E73FBB" w:rsidRPr="00E73FBB">
          <w:rPr>
            <w:rFonts w:ascii="Arial" w:hAnsi="Arial" w:cs="Arial"/>
            <w:noProof/>
            <w:webHidden/>
            <w:sz w:val="24"/>
            <w:szCs w:val="24"/>
          </w:rPr>
        </w:r>
        <w:r w:rsidR="00E73FBB" w:rsidRPr="00E73FBB">
          <w:rPr>
            <w:rFonts w:ascii="Arial" w:hAnsi="Arial" w:cs="Arial"/>
            <w:noProof/>
            <w:webHidden/>
            <w:sz w:val="24"/>
            <w:szCs w:val="24"/>
          </w:rPr>
          <w:fldChar w:fldCharType="separate"/>
        </w:r>
        <w:r w:rsidR="00E73FBB" w:rsidRPr="00E73FBB">
          <w:rPr>
            <w:rFonts w:ascii="Arial" w:hAnsi="Arial" w:cs="Arial"/>
            <w:noProof/>
            <w:webHidden/>
            <w:sz w:val="24"/>
            <w:szCs w:val="24"/>
          </w:rPr>
          <w:t>94</w:t>
        </w:r>
        <w:r w:rsidR="00E73FBB" w:rsidRPr="00E73FBB">
          <w:rPr>
            <w:rFonts w:ascii="Arial" w:hAnsi="Arial" w:cs="Arial"/>
            <w:noProof/>
            <w:webHidden/>
            <w:sz w:val="24"/>
            <w:szCs w:val="24"/>
          </w:rPr>
          <w:fldChar w:fldCharType="end"/>
        </w:r>
      </w:hyperlink>
    </w:p>
    <w:p w:rsidR="00E73FBB" w:rsidRPr="00E73FBB" w:rsidRDefault="00B924C8">
      <w:pPr>
        <w:pStyle w:val="TOC5"/>
        <w:tabs>
          <w:tab w:val="left" w:pos="1440"/>
          <w:tab w:val="right" w:leader="dot" w:pos="9350"/>
        </w:tabs>
        <w:rPr>
          <w:rFonts w:ascii="Arial" w:eastAsiaTheme="minorEastAsia" w:hAnsi="Arial" w:cs="Arial"/>
          <w:noProof/>
          <w:sz w:val="24"/>
          <w:szCs w:val="24"/>
        </w:rPr>
      </w:pPr>
      <w:hyperlink w:anchor="_Toc95476983" w:history="1">
        <w:r w:rsidR="00E73FBB" w:rsidRPr="00E73FBB">
          <w:rPr>
            <w:rStyle w:val="Hyperlink"/>
            <w:rFonts w:ascii="Arial" w:hAnsi="Arial" w:cs="Arial"/>
            <w:noProof/>
            <w:sz w:val="24"/>
            <w:szCs w:val="24"/>
          </w:rPr>
          <w:t>a.</w:t>
        </w:r>
        <w:r w:rsidR="00E73FBB" w:rsidRPr="00E73FBB">
          <w:rPr>
            <w:rFonts w:ascii="Arial" w:eastAsiaTheme="minorEastAsia" w:hAnsi="Arial" w:cs="Arial"/>
            <w:noProof/>
            <w:sz w:val="24"/>
            <w:szCs w:val="24"/>
          </w:rPr>
          <w:tab/>
        </w:r>
        <w:r w:rsidR="00E73FBB" w:rsidRPr="00E73FBB">
          <w:rPr>
            <w:rStyle w:val="Hyperlink"/>
            <w:rFonts w:ascii="Arial" w:hAnsi="Arial" w:cs="Arial"/>
            <w:noProof/>
            <w:sz w:val="24"/>
            <w:szCs w:val="24"/>
          </w:rPr>
          <w:t>Facilities Requirements, Planning Considerations, and Resources</w:t>
        </w:r>
        <w:r w:rsidR="00E73FBB" w:rsidRPr="00E73FBB">
          <w:rPr>
            <w:rFonts w:ascii="Arial" w:hAnsi="Arial" w:cs="Arial"/>
            <w:noProof/>
            <w:webHidden/>
            <w:sz w:val="24"/>
            <w:szCs w:val="24"/>
          </w:rPr>
          <w:tab/>
        </w:r>
        <w:r w:rsidR="00E73FBB" w:rsidRPr="00E73FBB">
          <w:rPr>
            <w:rFonts w:ascii="Arial" w:hAnsi="Arial" w:cs="Arial"/>
            <w:noProof/>
            <w:webHidden/>
            <w:sz w:val="24"/>
            <w:szCs w:val="24"/>
          </w:rPr>
          <w:fldChar w:fldCharType="begin"/>
        </w:r>
        <w:r w:rsidR="00E73FBB" w:rsidRPr="00E73FBB">
          <w:rPr>
            <w:rFonts w:ascii="Arial" w:hAnsi="Arial" w:cs="Arial"/>
            <w:noProof/>
            <w:webHidden/>
            <w:sz w:val="24"/>
            <w:szCs w:val="24"/>
          </w:rPr>
          <w:instrText xml:space="preserve"> PAGEREF _Toc95476983 \h </w:instrText>
        </w:r>
        <w:r w:rsidR="00E73FBB" w:rsidRPr="00E73FBB">
          <w:rPr>
            <w:rFonts w:ascii="Arial" w:hAnsi="Arial" w:cs="Arial"/>
            <w:noProof/>
            <w:webHidden/>
            <w:sz w:val="24"/>
            <w:szCs w:val="24"/>
          </w:rPr>
        </w:r>
        <w:r w:rsidR="00E73FBB" w:rsidRPr="00E73FBB">
          <w:rPr>
            <w:rFonts w:ascii="Arial" w:hAnsi="Arial" w:cs="Arial"/>
            <w:noProof/>
            <w:webHidden/>
            <w:sz w:val="24"/>
            <w:szCs w:val="24"/>
          </w:rPr>
          <w:fldChar w:fldCharType="separate"/>
        </w:r>
        <w:r w:rsidR="00E73FBB" w:rsidRPr="00E73FBB">
          <w:rPr>
            <w:rFonts w:ascii="Arial" w:hAnsi="Arial" w:cs="Arial"/>
            <w:noProof/>
            <w:webHidden/>
            <w:sz w:val="24"/>
            <w:szCs w:val="24"/>
          </w:rPr>
          <w:t>94</w:t>
        </w:r>
        <w:r w:rsidR="00E73FBB" w:rsidRPr="00E73FBB">
          <w:rPr>
            <w:rFonts w:ascii="Arial" w:hAnsi="Arial" w:cs="Arial"/>
            <w:noProof/>
            <w:webHidden/>
            <w:sz w:val="24"/>
            <w:szCs w:val="24"/>
          </w:rPr>
          <w:fldChar w:fldCharType="end"/>
        </w:r>
      </w:hyperlink>
    </w:p>
    <w:p w:rsidR="00E73FBB" w:rsidRPr="00E73FBB" w:rsidRDefault="00B924C8">
      <w:pPr>
        <w:pStyle w:val="TOC3"/>
        <w:tabs>
          <w:tab w:val="right" w:leader="dot" w:pos="9350"/>
        </w:tabs>
        <w:rPr>
          <w:rFonts w:ascii="Arial" w:eastAsiaTheme="minorEastAsia" w:hAnsi="Arial" w:cs="Arial"/>
          <w:i w:val="0"/>
          <w:iCs w:val="0"/>
          <w:noProof/>
          <w:sz w:val="24"/>
          <w:szCs w:val="24"/>
        </w:rPr>
      </w:pPr>
      <w:hyperlink w:anchor="_Toc95476984" w:history="1">
        <w:r w:rsidR="00E73FBB" w:rsidRPr="00E73FBB">
          <w:rPr>
            <w:rStyle w:val="Hyperlink"/>
            <w:rFonts w:ascii="Arial" w:hAnsi="Arial" w:cs="Arial"/>
            <w:noProof/>
            <w:sz w:val="24"/>
            <w:szCs w:val="24"/>
          </w:rPr>
          <w:t>Endnotes</w:t>
        </w:r>
        <w:r w:rsidR="00E73FBB" w:rsidRPr="00E73FBB">
          <w:rPr>
            <w:rFonts w:ascii="Arial" w:hAnsi="Arial" w:cs="Arial"/>
            <w:noProof/>
            <w:webHidden/>
            <w:sz w:val="24"/>
            <w:szCs w:val="24"/>
          </w:rPr>
          <w:tab/>
        </w:r>
        <w:r w:rsidR="00E73FBB" w:rsidRPr="00E73FBB">
          <w:rPr>
            <w:rFonts w:ascii="Arial" w:hAnsi="Arial" w:cs="Arial"/>
            <w:noProof/>
            <w:webHidden/>
            <w:sz w:val="24"/>
            <w:szCs w:val="24"/>
          </w:rPr>
          <w:fldChar w:fldCharType="begin"/>
        </w:r>
        <w:r w:rsidR="00E73FBB" w:rsidRPr="00E73FBB">
          <w:rPr>
            <w:rFonts w:ascii="Arial" w:hAnsi="Arial" w:cs="Arial"/>
            <w:noProof/>
            <w:webHidden/>
            <w:sz w:val="24"/>
            <w:szCs w:val="24"/>
          </w:rPr>
          <w:instrText xml:space="preserve"> PAGEREF _Toc95476984 \h </w:instrText>
        </w:r>
        <w:r w:rsidR="00E73FBB" w:rsidRPr="00E73FBB">
          <w:rPr>
            <w:rFonts w:ascii="Arial" w:hAnsi="Arial" w:cs="Arial"/>
            <w:noProof/>
            <w:webHidden/>
            <w:sz w:val="24"/>
            <w:szCs w:val="24"/>
          </w:rPr>
        </w:r>
        <w:r w:rsidR="00E73FBB" w:rsidRPr="00E73FBB">
          <w:rPr>
            <w:rFonts w:ascii="Arial" w:hAnsi="Arial" w:cs="Arial"/>
            <w:noProof/>
            <w:webHidden/>
            <w:sz w:val="24"/>
            <w:szCs w:val="24"/>
          </w:rPr>
          <w:fldChar w:fldCharType="separate"/>
        </w:r>
        <w:r w:rsidR="00E73FBB" w:rsidRPr="00E73FBB">
          <w:rPr>
            <w:rFonts w:ascii="Arial" w:hAnsi="Arial" w:cs="Arial"/>
            <w:noProof/>
            <w:webHidden/>
            <w:sz w:val="24"/>
            <w:szCs w:val="24"/>
          </w:rPr>
          <w:t>97</w:t>
        </w:r>
        <w:r w:rsidR="00E73FBB" w:rsidRPr="00E73FBB">
          <w:rPr>
            <w:rFonts w:ascii="Arial" w:hAnsi="Arial" w:cs="Arial"/>
            <w:noProof/>
            <w:webHidden/>
            <w:sz w:val="24"/>
            <w:szCs w:val="24"/>
          </w:rPr>
          <w:fldChar w:fldCharType="end"/>
        </w:r>
      </w:hyperlink>
    </w:p>
    <w:p w:rsidR="0006355B" w:rsidRPr="00BE681D" w:rsidRDefault="00E73FBB" w:rsidP="00036ECF">
      <w:pPr>
        <w:pStyle w:val="TOC2"/>
        <w:tabs>
          <w:tab w:val="right" w:leader="dot" w:pos="9350"/>
        </w:tabs>
        <w:rPr>
          <w:rFonts w:cs="Arial"/>
        </w:rPr>
      </w:pPr>
      <w:r w:rsidRPr="00E73FBB">
        <w:rPr>
          <w:rFonts w:ascii="Arial" w:hAnsi="Arial" w:cs="Arial"/>
          <w:sz w:val="24"/>
          <w:szCs w:val="24"/>
        </w:rPr>
        <w:fldChar w:fldCharType="end"/>
      </w:r>
      <w:r w:rsidR="0006355B" w:rsidRPr="00BE681D">
        <w:rPr>
          <w:rFonts w:cs="Arial"/>
        </w:rPr>
        <w:br w:type="page"/>
      </w:r>
    </w:p>
    <w:p w:rsidR="00827FB8" w:rsidRPr="00BE681D" w:rsidRDefault="57CE4F60" w:rsidP="00277F99">
      <w:pPr>
        <w:pStyle w:val="Heading2"/>
        <w:numPr>
          <w:ilvl w:val="0"/>
          <w:numId w:val="0"/>
        </w:numPr>
        <w:rPr>
          <w:bCs/>
          <w:szCs w:val="28"/>
        </w:rPr>
      </w:pPr>
      <w:bookmarkStart w:id="5" w:name="_Toc95313411"/>
      <w:bookmarkStart w:id="6" w:name="_Toc95476936"/>
      <w:r w:rsidRPr="00BE681D">
        <w:lastRenderedPageBreak/>
        <w:t>Introduction</w:t>
      </w:r>
      <w:bookmarkEnd w:id="5"/>
      <w:bookmarkEnd w:id="6"/>
    </w:p>
    <w:p w:rsidR="00827FB8" w:rsidRPr="00BE681D" w:rsidRDefault="00827FB8" w:rsidP="009C7BAE">
      <w:pPr>
        <w:spacing w:after="240"/>
        <w:rPr>
          <w:rFonts w:cs="Arial"/>
        </w:rPr>
      </w:pPr>
      <w:r w:rsidRPr="00BE681D">
        <w:rPr>
          <w:rFonts w:cs="Arial"/>
        </w:rPr>
        <w:t>To help introduce local educational agency (LEA) leaders to early education concepts, agencies, and structures, the California Department of Education (CDE) has developed Guidance for the California Prekindergarten Planning and Implementation Grant Program. This guidance is meant to support LEAs in the development of their Universal Prekindergarten (UPK) Plan for consideration by the LEA’s governing board or body at a public meeting on</w:t>
      </w:r>
      <w:r w:rsidR="62AD5923" w:rsidRPr="00BE681D">
        <w:rPr>
          <w:rFonts w:cs="Arial"/>
        </w:rPr>
        <w:t>,</w:t>
      </w:r>
      <w:r w:rsidRPr="00BE681D">
        <w:rPr>
          <w:rFonts w:cs="Arial"/>
        </w:rPr>
        <w:t xml:space="preserve"> or before</w:t>
      </w:r>
      <w:r w:rsidR="04358659" w:rsidRPr="00BE681D">
        <w:rPr>
          <w:rFonts w:cs="Arial"/>
        </w:rPr>
        <w:t>,</w:t>
      </w:r>
      <w:r w:rsidRPr="00BE681D">
        <w:rPr>
          <w:rFonts w:cs="Arial"/>
        </w:rPr>
        <w:t xml:space="preserve"> June 30, 2022. Guidance will be released in a rolling manner. Additionally, the CDE will work with partners to ensure the release of additional information and technical assistance in the form of guidance, resources, tools, and regularly scheduled webinars. </w:t>
      </w:r>
    </w:p>
    <w:p w:rsidR="001C3C39" w:rsidRPr="00BE681D" w:rsidRDefault="00827FB8" w:rsidP="009C7BAE">
      <w:pPr>
        <w:spacing w:after="240"/>
        <w:rPr>
          <w:rFonts w:cs="Arial"/>
          <w:szCs w:val="24"/>
        </w:rPr>
      </w:pPr>
      <w:r w:rsidRPr="00BE681D">
        <w:rPr>
          <w:rFonts w:cs="Arial"/>
          <w:szCs w:val="24"/>
        </w:rPr>
        <w:t>The</w:t>
      </w:r>
      <w:r w:rsidRPr="00BE681D">
        <w:rPr>
          <w:rFonts w:cs="Arial"/>
          <w:b/>
          <w:bCs/>
          <w:szCs w:val="24"/>
        </w:rPr>
        <w:t xml:space="preserve"> Early Education Division (EED) UPK Webinar Series</w:t>
      </w:r>
      <w:r w:rsidRPr="00BE681D">
        <w:rPr>
          <w:rFonts w:cs="Arial"/>
          <w:szCs w:val="24"/>
        </w:rPr>
        <w:t xml:space="preserve"> </w:t>
      </w:r>
      <w:r w:rsidR="13969743" w:rsidRPr="00BE681D">
        <w:rPr>
          <w:rFonts w:cs="Arial"/>
          <w:szCs w:val="24"/>
        </w:rPr>
        <w:t>began</w:t>
      </w:r>
      <w:r w:rsidRPr="00BE681D">
        <w:rPr>
          <w:rFonts w:cs="Arial"/>
          <w:szCs w:val="24"/>
        </w:rPr>
        <w:t xml:space="preserve"> in January 2022</w:t>
      </w:r>
      <w:r w:rsidR="007A4DC2" w:rsidRPr="00BE681D">
        <w:rPr>
          <w:rFonts w:cs="Arial"/>
          <w:szCs w:val="24"/>
        </w:rPr>
        <w:t>,</w:t>
      </w:r>
      <w:r w:rsidRPr="00BE681D">
        <w:rPr>
          <w:rFonts w:cs="Arial"/>
          <w:szCs w:val="24"/>
        </w:rPr>
        <w:t xml:space="preserve"> and include</w:t>
      </w:r>
      <w:r w:rsidR="05381792" w:rsidRPr="00BE681D">
        <w:rPr>
          <w:rFonts w:cs="Arial"/>
          <w:szCs w:val="24"/>
        </w:rPr>
        <w:t>s</w:t>
      </w:r>
      <w:r w:rsidRPr="00BE681D">
        <w:rPr>
          <w:rFonts w:cs="Arial"/>
          <w:szCs w:val="24"/>
        </w:rPr>
        <w:t xml:space="preserve"> the following topics:</w:t>
      </w:r>
    </w:p>
    <w:p w:rsidR="00827FB8" w:rsidRPr="00BE681D" w:rsidRDefault="57CE4F60" w:rsidP="007D0244">
      <w:pPr>
        <w:pStyle w:val="ListParagraph"/>
        <w:numPr>
          <w:ilvl w:val="0"/>
          <w:numId w:val="33"/>
        </w:numPr>
        <w:spacing w:after="240"/>
        <w:contextualSpacing w:val="0"/>
        <w:rPr>
          <w:rFonts w:cs="Arial"/>
        </w:rPr>
      </w:pPr>
      <w:r w:rsidRPr="00BE681D">
        <w:rPr>
          <w:rFonts w:cs="Arial"/>
          <w:b/>
        </w:rPr>
        <w:t>Overview of the UPK Planning Template (Template),</w:t>
      </w:r>
      <w:r w:rsidRPr="00BE681D">
        <w:rPr>
          <w:rFonts w:cs="Arial"/>
        </w:rPr>
        <w:t xml:space="preserve"> including UPK vision and coherence, opportunities for joint planning and county office of education (COE) support, and projected enrollment and needs assessment (January 13, materials posted</w:t>
      </w:r>
      <w:r w:rsidR="001834A9" w:rsidRPr="00BE681D">
        <w:rPr>
          <w:rFonts w:cs="Arial"/>
        </w:rPr>
        <w:t xml:space="preserve"> on the CDE Elementary web page </w:t>
      </w:r>
      <w:r w:rsidR="001C3C39" w:rsidRPr="00BE681D">
        <w:rPr>
          <w:rFonts w:cs="Arial"/>
        </w:rPr>
        <w:t>at</w:t>
      </w:r>
      <w:r w:rsidRPr="00BE681D">
        <w:rPr>
          <w:rFonts w:cs="Arial"/>
        </w:rPr>
        <w:t xml:space="preserve"> </w:t>
      </w:r>
      <w:hyperlink r:id="rId11" w:tooltip="CDE Elementary web page ">
        <w:r w:rsidR="44CC236B" w:rsidRPr="00BE681D">
          <w:rPr>
            <w:rStyle w:val="Hyperlink"/>
            <w:rFonts w:cs="Arial"/>
          </w:rPr>
          <w:t>https://www.cde.ca.gov/ci/gs/em/</w:t>
        </w:r>
      </w:hyperlink>
      <w:r w:rsidR="44CC236B" w:rsidRPr="00BE681D">
        <w:rPr>
          <w:rFonts w:cs="Arial"/>
        </w:rPr>
        <w:t>)</w:t>
      </w:r>
      <w:r w:rsidR="09ADF328" w:rsidRPr="00BE681D">
        <w:rPr>
          <w:rFonts w:cs="Arial"/>
        </w:rPr>
        <w:t>.</w:t>
      </w:r>
    </w:p>
    <w:p w:rsidR="00827FB8" w:rsidRPr="00BE681D" w:rsidRDefault="333B3E09" w:rsidP="695F1FD8">
      <w:pPr>
        <w:pStyle w:val="ListParagraph"/>
        <w:numPr>
          <w:ilvl w:val="0"/>
          <w:numId w:val="33"/>
        </w:numPr>
        <w:spacing w:after="240"/>
        <w:contextualSpacing w:val="0"/>
        <w:rPr>
          <w:rFonts w:eastAsiaTheme="minorEastAsia" w:cs="Arial"/>
        </w:rPr>
      </w:pPr>
      <w:r w:rsidRPr="00BE681D">
        <w:rPr>
          <w:rFonts w:cs="Arial"/>
          <w:b/>
          <w:bCs/>
        </w:rPr>
        <w:t xml:space="preserve">UPK </w:t>
      </w:r>
      <w:r w:rsidR="25D3125F" w:rsidRPr="00BE681D">
        <w:rPr>
          <w:rFonts w:cs="Arial"/>
          <w:b/>
          <w:bCs/>
        </w:rPr>
        <w:t xml:space="preserve">Implementation: </w:t>
      </w:r>
      <w:r w:rsidRPr="00BE681D">
        <w:rPr>
          <w:rFonts w:cs="Arial"/>
          <w:b/>
          <w:bCs/>
        </w:rPr>
        <w:t>Community Engagement and Partnerships</w:t>
      </w:r>
      <w:r w:rsidRPr="00BE681D">
        <w:rPr>
          <w:rFonts w:cs="Arial"/>
        </w:rPr>
        <w:t>, including working with California State Preschool Program (CSPP), Head Start, expanded learning partners and programs, and other early learning and community-based service partners, and covering models for blending programs to meet family needs and offer nine hours, or more, of care (</w:t>
      </w:r>
      <w:r w:rsidR="740F844D" w:rsidRPr="00BE681D">
        <w:rPr>
          <w:rFonts w:cs="Arial"/>
        </w:rPr>
        <w:t>February 24</w:t>
      </w:r>
      <w:r w:rsidR="63ACCEF3" w:rsidRPr="00BE681D">
        <w:rPr>
          <w:rFonts w:cs="Arial"/>
        </w:rPr>
        <w:t xml:space="preserve">, </w:t>
      </w:r>
      <w:r w:rsidR="6112FAF4" w:rsidRPr="00BE681D">
        <w:rPr>
          <w:rFonts w:cs="Arial"/>
        </w:rPr>
        <w:t xml:space="preserve">materials posted </w:t>
      </w:r>
      <w:r w:rsidR="5114F18D" w:rsidRPr="00BE681D">
        <w:rPr>
          <w:rFonts w:cs="Arial"/>
        </w:rPr>
        <w:t xml:space="preserve">on the CDE Elementary web page at </w:t>
      </w:r>
      <w:hyperlink r:id="rId12" w:tooltip="CDE Elementary web page ">
        <w:r w:rsidR="5114F18D" w:rsidRPr="00BE681D">
          <w:rPr>
            <w:rStyle w:val="Hyperlink"/>
            <w:rFonts w:cs="Arial"/>
          </w:rPr>
          <w:t>https://www.cde.ca.gov/ci/gs/em/</w:t>
        </w:r>
      </w:hyperlink>
      <w:r w:rsidR="5114F18D" w:rsidRPr="00BE681D">
        <w:rPr>
          <w:rFonts w:cs="Arial"/>
        </w:rPr>
        <w:t>).</w:t>
      </w:r>
    </w:p>
    <w:p w:rsidR="00827FB8" w:rsidRPr="00BE681D" w:rsidRDefault="00B76D4D" w:rsidP="695F1FD8">
      <w:pPr>
        <w:pStyle w:val="ListParagraph"/>
        <w:numPr>
          <w:ilvl w:val="0"/>
          <w:numId w:val="5"/>
        </w:numPr>
        <w:spacing w:after="240"/>
        <w:contextualSpacing w:val="0"/>
        <w:rPr>
          <w:rFonts w:eastAsiaTheme="minorEastAsia" w:cs="Arial"/>
        </w:rPr>
      </w:pPr>
      <w:r w:rsidRPr="00BE681D">
        <w:rPr>
          <w:rFonts w:cs="Arial"/>
          <w:b/>
          <w:bCs/>
        </w:rPr>
        <w:t>LEA Facilities, Services, and Operations</w:t>
      </w:r>
      <w:r w:rsidRPr="00BE681D">
        <w:rPr>
          <w:rFonts w:cs="Arial"/>
        </w:rPr>
        <w:t xml:space="preserve">, including successful strategies for implementing universal meals, providing transportation, and facilities-related funding opportunities (date to be determined, materials posted on the CDE Elementary web page at </w:t>
      </w:r>
      <w:hyperlink r:id="rId13" w:tooltip="CDE Elemenary web page">
        <w:r w:rsidRPr="00BE681D">
          <w:rPr>
            <w:rStyle w:val="Hyperlink"/>
            <w:rFonts w:cs="Arial"/>
            <w:color w:val="0070C0"/>
          </w:rPr>
          <w:t>https://www.cde.ca.gov/ci/gs/em/</w:t>
        </w:r>
      </w:hyperlink>
      <w:r w:rsidRPr="00BE681D">
        <w:rPr>
          <w:rFonts w:cs="Arial"/>
        </w:rPr>
        <w:t>.</w:t>
      </w:r>
      <w:r w:rsidR="006666F3" w:rsidRPr="00BE681D">
        <w:rPr>
          <w:rFonts w:cs="Arial"/>
        </w:rPr>
        <w:t xml:space="preserve"> </w:t>
      </w:r>
      <w:r w:rsidR="0F36A878" w:rsidRPr="00BE681D">
        <w:rPr>
          <w:rFonts w:cs="Arial"/>
          <w:b/>
          <w:bCs/>
        </w:rPr>
        <w:t>LEA Facilities, Services, and Operations</w:t>
      </w:r>
      <w:r w:rsidR="0F36A878" w:rsidRPr="00BE681D">
        <w:rPr>
          <w:rFonts w:cs="Arial"/>
        </w:rPr>
        <w:t>, including successful strategies for implementing universal meals, providing transportation, and facilities-related funding opportunities (</w:t>
      </w:r>
      <w:r w:rsidR="2AD27B0F" w:rsidRPr="00BE681D">
        <w:rPr>
          <w:rFonts w:cs="Arial"/>
        </w:rPr>
        <w:t xml:space="preserve">date to be determined, materials posted on the CDE Elementary web page at </w:t>
      </w:r>
      <w:hyperlink r:id="rId14" w:tooltip="CDE Elementary web page ">
        <w:r w:rsidR="11CCC91F" w:rsidRPr="00BE681D">
          <w:rPr>
            <w:rStyle w:val="Hyperlink"/>
            <w:rFonts w:cs="Arial"/>
          </w:rPr>
          <w:t>https://www.cde.ca.gov/ci/gs/em/</w:t>
        </w:r>
      </w:hyperlink>
      <w:r w:rsidR="11CCC91F" w:rsidRPr="00BE681D">
        <w:rPr>
          <w:rFonts w:cs="Arial"/>
        </w:rPr>
        <w:t>).</w:t>
      </w:r>
    </w:p>
    <w:p w:rsidR="00D34F3C" w:rsidRPr="00BE681D" w:rsidRDefault="56B47BDD" w:rsidP="695F1FD8">
      <w:pPr>
        <w:spacing w:after="240"/>
        <w:rPr>
          <w:rFonts w:cs="Arial"/>
        </w:rPr>
      </w:pPr>
      <w:r w:rsidRPr="00BE681D">
        <w:rPr>
          <w:rFonts w:cs="Arial"/>
        </w:rPr>
        <w:t>The EED will work with partners and local implementers to offer these webinars. In addition, the Pre</w:t>
      </w:r>
      <w:r w:rsidR="2494F091" w:rsidRPr="00BE681D">
        <w:rPr>
          <w:rFonts w:cs="Arial"/>
        </w:rPr>
        <w:t>kindergarten</w:t>
      </w:r>
      <w:r w:rsidRPr="00BE681D">
        <w:rPr>
          <w:rFonts w:cs="Arial"/>
        </w:rPr>
        <w:t xml:space="preserve"> through Third Grade (P-3) Webinar Series will include the following:</w:t>
      </w:r>
    </w:p>
    <w:p w:rsidR="00D34F3C" w:rsidRPr="00BE681D" w:rsidRDefault="23EEC392" w:rsidP="695F1FD8">
      <w:pPr>
        <w:pStyle w:val="ListParagraph"/>
        <w:numPr>
          <w:ilvl w:val="0"/>
          <w:numId w:val="7"/>
        </w:numPr>
        <w:spacing w:after="240"/>
        <w:rPr>
          <w:rFonts w:eastAsiaTheme="minorEastAsia" w:cs="Arial"/>
        </w:rPr>
      </w:pPr>
      <w:r w:rsidRPr="00BE681D">
        <w:rPr>
          <w:rFonts w:cs="Arial"/>
          <w:b/>
          <w:bCs/>
        </w:rPr>
        <w:t>Building Back Better: Using P-3 Strategies that Support the Whole Child</w:t>
      </w:r>
      <w:r w:rsidR="00DADE16" w:rsidRPr="00BE681D">
        <w:rPr>
          <w:rFonts w:cs="Arial"/>
        </w:rPr>
        <w:t>, including</w:t>
      </w:r>
      <w:r w:rsidR="07FCD3DB" w:rsidRPr="00BE681D">
        <w:rPr>
          <w:rFonts w:cs="Arial"/>
        </w:rPr>
        <w:t xml:space="preserve"> experts discussing how state and district leaders can utilize unprecedented investments at the state and federal level in UPK and the early elementary grades to address the short-term needs associated with the </w:t>
      </w:r>
      <w:r w:rsidR="07FCD3DB" w:rsidRPr="00BE681D">
        <w:rPr>
          <w:rFonts w:cs="Arial"/>
        </w:rPr>
        <w:lastRenderedPageBreak/>
        <w:t>pandemic and implement long-term structural changes that will streng</w:t>
      </w:r>
      <w:r w:rsidR="230B539D" w:rsidRPr="00BE681D">
        <w:rPr>
          <w:rFonts w:cs="Arial"/>
        </w:rPr>
        <w:t>then P-3 alignment through explicit P-3 strategies to support students, teachers</w:t>
      </w:r>
      <w:r w:rsidR="1815328C" w:rsidRPr="00BE681D">
        <w:rPr>
          <w:rFonts w:cs="Arial"/>
        </w:rPr>
        <w:t>,</w:t>
      </w:r>
      <w:r w:rsidR="230B539D" w:rsidRPr="00BE681D">
        <w:rPr>
          <w:rFonts w:cs="Arial"/>
        </w:rPr>
        <w:t xml:space="preserve"> and schools</w:t>
      </w:r>
      <w:r w:rsidR="00DADE16" w:rsidRPr="00BE681D">
        <w:rPr>
          <w:rFonts w:cs="Arial"/>
        </w:rPr>
        <w:t>. (</w:t>
      </w:r>
      <w:r w:rsidR="3A4EF898" w:rsidRPr="00BE681D">
        <w:rPr>
          <w:rFonts w:cs="Arial"/>
        </w:rPr>
        <w:t>June 3, 2021</w:t>
      </w:r>
      <w:r w:rsidR="00DADE16" w:rsidRPr="00BE681D">
        <w:rPr>
          <w:rFonts w:cs="Arial"/>
        </w:rPr>
        <w:t>, materials</w:t>
      </w:r>
      <w:r w:rsidR="36863731" w:rsidRPr="00BE681D">
        <w:rPr>
          <w:rFonts w:cs="Arial"/>
        </w:rPr>
        <w:t xml:space="preserve"> </w:t>
      </w:r>
      <w:r w:rsidR="00DADE16" w:rsidRPr="00BE681D">
        <w:rPr>
          <w:rFonts w:cs="Arial"/>
        </w:rPr>
        <w:t>posted</w:t>
      </w:r>
      <w:r w:rsidR="578618AA" w:rsidRPr="00BE681D">
        <w:rPr>
          <w:rFonts w:cs="Arial"/>
        </w:rPr>
        <w:t xml:space="preserve"> on the CDE</w:t>
      </w:r>
      <w:r w:rsidR="65536873" w:rsidRPr="00BE681D">
        <w:rPr>
          <w:rFonts w:cs="Arial"/>
        </w:rPr>
        <w:t>,</w:t>
      </w:r>
      <w:r w:rsidR="578618AA" w:rsidRPr="00BE681D">
        <w:rPr>
          <w:rFonts w:cs="Arial"/>
        </w:rPr>
        <w:t xml:space="preserve"> P-3 Alignment web page</w:t>
      </w:r>
      <w:r w:rsidR="2DAED91E" w:rsidRPr="00BE681D">
        <w:rPr>
          <w:rFonts w:cs="Arial"/>
        </w:rPr>
        <w:t xml:space="preserve"> at</w:t>
      </w:r>
      <w:r w:rsidR="00DADE16" w:rsidRPr="00BE681D">
        <w:rPr>
          <w:rFonts w:cs="Arial"/>
        </w:rPr>
        <w:t xml:space="preserve"> </w:t>
      </w:r>
      <w:hyperlink r:id="rId15" w:tooltip="CDE P-3 Alignment web page ">
        <w:r w:rsidR="666709AA" w:rsidRPr="00BE681D">
          <w:rPr>
            <w:rStyle w:val="Hyperlink"/>
            <w:rFonts w:cs="Arial"/>
          </w:rPr>
          <w:t>https://www.cde.ca.gov/ci/gs/p3/</w:t>
        </w:r>
      </w:hyperlink>
      <w:r w:rsidR="00DADE16" w:rsidRPr="00BE681D">
        <w:rPr>
          <w:rFonts w:cs="Arial"/>
        </w:rPr>
        <w:t>)</w:t>
      </w:r>
      <w:r w:rsidR="2FAB66ED" w:rsidRPr="00BE681D">
        <w:rPr>
          <w:rFonts w:cs="Arial"/>
        </w:rPr>
        <w:t>.</w:t>
      </w:r>
      <w:r w:rsidR="00263566" w:rsidRPr="00BE681D">
        <w:rPr>
          <w:rFonts w:cs="Arial"/>
        </w:rPr>
        <w:t xml:space="preserve"> </w:t>
      </w:r>
      <w:r w:rsidR="00DADE16" w:rsidRPr="00BE681D">
        <w:rPr>
          <w:rFonts w:cs="Arial"/>
        </w:rPr>
        <w:t>(</w:t>
      </w:r>
      <w:r w:rsidR="3A4EF898" w:rsidRPr="00BE681D">
        <w:rPr>
          <w:rFonts w:cs="Arial"/>
        </w:rPr>
        <w:t>June 3, 2021</w:t>
      </w:r>
      <w:r w:rsidR="00DADE16" w:rsidRPr="00BE681D">
        <w:rPr>
          <w:rFonts w:cs="Arial"/>
        </w:rPr>
        <w:t>, materials</w:t>
      </w:r>
      <w:r w:rsidR="36863731" w:rsidRPr="00BE681D">
        <w:rPr>
          <w:rFonts w:cs="Arial"/>
        </w:rPr>
        <w:t xml:space="preserve"> </w:t>
      </w:r>
      <w:r w:rsidR="00DADE16" w:rsidRPr="00BE681D">
        <w:rPr>
          <w:rFonts w:cs="Arial"/>
        </w:rPr>
        <w:t>posted</w:t>
      </w:r>
      <w:r w:rsidR="578618AA" w:rsidRPr="00BE681D">
        <w:rPr>
          <w:rFonts w:cs="Arial"/>
        </w:rPr>
        <w:t xml:space="preserve"> on the CDE</w:t>
      </w:r>
      <w:r w:rsidR="00C20E46" w:rsidRPr="00BE681D">
        <w:rPr>
          <w:rFonts w:cs="Arial"/>
        </w:rPr>
        <w:t xml:space="preserve">, </w:t>
      </w:r>
      <w:r w:rsidR="578618AA" w:rsidRPr="00BE681D">
        <w:rPr>
          <w:rFonts w:cs="Arial"/>
        </w:rPr>
        <w:t>P-3 Alignment web page</w:t>
      </w:r>
      <w:r w:rsidR="2DAED91E" w:rsidRPr="00BE681D">
        <w:rPr>
          <w:rFonts w:cs="Arial"/>
        </w:rPr>
        <w:t xml:space="preserve"> at</w:t>
      </w:r>
      <w:r w:rsidR="00E155D3" w:rsidRPr="00BE681D">
        <w:rPr>
          <w:rFonts w:cs="Arial"/>
        </w:rPr>
        <w:t>:</w:t>
      </w:r>
      <w:r w:rsidR="00DADE16" w:rsidRPr="00BE681D">
        <w:rPr>
          <w:rFonts w:cs="Arial"/>
        </w:rPr>
        <w:t xml:space="preserve"> </w:t>
      </w:r>
      <w:hyperlink r:id="rId16" w:tooltip="CDE P-3 Alignment web page ">
        <w:r w:rsidR="4FF4F7E2" w:rsidRPr="00BE681D">
          <w:rPr>
            <w:rStyle w:val="Hyperlink"/>
            <w:rFonts w:cs="Arial"/>
          </w:rPr>
          <w:t>https://www.cde.ca.gov/ci/gs/p3/</w:t>
        </w:r>
      </w:hyperlink>
      <w:r w:rsidR="2FAB66ED" w:rsidRPr="00BE681D">
        <w:rPr>
          <w:rFonts w:cs="Arial"/>
        </w:rPr>
        <w:t>.</w:t>
      </w:r>
    </w:p>
    <w:p w:rsidR="0005736A" w:rsidRPr="00BE681D" w:rsidRDefault="79A63D45" w:rsidP="00CD778D">
      <w:pPr>
        <w:pStyle w:val="Heading2"/>
        <w:numPr>
          <w:ilvl w:val="0"/>
          <w:numId w:val="63"/>
        </w:numPr>
      </w:pPr>
      <w:bookmarkStart w:id="7" w:name="_Toc95313412"/>
      <w:bookmarkStart w:id="8" w:name="_Toc95476937"/>
      <w:r w:rsidRPr="00BE681D">
        <w:t>General Universal Prekindergarten Guidance</w:t>
      </w:r>
      <w:bookmarkEnd w:id="7"/>
      <w:bookmarkEnd w:id="8"/>
    </w:p>
    <w:p w:rsidR="00F30161" w:rsidRPr="00BE681D" w:rsidRDefault="04A5C90A" w:rsidP="00CD778D">
      <w:pPr>
        <w:pStyle w:val="Heading3"/>
        <w:numPr>
          <w:ilvl w:val="0"/>
          <w:numId w:val="64"/>
        </w:numPr>
      </w:pPr>
      <w:bookmarkStart w:id="9" w:name="_Toc95313413"/>
      <w:bookmarkStart w:id="10" w:name="_Toc95476938"/>
      <w:r w:rsidRPr="00BE681D">
        <w:t xml:space="preserve">California’s </w:t>
      </w:r>
      <w:r w:rsidR="2F973079" w:rsidRPr="00BE681D">
        <w:t>P</w:t>
      </w:r>
      <w:r w:rsidR="000F0194" w:rsidRPr="00BE681D">
        <w:t>rekindergarten</w:t>
      </w:r>
      <w:r w:rsidR="698C4129" w:rsidRPr="00BE681D">
        <w:t xml:space="preserve"> through </w:t>
      </w:r>
      <w:r w:rsidR="6FFBE929" w:rsidRPr="00BE681D">
        <w:t xml:space="preserve">Third Grade </w:t>
      </w:r>
      <w:r w:rsidRPr="00BE681D">
        <w:t>Vision</w:t>
      </w:r>
      <w:bookmarkEnd w:id="9"/>
      <w:bookmarkEnd w:id="10"/>
    </w:p>
    <w:p w:rsidR="00C12C76" w:rsidRPr="00BE681D" w:rsidRDefault="015BE186" w:rsidP="00B137BE">
      <w:pPr>
        <w:spacing w:after="240"/>
        <w:rPr>
          <w:rFonts w:cs="Arial"/>
        </w:rPr>
      </w:pPr>
      <w:r w:rsidRPr="00BE681D">
        <w:rPr>
          <w:rFonts w:cs="Arial"/>
          <w:b/>
          <w:bCs/>
        </w:rPr>
        <w:t>Vision:</w:t>
      </w:r>
      <w:r w:rsidRPr="00BE681D">
        <w:rPr>
          <w:rFonts w:cs="Arial"/>
        </w:rPr>
        <w:t xml:space="preserve"> California will provide a strong and early start to education for all children with high-quality, joyful, developmentally informed, inclusive, and rigorous </w:t>
      </w:r>
      <w:r w:rsidR="007B2886">
        <w:rPr>
          <w:rFonts w:cs="Arial"/>
        </w:rPr>
        <w:t>p</w:t>
      </w:r>
      <w:r w:rsidRPr="00BE681D">
        <w:rPr>
          <w:rFonts w:cs="Arial"/>
        </w:rPr>
        <w:t>re</w:t>
      </w:r>
      <w:r w:rsidR="7068920D" w:rsidRPr="00BE681D">
        <w:rPr>
          <w:rFonts w:cs="Arial"/>
        </w:rPr>
        <w:t>k</w:t>
      </w:r>
      <w:r w:rsidRPr="00BE681D">
        <w:rPr>
          <w:rFonts w:cs="Arial"/>
        </w:rPr>
        <w:t>indergarten</w:t>
      </w:r>
      <w:r w:rsidR="3A9CEE37" w:rsidRPr="00BE681D">
        <w:rPr>
          <w:rFonts w:cs="Arial"/>
        </w:rPr>
        <w:t xml:space="preserve"> </w:t>
      </w:r>
      <w:r w:rsidR="7AAD0968" w:rsidRPr="00BE681D">
        <w:rPr>
          <w:rFonts w:cs="Arial"/>
        </w:rPr>
        <w:t>(</w:t>
      </w:r>
      <w:r w:rsidR="3DACA03F" w:rsidRPr="00BE681D">
        <w:rPr>
          <w:rFonts w:cs="Arial"/>
        </w:rPr>
        <w:t>p</w:t>
      </w:r>
      <w:r w:rsidR="0A847F08" w:rsidRPr="00BE681D">
        <w:rPr>
          <w:rFonts w:cs="Arial"/>
        </w:rPr>
        <w:t>re-K</w:t>
      </w:r>
      <w:r w:rsidR="7AAD0968" w:rsidRPr="00BE681D">
        <w:rPr>
          <w:rFonts w:cs="Arial"/>
        </w:rPr>
        <w:t>)</w:t>
      </w:r>
      <w:r w:rsidR="3A9CEE37" w:rsidRPr="00BE681D">
        <w:rPr>
          <w:rFonts w:cs="Arial"/>
        </w:rPr>
        <w:t xml:space="preserve"> </w:t>
      </w:r>
      <w:r w:rsidRPr="00BE681D">
        <w:rPr>
          <w:rFonts w:cs="Arial"/>
        </w:rPr>
        <w:t xml:space="preserve">through </w:t>
      </w:r>
      <w:r w:rsidR="007B2886">
        <w:rPr>
          <w:rFonts w:cs="Arial"/>
        </w:rPr>
        <w:t>t</w:t>
      </w:r>
      <w:r w:rsidR="21AB8FEA" w:rsidRPr="00BE681D">
        <w:rPr>
          <w:rFonts w:cs="Arial"/>
        </w:rPr>
        <w:t>hird</w:t>
      </w:r>
      <w:r w:rsidRPr="00BE681D">
        <w:rPr>
          <w:rFonts w:cs="Arial"/>
        </w:rPr>
        <w:t xml:space="preserve"> </w:t>
      </w:r>
      <w:r w:rsidR="007B2886">
        <w:rPr>
          <w:rFonts w:cs="Arial"/>
        </w:rPr>
        <w:t>g</w:t>
      </w:r>
      <w:r w:rsidRPr="00BE681D">
        <w:rPr>
          <w:rFonts w:cs="Arial"/>
        </w:rPr>
        <w:t>rade (P-3) learning opportunities</w:t>
      </w:r>
      <w:r w:rsidR="18B60C51" w:rsidRPr="00BE681D">
        <w:rPr>
          <w:rFonts w:cs="Arial"/>
        </w:rPr>
        <w:t>—</w:t>
      </w:r>
      <w:r w:rsidRPr="00BE681D">
        <w:rPr>
          <w:rFonts w:cs="Arial"/>
        </w:rPr>
        <w:t xml:space="preserve">beginning with equitable access to universal </w:t>
      </w:r>
      <w:r w:rsidR="5CCA8E8B" w:rsidRPr="00BE681D">
        <w:rPr>
          <w:rFonts w:cs="Arial"/>
        </w:rPr>
        <w:t>p</w:t>
      </w:r>
      <w:r w:rsidR="05DF30D8" w:rsidRPr="00BE681D">
        <w:rPr>
          <w:rFonts w:cs="Arial"/>
        </w:rPr>
        <w:t>rekindergarten</w:t>
      </w:r>
      <w:r w:rsidRPr="00BE681D">
        <w:rPr>
          <w:rFonts w:cs="Arial"/>
        </w:rPr>
        <w:t xml:space="preserve"> (UPK).</w:t>
      </w:r>
    </w:p>
    <w:p w:rsidR="00C12C76" w:rsidRPr="00BE681D" w:rsidRDefault="00C12C76" w:rsidP="00321039">
      <w:pPr>
        <w:pStyle w:val="Heading4"/>
      </w:pPr>
      <w:r w:rsidRPr="00BE681D">
        <w:t>Why?</w:t>
      </w:r>
    </w:p>
    <w:p w:rsidR="00C12C76" w:rsidRPr="00BE681D" w:rsidRDefault="00C12C76" w:rsidP="00B137BE">
      <w:pPr>
        <w:spacing w:after="240"/>
        <w:rPr>
          <w:rFonts w:cs="Arial"/>
        </w:rPr>
      </w:pPr>
      <w:r w:rsidRPr="00BE681D">
        <w:rPr>
          <w:rFonts w:cs="Arial"/>
          <w:b/>
        </w:rPr>
        <w:t>Early education matters.</w:t>
      </w:r>
      <w:r w:rsidRPr="00BE681D">
        <w:rPr>
          <w:rFonts w:cs="Arial"/>
        </w:rPr>
        <w:t xml:space="preserve"> There is undeniable evidence on the profound benefits of high-quality </w:t>
      </w:r>
      <w:r w:rsidR="00A93ED5" w:rsidRPr="00BE681D">
        <w:rPr>
          <w:rFonts w:cs="Arial"/>
        </w:rPr>
        <w:t>pre-K</w:t>
      </w:r>
      <w:r w:rsidRPr="00BE681D">
        <w:rPr>
          <w:rFonts w:cs="Arial"/>
        </w:rPr>
        <w:t xml:space="preserve"> experiences on children’s brain development and key school readiness skills. Yet racially and historically marginalized, low-income, and multilingual children and children with disabilities have had the fewest opportunities to access effective and inclusive early education. This opportunity gap leads to the achievement gap that already exists when children enter kindergarten and too often persists throughout school. </w:t>
      </w:r>
    </w:p>
    <w:p w:rsidR="00C12C76" w:rsidRPr="00BE681D" w:rsidRDefault="00C12C76" w:rsidP="00B137BE">
      <w:pPr>
        <w:spacing w:after="240"/>
        <w:rPr>
          <w:rFonts w:cs="Arial"/>
        </w:rPr>
      </w:pPr>
      <w:r w:rsidRPr="00BE681D">
        <w:rPr>
          <w:rFonts w:cs="Arial"/>
          <w:b/>
        </w:rPr>
        <w:t xml:space="preserve">Sustaining the </w:t>
      </w:r>
      <w:r w:rsidR="00A93ED5" w:rsidRPr="00BE681D">
        <w:rPr>
          <w:rFonts w:cs="Arial"/>
          <w:b/>
        </w:rPr>
        <w:t>pre-K</w:t>
      </w:r>
      <w:r w:rsidRPr="00BE681D">
        <w:rPr>
          <w:rFonts w:cs="Arial"/>
          <w:b/>
        </w:rPr>
        <w:t xml:space="preserve"> boost through effective transitions and alignment across the early grades also matters.</w:t>
      </w:r>
      <w:r w:rsidRPr="00BE681D">
        <w:rPr>
          <w:rFonts w:cs="Arial"/>
        </w:rPr>
        <w:t xml:space="preserve"> Effective </w:t>
      </w:r>
      <w:r w:rsidR="00A93ED5" w:rsidRPr="00BE681D">
        <w:rPr>
          <w:rFonts w:cs="Arial"/>
        </w:rPr>
        <w:t>pre-K</w:t>
      </w:r>
      <w:r w:rsidRPr="00BE681D">
        <w:rPr>
          <w:rFonts w:cs="Arial"/>
        </w:rPr>
        <w:t xml:space="preserve"> helps prepare children for kindergarten</w:t>
      </w:r>
      <w:r w:rsidR="00892D97" w:rsidRPr="00BE681D">
        <w:rPr>
          <w:rFonts w:cs="Arial"/>
        </w:rPr>
        <w:t>,</w:t>
      </w:r>
      <w:r w:rsidRPr="00BE681D">
        <w:rPr>
          <w:rFonts w:cs="Arial"/>
        </w:rPr>
        <w:t xml:space="preserve"> but is only one piece of the puzzle. The transition to</w:t>
      </w:r>
      <w:r w:rsidR="515D58CA" w:rsidRPr="00BE681D">
        <w:rPr>
          <w:rFonts w:cs="Arial"/>
        </w:rPr>
        <w:t>,</w:t>
      </w:r>
      <w:r w:rsidRPr="00BE681D">
        <w:rPr>
          <w:rFonts w:cs="Arial"/>
        </w:rPr>
        <w:t xml:space="preserve"> and quality of</w:t>
      </w:r>
      <w:r w:rsidR="5ADD63D4" w:rsidRPr="00BE681D">
        <w:rPr>
          <w:rFonts w:cs="Arial"/>
        </w:rPr>
        <w:t>,</w:t>
      </w:r>
      <w:r w:rsidRPr="00BE681D">
        <w:rPr>
          <w:rFonts w:cs="Arial"/>
        </w:rPr>
        <w:t xml:space="preserve"> the early elementary grades is also critical and must reflect developmental science so students maintain their passion for asking questions, searching for answers, and challenging their minds. Schools that embrace rigorous, standards-based instruction </w:t>
      </w:r>
      <w:r w:rsidRPr="00BE681D">
        <w:rPr>
          <w:rFonts w:cs="Arial"/>
          <w:b/>
        </w:rPr>
        <w:t>and</w:t>
      </w:r>
      <w:r w:rsidRPr="00BE681D">
        <w:rPr>
          <w:rFonts w:cs="Arial"/>
        </w:rPr>
        <w:t xml:space="preserve"> child-initiated and playful learning, and that align curriculum, assessments, and teachers’ professional learning will nurture students’ skills and knowledge, strengthen their foundation for learning, and ensure they reach their full potential.</w:t>
      </w:r>
    </w:p>
    <w:p w:rsidR="00C12C76" w:rsidRPr="00BE681D" w:rsidRDefault="00C12C76" w:rsidP="00321039">
      <w:pPr>
        <w:pStyle w:val="Heading4"/>
      </w:pPr>
      <w:r w:rsidRPr="00BE681D">
        <w:t xml:space="preserve">Why Now? </w:t>
      </w:r>
    </w:p>
    <w:p w:rsidR="00C12C76" w:rsidRPr="00BE681D" w:rsidRDefault="02E46139" w:rsidP="00B137BE">
      <w:pPr>
        <w:spacing w:after="240"/>
        <w:rPr>
          <w:rFonts w:cs="Arial"/>
        </w:rPr>
      </w:pPr>
      <w:r w:rsidRPr="08E4D57A">
        <w:rPr>
          <w:rFonts w:cs="Arial"/>
        </w:rPr>
        <w:t>We know more now than ever before about the science of early brain development in the first eight years and the cost of ineffective or insufficient early investments. With careful planning, extensive engagement, partnerships across agencies, and a historic commitment to the early years, California will:</w:t>
      </w:r>
    </w:p>
    <w:p w:rsidR="00C12C76" w:rsidRPr="00BE681D" w:rsidRDefault="00C12C76" w:rsidP="00B137BE">
      <w:pPr>
        <w:pStyle w:val="ListParagraph"/>
        <w:numPr>
          <w:ilvl w:val="0"/>
          <w:numId w:val="32"/>
        </w:numPr>
        <w:spacing w:after="240"/>
        <w:contextualSpacing w:val="0"/>
        <w:rPr>
          <w:rFonts w:cs="Arial"/>
        </w:rPr>
      </w:pPr>
      <w:r w:rsidRPr="00BE681D">
        <w:rPr>
          <w:rFonts w:cs="Arial"/>
        </w:rPr>
        <w:t xml:space="preserve">Build on the </w:t>
      </w:r>
      <w:r w:rsidRPr="00BE681D">
        <w:rPr>
          <w:rFonts w:cs="Arial"/>
          <w:i/>
        </w:rPr>
        <w:t>Master Plan for Early Learning and Care</w:t>
      </w:r>
      <w:r w:rsidRPr="00BE681D">
        <w:rPr>
          <w:rFonts w:cs="Arial"/>
        </w:rPr>
        <w:t xml:space="preserve"> to include the education system (school districts and charter schools) and ensure education policymakers, </w:t>
      </w:r>
      <w:r w:rsidRPr="00BE681D">
        <w:rPr>
          <w:rFonts w:cs="Arial"/>
        </w:rPr>
        <w:lastRenderedPageBreak/>
        <w:t>leaders, teachers, and staff are equipped to enact the state’s early learning goals in inclusive and culturally and linguistically affirming ways for students.</w:t>
      </w:r>
    </w:p>
    <w:p w:rsidR="0005736A" w:rsidRPr="00BE681D" w:rsidRDefault="00C12C76" w:rsidP="00B137BE">
      <w:pPr>
        <w:pStyle w:val="ListParagraph"/>
        <w:numPr>
          <w:ilvl w:val="0"/>
          <w:numId w:val="32"/>
        </w:numPr>
        <w:spacing w:after="240"/>
        <w:contextualSpacing w:val="0"/>
        <w:rPr>
          <w:rFonts w:cs="Arial"/>
        </w:rPr>
      </w:pPr>
      <w:r w:rsidRPr="00BE681D">
        <w:rPr>
          <w:rFonts w:cs="Arial"/>
        </w:rPr>
        <w:t xml:space="preserve">Leverage the state’s historic investments in UPK for all </w:t>
      </w:r>
      <w:r w:rsidR="33FA211E" w:rsidRPr="00BE681D">
        <w:rPr>
          <w:rFonts w:cs="Arial"/>
        </w:rPr>
        <w:t>four</w:t>
      </w:r>
      <w:r w:rsidRPr="00BE681D">
        <w:rPr>
          <w:rFonts w:cs="Arial"/>
        </w:rPr>
        <w:t>-year-</w:t>
      </w:r>
      <w:r w:rsidR="35AF22D5" w:rsidRPr="00BE681D">
        <w:rPr>
          <w:rFonts w:cs="Arial"/>
        </w:rPr>
        <w:t>old</w:t>
      </w:r>
      <w:r w:rsidR="5BD8E9D4" w:rsidRPr="00BE681D">
        <w:rPr>
          <w:rFonts w:cs="Arial"/>
        </w:rPr>
        <w:t xml:space="preserve"> children</w:t>
      </w:r>
      <w:r w:rsidRPr="00BE681D">
        <w:rPr>
          <w:rFonts w:cs="Arial"/>
        </w:rPr>
        <w:t xml:space="preserve">, including </w:t>
      </w:r>
      <w:r w:rsidR="71B9CE71" w:rsidRPr="00BE681D">
        <w:rPr>
          <w:rFonts w:cs="Arial"/>
        </w:rPr>
        <w:t>t</w:t>
      </w:r>
      <w:r w:rsidR="35AF22D5" w:rsidRPr="00BE681D">
        <w:rPr>
          <w:rFonts w:cs="Arial"/>
        </w:rPr>
        <w:t xml:space="preserve">ransitional </w:t>
      </w:r>
      <w:r w:rsidR="2B30234A" w:rsidRPr="00BE681D">
        <w:rPr>
          <w:rFonts w:cs="Arial"/>
        </w:rPr>
        <w:t>k</w:t>
      </w:r>
      <w:r w:rsidR="35AF22D5" w:rsidRPr="00BE681D">
        <w:rPr>
          <w:rFonts w:cs="Arial"/>
        </w:rPr>
        <w:t>indergarten</w:t>
      </w:r>
      <w:r w:rsidRPr="00BE681D">
        <w:rPr>
          <w:rFonts w:cs="Arial"/>
        </w:rPr>
        <w:t xml:space="preserve"> (TK), expansion of the California State Preschool Program (CSPP) for </w:t>
      </w:r>
      <w:r w:rsidR="18F0A593" w:rsidRPr="00BE681D">
        <w:rPr>
          <w:rFonts w:cs="Arial"/>
        </w:rPr>
        <w:t>three</w:t>
      </w:r>
      <w:r w:rsidRPr="00BE681D">
        <w:rPr>
          <w:rFonts w:cs="Arial"/>
        </w:rPr>
        <w:t>-year-</w:t>
      </w:r>
      <w:r w:rsidR="35AF22D5" w:rsidRPr="00BE681D">
        <w:rPr>
          <w:rFonts w:cs="Arial"/>
        </w:rPr>
        <w:t>old</w:t>
      </w:r>
      <w:r w:rsidR="0D54C5FD" w:rsidRPr="00BE681D">
        <w:rPr>
          <w:rFonts w:cs="Arial"/>
        </w:rPr>
        <w:t xml:space="preserve"> children</w:t>
      </w:r>
      <w:r w:rsidRPr="00BE681D">
        <w:rPr>
          <w:rFonts w:cs="Arial"/>
        </w:rPr>
        <w:t>, and new partnerships with Head Start and other preschool programs.</w:t>
      </w:r>
    </w:p>
    <w:p w:rsidR="00E34CBE" w:rsidRPr="00BE681D" w:rsidRDefault="6E2ADD8E" w:rsidP="08E4D57A">
      <w:pPr>
        <w:pStyle w:val="ListParagraph"/>
        <w:numPr>
          <w:ilvl w:val="0"/>
          <w:numId w:val="32"/>
        </w:numPr>
        <w:spacing w:after="240"/>
        <w:rPr>
          <w:rFonts w:cs="Arial"/>
        </w:rPr>
      </w:pPr>
      <w:r w:rsidRPr="08E4D57A">
        <w:rPr>
          <w:rFonts w:cs="Arial"/>
        </w:rPr>
        <w:t xml:space="preserve">Accelerate the education system’s response to the tumult of the </w:t>
      </w:r>
      <w:r w:rsidR="60D10216" w:rsidRPr="08E4D57A">
        <w:rPr>
          <w:rFonts w:cs="Arial"/>
        </w:rPr>
        <w:t xml:space="preserve">Coronavirus </w:t>
      </w:r>
      <w:r w:rsidR="36C77A6C" w:rsidRPr="08E4D57A">
        <w:rPr>
          <w:rFonts w:cs="Arial"/>
        </w:rPr>
        <w:t>Disease 2019</w:t>
      </w:r>
      <w:r w:rsidR="60D10216" w:rsidRPr="08E4D57A">
        <w:rPr>
          <w:rFonts w:cs="Arial"/>
        </w:rPr>
        <w:t xml:space="preserve"> (</w:t>
      </w:r>
      <w:r w:rsidRPr="08E4D57A">
        <w:rPr>
          <w:rFonts w:cs="Arial"/>
        </w:rPr>
        <w:t>COVID-19</w:t>
      </w:r>
      <w:r w:rsidR="60D10216" w:rsidRPr="08E4D57A">
        <w:rPr>
          <w:rFonts w:cs="Arial"/>
        </w:rPr>
        <w:t>)</w:t>
      </w:r>
      <w:r w:rsidRPr="08E4D57A">
        <w:rPr>
          <w:rFonts w:cs="Arial"/>
        </w:rPr>
        <w:t xml:space="preserve"> pandemic by fueling local communities’ capacity to support students and their families, build upon their inherent assets, and better address the needs of the whole child. </w:t>
      </w:r>
    </w:p>
    <w:p w:rsidR="00E34CBE" w:rsidRPr="00BE681D" w:rsidRDefault="00E34CBE" w:rsidP="00B137BE">
      <w:pPr>
        <w:pStyle w:val="ListParagraph"/>
        <w:numPr>
          <w:ilvl w:val="0"/>
          <w:numId w:val="32"/>
        </w:numPr>
        <w:spacing w:after="240"/>
        <w:contextualSpacing w:val="0"/>
        <w:rPr>
          <w:rFonts w:cs="Arial"/>
        </w:rPr>
      </w:pPr>
      <w:r w:rsidRPr="00BE681D">
        <w:rPr>
          <w:rFonts w:cs="Arial"/>
        </w:rPr>
        <w:t>Solidify collaborations between the state agencies and offices that oversee P-3 programs to simplify and streamline programs and services administered at the state level in support of better collaboration between districts and the agencies, organizations, and programs that serve children from infancy through the early elementary grades.</w:t>
      </w:r>
    </w:p>
    <w:p w:rsidR="00E34CBE" w:rsidRPr="00BE681D" w:rsidRDefault="00E34CBE" w:rsidP="00321039">
      <w:pPr>
        <w:pStyle w:val="Heading4"/>
      </w:pPr>
      <w:r w:rsidRPr="00BE681D">
        <w:t xml:space="preserve">How? </w:t>
      </w:r>
    </w:p>
    <w:p w:rsidR="00E34CBE" w:rsidRPr="00BE681D" w:rsidRDefault="00E34CBE" w:rsidP="00B137BE">
      <w:pPr>
        <w:spacing w:after="240"/>
        <w:rPr>
          <w:rFonts w:cs="Arial"/>
        </w:rPr>
      </w:pPr>
      <w:r w:rsidRPr="00BE681D">
        <w:rPr>
          <w:rFonts w:cs="Arial"/>
        </w:rPr>
        <w:t>By engaging and supporting educational communities and families across the state, California will provide access to effective and inclusive learning opportunities to address long-standing inequities in education and give all students the opportunity to reach their full potential. California will:</w:t>
      </w:r>
    </w:p>
    <w:p w:rsidR="00546D16" w:rsidRPr="00BE681D" w:rsidRDefault="00546D16" w:rsidP="0073472B">
      <w:pPr>
        <w:pStyle w:val="ListParagraph"/>
        <w:numPr>
          <w:ilvl w:val="0"/>
          <w:numId w:val="37"/>
        </w:numPr>
        <w:spacing w:after="240"/>
        <w:contextualSpacing w:val="0"/>
        <w:rPr>
          <w:rFonts w:eastAsiaTheme="minorEastAsia" w:cs="Arial"/>
          <w:b/>
        </w:rPr>
      </w:pPr>
      <w:r w:rsidRPr="00BE681D">
        <w:rPr>
          <w:rFonts w:cs="Arial"/>
          <w:b/>
        </w:rPr>
        <w:t>Give Children a Strong and Early Start.</w:t>
      </w:r>
      <w:r w:rsidRPr="00BE681D">
        <w:rPr>
          <w:rFonts w:cs="Arial"/>
        </w:rPr>
        <w:t xml:space="preserve"> California will support equitable access to effective early education programs, with a focus on inclusive, and culturally and linguistically affirming UPK for all </w:t>
      </w:r>
      <w:r w:rsidR="0736C3E2" w:rsidRPr="00BE681D">
        <w:rPr>
          <w:rFonts w:cs="Arial"/>
        </w:rPr>
        <w:t>four</w:t>
      </w:r>
      <w:r w:rsidR="7F56C99F" w:rsidRPr="00BE681D">
        <w:rPr>
          <w:rFonts w:cs="Arial"/>
        </w:rPr>
        <w:t>-year-old</w:t>
      </w:r>
      <w:r w:rsidR="02FF2AF0" w:rsidRPr="00BE681D">
        <w:rPr>
          <w:rFonts w:cs="Arial"/>
        </w:rPr>
        <w:t xml:space="preserve"> children</w:t>
      </w:r>
      <w:r w:rsidR="7F56C99F" w:rsidRPr="00BE681D">
        <w:rPr>
          <w:rFonts w:cs="Arial"/>
        </w:rPr>
        <w:t xml:space="preserve">, </w:t>
      </w:r>
      <w:r w:rsidRPr="00BE681D">
        <w:rPr>
          <w:rFonts w:cs="Arial"/>
        </w:rPr>
        <w:t xml:space="preserve">and a second year of preschool for at-promise </w:t>
      </w:r>
      <w:r w:rsidR="33503982" w:rsidRPr="00BE681D">
        <w:rPr>
          <w:rFonts w:cs="Arial"/>
        </w:rPr>
        <w:t>three</w:t>
      </w:r>
      <w:r w:rsidRPr="00BE681D">
        <w:rPr>
          <w:rFonts w:cs="Arial"/>
        </w:rPr>
        <w:t>-year-old children, through a menu of preschool learning experiences that families can choose from to meet their needs.</w:t>
      </w:r>
    </w:p>
    <w:p w:rsidR="00546D16" w:rsidRPr="00BE681D" w:rsidRDefault="08D7B143" w:rsidP="0073472B">
      <w:pPr>
        <w:pStyle w:val="ListParagraph"/>
        <w:numPr>
          <w:ilvl w:val="0"/>
          <w:numId w:val="37"/>
        </w:numPr>
        <w:spacing w:after="240"/>
        <w:contextualSpacing w:val="0"/>
        <w:rPr>
          <w:rFonts w:eastAsiaTheme="minorEastAsia" w:cs="Arial"/>
          <w:b/>
          <w:bCs/>
        </w:rPr>
      </w:pPr>
      <w:r w:rsidRPr="08E4D57A">
        <w:rPr>
          <w:rFonts w:cs="Arial"/>
          <w:b/>
          <w:bCs/>
        </w:rPr>
        <w:t xml:space="preserve">Focus on pre-K through </w:t>
      </w:r>
      <w:r w:rsidR="42BD5ABB" w:rsidRPr="08E4D57A">
        <w:rPr>
          <w:rFonts w:cs="Arial"/>
          <w:b/>
          <w:bCs/>
        </w:rPr>
        <w:t>Thi</w:t>
      </w:r>
      <w:r w:rsidRPr="08E4D57A">
        <w:rPr>
          <w:rFonts w:cs="Arial"/>
          <w:b/>
          <w:bCs/>
        </w:rPr>
        <w:t>rd Grade Educators.</w:t>
      </w:r>
      <w:r w:rsidRPr="08E4D57A">
        <w:rPr>
          <w:rFonts w:cs="Arial"/>
        </w:rPr>
        <w:t xml:space="preserve"> California will ensure schools, teachers, and staff are prepared and supported to guide every student’s social, emotional, and academic development through inclusive, and culturally and linguistically affirming programs from </w:t>
      </w:r>
      <w:r w:rsidR="336F652E" w:rsidRPr="08E4D57A">
        <w:rPr>
          <w:rFonts w:cs="Arial"/>
        </w:rPr>
        <w:t>p</w:t>
      </w:r>
      <w:r w:rsidRPr="08E4D57A">
        <w:rPr>
          <w:rFonts w:cs="Arial"/>
        </w:rPr>
        <w:t>re</w:t>
      </w:r>
      <w:r w:rsidR="3F9561DB" w:rsidRPr="08E4D57A">
        <w:rPr>
          <w:rFonts w:cs="Arial"/>
        </w:rPr>
        <w:t>-</w:t>
      </w:r>
      <w:r w:rsidRPr="08E4D57A">
        <w:rPr>
          <w:rFonts w:cs="Arial"/>
        </w:rPr>
        <w:t>K t</w:t>
      </w:r>
      <w:r w:rsidR="0700C01A" w:rsidRPr="08E4D57A">
        <w:rPr>
          <w:rFonts w:cs="Arial"/>
        </w:rPr>
        <w:t>hrough</w:t>
      </w:r>
      <w:r w:rsidRPr="08E4D57A">
        <w:rPr>
          <w:rFonts w:cs="Arial"/>
        </w:rPr>
        <w:t xml:space="preserve"> </w:t>
      </w:r>
      <w:r w:rsidR="70D871A6" w:rsidRPr="08E4D57A">
        <w:rPr>
          <w:rFonts w:cs="Arial"/>
        </w:rPr>
        <w:t>third</w:t>
      </w:r>
      <w:r w:rsidRPr="08E4D57A">
        <w:rPr>
          <w:rFonts w:cs="Arial"/>
        </w:rPr>
        <w:t xml:space="preserve"> grade.</w:t>
      </w:r>
    </w:p>
    <w:p w:rsidR="00546D16" w:rsidRPr="00BE681D" w:rsidRDefault="00546D16" w:rsidP="0073472B">
      <w:pPr>
        <w:pStyle w:val="ListParagraph"/>
        <w:numPr>
          <w:ilvl w:val="0"/>
          <w:numId w:val="37"/>
        </w:numPr>
        <w:spacing w:after="240"/>
        <w:contextualSpacing w:val="0"/>
        <w:rPr>
          <w:rFonts w:eastAsiaTheme="minorEastAsia" w:cs="Arial"/>
          <w:b/>
        </w:rPr>
      </w:pPr>
      <w:r w:rsidRPr="00BE681D">
        <w:rPr>
          <w:rFonts w:cs="Arial"/>
          <w:b/>
        </w:rPr>
        <w:t>Equip Education Leaders at the County, District, and School Level.</w:t>
      </w:r>
      <w:r w:rsidRPr="00BE681D">
        <w:rPr>
          <w:rFonts w:cs="Arial"/>
        </w:rPr>
        <w:t xml:space="preserve"> California will equip education leaders with a deep knowledge and understanding of early education and organizational strategies that support meaningful alignment of curriculum, assessments, teaching practices, and overall classroom environments to ensure smooth transitions and robust learning experiences from </w:t>
      </w:r>
      <w:r w:rsidR="7D01AAD9" w:rsidRPr="00BE681D">
        <w:rPr>
          <w:rFonts w:cs="Arial"/>
        </w:rPr>
        <w:t>p</w:t>
      </w:r>
      <w:r w:rsidRPr="00BE681D">
        <w:rPr>
          <w:rFonts w:cs="Arial"/>
        </w:rPr>
        <w:t>re</w:t>
      </w:r>
      <w:r w:rsidR="1637310B" w:rsidRPr="00BE681D">
        <w:rPr>
          <w:rFonts w:cs="Arial"/>
        </w:rPr>
        <w:t>-</w:t>
      </w:r>
      <w:r w:rsidRPr="00BE681D">
        <w:rPr>
          <w:rFonts w:cs="Arial"/>
        </w:rPr>
        <w:t>K t</w:t>
      </w:r>
      <w:r w:rsidR="7172945E" w:rsidRPr="00BE681D">
        <w:rPr>
          <w:rFonts w:cs="Arial"/>
        </w:rPr>
        <w:t>hrough</w:t>
      </w:r>
      <w:r w:rsidRPr="00BE681D">
        <w:rPr>
          <w:rFonts w:cs="Arial"/>
        </w:rPr>
        <w:t xml:space="preserve"> </w:t>
      </w:r>
      <w:r w:rsidR="31B2B42B" w:rsidRPr="00BE681D">
        <w:rPr>
          <w:rFonts w:cs="Arial"/>
        </w:rPr>
        <w:t>third</w:t>
      </w:r>
      <w:r w:rsidRPr="00BE681D">
        <w:rPr>
          <w:rFonts w:cs="Arial"/>
        </w:rPr>
        <w:t xml:space="preserve"> grade. </w:t>
      </w:r>
    </w:p>
    <w:p w:rsidR="003B7383" w:rsidRPr="00BE681D" w:rsidRDefault="00546D16" w:rsidP="0073472B">
      <w:pPr>
        <w:pStyle w:val="ListParagraph"/>
        <w:numPr>
          <w:ilvl w:val="0"/>
          <w:numId w:val="37"/>
        </w:numPr>
        <w:spacing w:after="240"/>
        <w:contextualSpacing w:val="0"/>
        <w:rPr>
          <w:rFonts w:eastAsiaTheme="minorEastAsia" w:cs="Arial"/>
          <w:b/>
          <w:szCs w:val="24"/>
        </w:rPr>
      </w:pPr>
      <w:r w:rsidRPr="00BE681D">
        <w:rPr>
          <w:rFonts w:cs="Arial"/>
          <w:b/>
        </w:rPr>
        <w:lastRenderedPageBreak/>
        <w:t>Empower and Support Families.</w:t>
      </w:r>
      <w:r w:rsidRPr="00BE681D">
        <w:rPr>
          <w:rFonts w:cs="Arial"/>
        </w:rPr>
        <w:t xml:space="preserve"> California will engage families as children’s first and most important teachers, bolster resources and opportunities for families in community programs and schools, and empower families as valued, supported, and well-informed partners in their children’s development and learning in and outside of the classroom.</w:t>
      </w:r>
    </w:p>
    <w:p w:rsidR="0005736A" w:rsidRPr="00BE681D" w:rsidRDefault="7DEFE26E" w:rsidP="00CD778D">
      <w:pPr>
        <w:pStyle w:val="Heading3"/>
        <w:numPr>
          <w:ilvl w:val="0"/>
          <w:numId w:val="64"/>
        </w:numPr>
      </w:pPr>
      <w:bookmarkStart w:id="11" w:name="_Toc95313414"/>
      <w:bookmarkStart w:id="12" w:name="_Toc95476939"/>
      <w:r w:rsidRPr="00BE681D">
        <w:t>Research on Why Early Education Matters</w:t>
      </w:r>
      <w:bookmarkEnd w:id="11"/>
      <w:bookmarkEnd w:id="12"/>
    </w:p>
    <w:p w:rsidR="00C850F3" w:rsidRPr="00BE681D" w:rsidRDefault="22BFA5DC" w:rsidP="00B137BE">
      <w:pPr>
        <w:spacing w:after="240"/>
        <w:rPr>
          <w:rFonts w:cs="Arial"/>
        </w:rPr>
      </w:pPr>
      <w:r w:rsidRPr="08E4D57A">
        <w:rPr>
          <w:rFonts w:cs="Arial"/>
        </w:rPr>
        <w:t xml:space="preserve">The research on why quality early educational experiences matter for children is robust and based on studies of child development and the impact of early learning opportunities on child outcomes that date back more than </w:t>
      </w:r>
      <w:r w:rsidR="46248E26" w:rsidRPr="08E4D57A">
        <w:rPr>
          <w:rFonts w:cs="Arial"/>
        </w:rPr>
        <w:t>50</w:t>
      </w:r>
      <w:r w:rsidRPr="08E4D57A">
        <w:rPr>
          <w:rFonts w:cs="Arial"/>
        </w:rPr>
        <w:t xml:space="preserve"> years. Below is a summary of some of the most critical takeaways from this extensive research literature, along with helpful citations that offer a snapshot into some of the evidence for each claim. Many of the resources contain content relevant to more than one of the key takeaways. </w:t>
      </w:r>
      <w:r w:rsidR="24F41605" w:rsidRPr="08E4D57A">
        <w:rPr>
          <w:rFonts w:cs="Arial"/>
        </w:rPr>
        <w:t xml:space="preserve">Local </w:t>
      </w:r>
      <w:r w:rsidR="313652EE" w:rsidRPr="08E4D57A">
        <w:rPr>
          <w:rFonts w:cs="Arial"/>
        </w:rPr>
        <w:t>education</w:t>
      </w:r>
      <w:r w:rsidR="73CFCA20" w:rsidRPr="08E4D57A">
        <w:rPr>
          <w:rFonts w:cs="Arial"/>
        </w:rPr>
        <w:t>al</w:t>
      </w:r>
      <w:r w:rsidR="24F41605" w:rsidRPr="08E4D57A">
        <w:rPr>
          <w:rFonts w:cs="Arial"/>
        </w:rPr>
        <w:t xml:space="preserve"> agencies (</w:t>
      </w:r>
      <w:r w:rsidRPr="08E4D57A">
        <w:rPr>
          <w:rFonts w:cs="Arial"/>
        </w:rPr>
        <w:t>LEAs</w:t>
      </w:r>
      <w:r w:rsidR="24F41605" w:rsidRPr="08E4D57A">
        <w:rPr>
          <w:rFonts w:cs="Arial"/>
        </w:rPr>
        <w:t>)</w:t>
      </w:r>
      <w:r w:rsidRPr="08E4D57A">
        <w:rPr>
          <w:rFonts w:cs="Arial"/>
        </w:rPr>
        <w:t xml:space="preserve"> and extended learning and care partners are encouraged to use this evidence when building knowledge about the importance of early education in their communities.</w:t>
      </w:r>
    </w:p>
    <w:tbl>
      <w:tblPr>
        <w:tblStyle w:val="TableGrid"/>
        <w:tblW w:w="9535" w:type="dxa"/>
        <w:tblLayout w:type="fixed"/>
        <w:tblLook w:val="04A0" w:firstRow="1" w:lastRow="0" w:firstColumn="1" w:lastColumn="0" w:noHBand="0" w:noVBand="1"/>
        <w:tblDescription w:val="This table shares research on why early education matters with resource links for more information. "/>
      </w:tblPr>
      <w:tblGrid>
        <w:gridCol w:w="5485"/>
        <w:gridCol w:w="4050"/>
      </w:tblGrid>
      <w:tr w:rsidR="003414A4" w:rsidRPr="00BE681D" w:rsidTr="08E4D57A">
        <w:trPr>
          <w:cantSplit/>
          <w:tblHeader/>
        </w:trPr>
        <w:tc>
          <w:tcPr>
            <w:tcW w:w="5485" w:type="dxa"/>
          </w:tcPr>
          <w:p w:rsidR="003414A4" w:rsidRPr="00BE681D" w:rsidRDefault="3D06735B" w:rsidP="695F1FD8">
            <w:pPr>
              <w:spacing w:after="240"/>
              <w:rPr>
                <w:rFonts w:cs="Arial"/>
                <w:b/>
                <w:bCs/>
              </w:rPr>
            </w:pPr>
            <w:r w:rsidRPr="00BE681D">
              <w:rPr>
                <w:rFonts w:cs="Arial"/>
                <w:b/>
                <w:bCs/>
              </w:rPr>
              <w:t>Summary</w:t>
            </w:r>
          </w:p>
        </w:tc>
        <w:tc>
          <w:tcPr>
            <w:tcW w:w="4050" w:type="dxa"/>
          </w:tcPr>
          <w:p w:rsidR="003414A4" w:rsidRPr="00BE681D" w:rsidRDefault="5AE47168" w:rsidP="695F1FD8">
            <w:pPr>
              <w:spacing w:after="240"/>
              <w:rPr>
                <w:rFonts w:cs="Arial"/>
                <w:b/>
                <w:bCs/>
              </w:rPr>
            </w:pPr>
            <w:r w:rsidRPr="00BE681D">
              <w:rPr>
                <w:rFonts w:cs="Arial"/>
                <w:b/>
                <w:bCs/>
              </w:rPr>
              <w:t>Additional Information</w:t>
            </w:r>
          </w:p>
        </w:tc>
      </w:tr>
      <w:tr w:rsidR="003414A4" w:rsidRPr="00BE681D" w:rsidTr="08E4D57A">
        <w:trPr>
          <w:cantSplit/>
        </w:trPr>
        <w:tc>
          <w:tcPr>
            <w:tcW w:w="5485" w:type="dxa"/>
          </w:tcPr>
          <w:p w:rsidR="003414A4" w:rsidRPr="00BE681D" w:rsidRDefault="003414A4" w:rsidP="00523161">
            <w:pPr>
              <w:spacing w:after="240"/>
              <w:rPr>
                <w:rFonts w:cs="Arial"/>
              </w:rPr>
            </w:pPr>
            <w:r w:rsidRPr="00BE681D">
              <w:rPr>
                <w:rFonts w:cs="Arial"/>
                <w:b/>
              </w:rPr>
              <w:t xml:space="preserve">Brain </w:t>
            </w:r>
            <w:r w:rsidRPr="00BE681D">
              <w:rPr>
                <w:rFonts w:cs="Arial"/>
                <w:b/>
                <w:bCs/>
              </w:rPr>
              <w:t>science</w:t>
            </w:r>
            <w:r w:rsidRPr="00BE681D">
              <w:rPr>
                <w:rFonts w:cs="Arial"/>
                <w:b/>
              </w:rPr>
              <w:t>:</w:t>
            </w:r>
            <w:r w:rsidRPr="00BE681D">
              <w:rPr>
                <w:rFonts w:cs="Arial"/>
              </w:rPr>
              <w:t xml:space="preserve"> Close to 90% of brain growth happens by the time children turn five. The brain is particularly malleable and sensitive to environmental experiences before age five. During the early years, cognitive, social, and emotional development are inextricably intertwined in children’s brains. Language skills, executive functions and social development also become more refined. Early experiences that nurture these facets of children’s development are able to strengthen their overall brain architecture.</w:t>
            </w:r>
          </w:p>
        </w:tc>
        <w:tc>
          <w:tcPr>
            <w:tcW w:w="4050" w:type="dxa"/>
          </w:tcPr>
          <w:p w:rsidR="003414A4" w:rsidRPr="00BE681D" w:rsidRDefault="003414A4" w:rsidP="00523161">
            <w:pPr>
              <w:spacing w:after="240"/>
              <w:rPr>
                <w:rFonts w:cs="Arial"/>
              </w:rPr>
            </w:pPr>
            <w:r w:rsidRPr="00BE681D">
              <w:rPr>
                <w:rFonts w:cs="Arial"/>
              </w:rPr>
              <w:t xml:space="preserve">For more information on the brain architecture, visit the President and Fellows of Harvard College web page for Brain Architecture at </w:t>
            </w:r>
            <w:hyperlink r:id="rId17" w:tooltip="Harvard University Center on the Developing Child - Brain Architecture">
              <w:r w:rsidRPr="00BE681D">
                <w:rPr>
                  <w:rStyle w:val="Hyperlink"/>
                  <w:rFonts w:cs="Arial"/>
                </w:rPr>
                <w:t>https://developingchild.harvard.edu/science/key-concepts/brain-architecture/</w:t>
              </w:r>
            </w:hyperlink>
          </w:p>
        </w:tc>
      </w:tr>
      <w:tr w:rsidR="003414A4" w:rsidRPr="00BE681D" w:rsidTr="08E4D57A">
        <w:trPr>
          <w:cantSplit/>
        </w:trPr>
        <w:tc>
          <w:tcPr>
            <w:tcW w:w="5485" w:type="dxa"/>
          </w:tcPr>
          <w:p w:rsidR="003414A4" w:rsidRPr="00BE681D" w:rsidRDefault="75C91DCE" w:rsidP="00523161">
            <w:pPr>
              <w:spacing w:after="240"/>
              <w:rPr>
                <w:rFonts w:cs="Arial"/>
              </w:rPr>
            </w:pPr>
            <w:r w:rsidRPr="08E4D57A">
              <w:rPr>
                <w:rFonts w:cs="Arial"/>
                <w:b/>
                <w:bCs/>
              </w:rPr>
              <w:t xml:space="preserve">Preschool prepares children for kindergarten: </w:t>
            </w:r>
            <w:r w:rsidRPr="08E4D57A">
              <w:rPr>
                <w:rFonts w:cs="Arial"/>
              </w:rPr>
              <w:t>Children who attend quality preschool are better prepared for elementary school. Preschool help</w:t>
            </w:r>
            <w:r w:rsidR="3311D761" w:rsidRPr="08E4D57A">
              <w:rPr>
                <w:rFonts w:cs="Arial"/>
              </w:rPr>
              <w:t xml:space="preserve">s children learn </w:t>
            </w:r>
            <w:r w:rsidR="3311D761" w:rsidRPr="08E4D57A">
              <w:rPr>
                <w:rFonts w:cs="Arial"/>
                <w:i/>
                <w:iCs/>
              </w:rPr>
              <w:t>how</w:t>
            </w:r>
            <w:r w:rsidR="3311D761" w:rsidRPr="08E4D57A">
              <w:rPr>
                <w:rFonts w:cs="Arial"/>
              </w:rPr>
              <w:t xml:space="preserve"> to learn—such as being able to focus attention, stay on task, switch from </w:t>
            </w:r>
            <w:r w:rsidR="31D106CB" w:rsidRPr="08E4D57A">
              <w:rPr>
                <w:rFonts w:cs="Arial"/>
              </w:rPr>
              <w:t>one learning activity to another, comprehend directions, socialize and cooperate with peers, and learn foundational skills in math and literacy.</w:t>
            </w:r>
          </w:p>
        </w:tc>
        <w:tc>
          <w:tcPr>
            <w:tcW w:w="4050" w:type="dxa"/>
          </w:tcPr>
          <w:p w:rsidR="003414A4" w:rsidRPr="00BE681D" w:rsidRDefault="003414A4" w:rsidP="00523161">
            <w:pPr>
              <w:spacing w:after="240"/>
              <w:rPr>
                <w:rFonts w:cs="Arial"/>
              </w:rPr>
            </w:pPr>
            <w:r w:rsidRPr="00BE681D">
              <w:rPr>
                <w:rFonts w:cs="Arial"/>
              </w:rPr>
              <w:t xml:space="preserve">For more information, visit the direct link provided by the Brookings Institution at </w:t>
            </w:r>
            <w:hyperlink r:id="rId18" w:tooltip="consensus-statement_final.pdf (brookings.edu)" w:history="1">
              <w:r w:rsidRPr="00BE681D">
                <w:rPr>
                  <w:rStyle w:val="Hyperlink"/>
                  <w:rFonts w:cs="Arial"/>
                </w:rPr>
                <w:t>https://www.brookings.edu/wp-content/uploads/2017/04/consensus-statement_final.pdf</w:t>
              </w:r>
            </w:hyperlink>
          </w:p>
        </w:tc>
      </w:tr>
      <w:tr w:rsidR="003414A4" w:rsidRPr="00BE681D" w:rsidTr="08E4D57A">
        <w:trPr>
          <w:cantSplit/>
        </w:trPr>
        <w:tc>
          <w:tcPr>
            <w:tcW w:w="5485" w:type="dxa"/>
          </w:tcPr>
          <w:p w:rsidR="003414A4" w:rsidRPr="00BE681D" w:rsidRDefault="15307229" w:rsidP="00523161">
            <w:pPr>
              <w:spacing w:after="240"/>
              <w:rPr>
                <w:rFonts w:cs="Arial"/>
              </w:rPr>
            </w:pPr>
            <w:r w:rsidRPr="08E4D57A">
              <w:rPr>
                <w:rFonts w:cs="Arial"/>
                <w:b/>
                <w:bCs/>
              </w:rPr>
              <w:lastRenderedPageBreak/>
              <w:t xml:space="preserve">Preschool has long term impacts on school progress, graduation, and future life outcomes: </w:t>
            </w:r>
            <w:r w:rsidRPr="08E4D57A">
              <w:rPr>
                <w:rFonts w:cs="Arial"/>
              </w:rPr>
              <w:t>Children who attend high-quality early education programs have better long-term outcomes, such as a higher likelihood of graduating high school, better health outcomes, increased wealth, and reductions in crime. Additionally, some programs—like the Abecedarian Project and the Chicago Child-Parent Centers—show education and life results including higher graduation rates and fewer placements in special education classes.</w:t>
            </w:r>
          </w:p>
        </w:tc>
        <w:tc>
          <w:tcPr>
            <w:tcW w:w="4050" w:type="dxa"/>
          </w:tcPr>
          <w:p w:rsidR="003A7B06" w:rsidRPr="00BE681D" w:rsidRDefault="003A7B06" w:rsidP="00523161">
            <w:pPr>
              <w:spacing w:after="240"/>
              <w:rPr>
                <w:rFonts w:cs="Arial"/>
              </w:rPr>
            </w:pPr>
            <w:r w:rsidRPr="00BE681D">
              <w:rPr>
                <w:rFonts w:cs="Arial"/>
              </w:rPr>
              <w:t xml:space="preserve">To learn more about the Impacts of Early Childhood Education on Medium- and Long-Term Educational Outcomes, visit the National Library of Medicine’s web page at </w:t>
            </w:r>
            <w:hyperlink r:id="rId19" w:tooltip="National Library of Medicine’s web page " w:history="1">
              <w:r w:rsidRPr="00BE681D">
                <w:rPr>
                  <w:rStyle w:val="Hyperlink"/>
                  <w:rFonts w:cs="Arial"/>
                </w:rPr>
                <w:t>https://pubmed.ncbi.nlm.nih.gov/30147124/</w:t>
              </w:r>
            </w:hyperlink>
          </w:p>
          <w:p w:rsidR="003A7B06" w:rsidRPr="00BE681D" w:rsidRDefault="003A7B06" w:rsidP="00523161">
            <w:pPr>
              <w:spacing w:after="240"/>
              <w:rPr>
                <w:rFonts w:cs="Arial"/>
              </w:rPr>
            </w:pPr>
            <w:r w:rsidRPr="00BE681D">
              <w:rPr>
                <w:rFonts w:cs="Arial"/>
              </w:rPr>
              <w:t>The Carolina Abecedarian Project is a program of the Frank Porter Graham (FPG) Child Development Institute of the University of North Carolina at Chapel Hill. For more information about the project, visit the FPG Child Development Institute’s web page at</w:t>
            </w:r>
            <w:r w:rsidR="008F6906" w:rsidRPr="00BE681D">
              <w:rPr>
                <w:rFonts w:cs="Arial"/>
              </w:rPr>
              <w:t>:</w:t>
            </w:r>
            <w:r w:rsidRPr="00BE681D">
              <w:rPr>
                <w:rFonts w:cs="Arial"/>
              </w:rPr>
              <w:t xml:space="preserve"> </w:t>
            </w:r>
            <w:hyperlink r:id="rId20" w:tooltip="The Frank Porter Graham Child Development Institute’s web page for the Abecedarian Project" w:history="1">
              <w:r w:rsidRPr="00BE681D">
                <w:rPr>
                  <w:rStyle w:val="Hyperlink"/>
                  <w:rFonts w:cs="Arial"/>
                </w:rPr>
                <w:t>https://abc.fpg.unc.edu/abecedarian-project</w:t>
              </w:r>
            </w:hyperlink>
          </w:p>
          <w:p w:rsidR="003A7B06" w:rsidRPr="00BE681D" w:rsidRDefault="67CE4373" w:rsidP="00523161">
            <w:pPr>
              <w:spacing w:after="240"/>
              <w:rPr>
                <w:rStyle w:val="Hyperlink"/>
                <w:rFonts w:cs="Arial"/>
              </w:rPr>
            </w:pPr>
            <w:r w:rsidRPr="00BE681D">
              <w:rPr>
                <w:rFonts w:cs="Arial"/>
              </w:rPr>
              <w:t>For more information on the Perry Preschool Project, a study from Ypsilanti, MI, visit</w:t>
            </w:r>
            <w:r w:rsidR="14F84ECD" w:rsidRPr="00BE681D">
              <w:rPr>
                <w:rFonts w:cs="Arial"/>
              </w:rPr>
              <w:t xml:space="preserve"> th</w:t>
            </w:r>
            <w:r w:rsidR="002E61EC" w:rsidRPr="00BE681D">
              <w:rPr>
                <w:rFonts w:cs="Arial"/>
              </w:rPr>
              <w:t>e Social Programs that Work</w:t>
            </w:r>
            <w:r w:rsidR="14F84ECD" w:rsidRPr="00BE681D">
              <w:rPr>
                <w:rFonts w:cs="Arial"/>
              </w:rPr>
              <w:t xml:space="preserve"> web</w:t>
            </w:r>
            <w:r w:rsidR="002E61EC" w:rsidRPr="00BE681D">
              <w:rPr>
                <w:rFonts w:cs="Arial"/>
              </w:rPr>
              <w:t xml:space="preserve"> </w:t>
            </w:r>
            <w:r w:rsidR="14F84ECD" w:rsidRPr="00BE681D">
              <w:rPr>
                <w:rFonts w:cs="Arial"/>
              </w:rPr>
              <w:t xml:space="preserve">page </w:t>
            </w:r>
            <w:r w:rsidR="002E61EC" w:rsidRPr="00BE681D">
              <w:rPr>
                <w:rFonts w:cs="Arial"/>
              </w:rPr>
              <w:t>at</w:t>
            </w:r>
            <w:r w:rsidR="008F6906" w:rsidRPr="00BE681D">
              <w:rPr>
                <w:rFonts w:cs="Arial"/>
              </w:rPr>
              <w:t>:</w:t>
            </w:r>
            <w:r w:rsidR="002E61EC" w:rsidRPr="00BE681D">
              <w:rPr>
                <w:rFonts w:cs="Arial"/>
              </w:rPr>
              <w:t xml:space="preserve"> </w:t>
            </w:r>
            <w:hyperlink r:id="rId21" w:tooltip="Social Programs that Work web page ">
              <w:r w:rsidR="7767B5BD" w:rsidRPr="00BE681D">
                <w:rPr>
                  <w:rStyle w:val="Hyperlink"/>
                  <w:rFonts w:cs="Arial"/>
                </w:rPr>
                <w:t>https://evidencebasedprograms.org/programs/perry-preschool-project/</w:t>
              </w:r>
            </w:hyperlink>
          </w:p>
          <w:p w:rsidR="003414A4" w:rsidRPr="00BE681D" w:rsidRDefault="2AD40E7C" w:rsidP="00523161">
            <w:pPr>
              <w:spacing w:after="240"/>
              <w:rPr>
                <w:rFonts w:cs="Arial"/>
              </w:rPr>
            </w:pPr>
            <w:r w:rsidRPr="00BE681D">
              <w:rPr>
                <w:rFonts w:cs="Arial"/>
              </w:rPr>
              <w:t xml:space="preserve">For more information on the Chicago Child Parent Centers, </w:t>
            </w:r>
            <w:r w:rsidR="6F95946A" w:rsidRPr="00BE681D">
              <w:rPr>
                <w:rFonts w:cs="Arial"/>
              </w:rPr>
              <w:t>a description of</w:t>
            </w:r>
            <w:r w:rsidR="5D2FF907" w:rsidRPr="00BE681D">
              <w:rPr>
                <w:rFonts w:cs="Arial"/>
              </w:rPr>
              <w:t xml:space="preserve"> the program from the Population Health Institute at the</w:t>
            </w:r>
            <w:r w:rsidRPr="00BE681D">
              <w:rPr>
                <w:rFonts w:cs="Arial"/>
              </w:rPr>
              <w:t xml:space="preserve"> University of Wiscon</w:t>
            </w:r>
            <w:r w:rsidR="32E33CF0" w:rsidRPr="00BE681D">
              <w:rPr>
                <w:rFonts w:cs="Arial"/>
              </w:rPr>
              <w:t>sin-Madison</w:t>
            </w:r>
            <w:r w:rsidR="4CAE7C0D" w:rsidRPr="00BE681D">
              <w:rPr>
                <w:rFonts w:cs="Arial"/>
              </w:rPr>
              <w:t xml:space="preserve"> can be found at</w:t>
            </w:r>
            <w:r w:rsidR="00D15940" w:rsidRPr="00BE681D">
              <w:rPr>
                <w:rFonts w:cs="Arial"/>
              </w:rPr>
              <w:t>:</w:t>
            </w:r>
            <w:r w:rsidR="7AA31EAF" w:rsidRPr="00BE681D">
              <w:rPr>
                <w:rFonts w:cs="Arial"/>
              </w:rPr>
              <w:t xml:space="preserve"> </w:t>
            </w:r>
            <w:hyperlink r:id="rId22" w:tooltip="Chicago Child-Parent Centers" w:history="1">
              <w:r w:rsidR="00C74FEE" w:rsidRPr="00BE681D">
                <w:rPr>
                  <w:rStyle w:val="Hyperlink"/>
                  <w:rFonts w:cs="Arial"/>
                </w:rPr>
                <w:t>https://www.countyhealthrankings.org/take-action-to-improve-health/what-works-for-health/strategies/chicago-child-parent-centers</w:t>
              </w:r>
            </w:hyperlink>
          </w:p>
        </w:tc>
      </w:tr>
      <w:tr w:rsidR="003414A4" w:rsidRPr="00BE681D" w:rsidTr="08E4D57A">
        <w:trPr>
          <w:cantSplit/>
        </w:trPr>
        <w:tc>
          <w:tcPr>
            <w:tcW w:w="5485" w:type="dxa"/>
          </w:tcPr>
          <w:p w:rsidR="003414A4" w:rsidRPr="00BE681D" w:rsidRDefault="15307229" w:rsidP="00523161">
            <w:pPr>
              <w:spacing w:after="240"/>
              <w:rPr>
                <w:rFonts w:cs="Arial"/>
              </w:rPr>
            </w:pPr>
            <w:r w:rsidRPr="08E4D57A">
              <w:rPr>
                <w:rFonts w:cs="Arial"/>
                <w:b/>
                <w:bCs/>
              </w:rPr>
              <w:lastRenderedPageBreak/>
              <w:t>Prekindergarten through third grade (P-3) alignment can support enduring benefits from preschool:</w:t>
            </w:r>
            <w:r w:rsidRPr="08E4D57A">
              <w:rPr>
                <w:rFonts w:cs="Arial"/>
              </w:rPr>
              <w:t xml:space="preserve"> Although preschool has the potential to significantly improve the outcomes of young children in the short-term, to sustain these impacts in the long-term, it is critical that experiences after preschool build upon, and even amplify, children’s early gains through intentional and aligned instruction that meets the needs of individual children in kindergarten and throughout the elementary school grades. </w:t>
            </w:r>
          </w:p>
        </w:tc>
        <w:tc>
          <w:tcPr>
            <w:tcW w:w="4050" w:type="dxa"/>
          </w:tcPr>
          <w:p w:rsidR="003A7B06" w:rsidRPr="00BE681D" w:rsidRDefault="1BD4DE39" w:rsidP="0057093C">
            <w:pPr>
              <w:spacing w:after="240"/>
              <w:rPr>
                <w:rFonts w:cs="Arial"/>
                <w:color w:val="0563C1" w:themeColor="hyperlink"/>
                <w:u w:val="single"/>
              </w:rPr>
            </w:pPr>
            <w:r w:rsidRPr="00BE681D">
              <w:rPr>
                <w:rFonts w:cs="Arial"/>
              </w:rPr>
              <w:t xml:space="preserve">To learn more about opportunities and challenges for </w:t>
            </w:r>
            <w:r w:rsidR="11A4CA45" w:rsidRPr="00BE681D">
              <w:rPr>
                <w:rFonts w:cs="Arial"/>
              </w:rPr>
              <w:t>P-3</w:t>
            </w:r>
            <w:r w:rsidRPr="00BE681D">
              <w:rPr>
                <w:rFonts w:cs="Arial"/>
              </w:rPr>
              <w:t xml:space="preserve"> alignment in California, read this article</w:t>
            </w:r>
            <w:r w:rsidR="0057093C" w:rsidRPr="00BE681D">
              <w:rPr>
                <w:rFonts w:cs="Arial"/>
              </w:rPr>
              <w:t xml:space="preserve"> titled, “PreK–3 Alignment: Challenges and Opportunities in California” (PDF)</w:t>
            </w:r>
            <w:r w:rsidRPr="00BE681D">
              <w:rPr>
                <w:rFonts w:cs="Arial"/>
              </w:rPr>
              <w:t xml:space="preserve"> from </w:t>
            </w:r>
            <w:r w:rsidR="0075585D" w:rsidRPr="00BE681D">
              <w:rPr>
                <w:rFonts w:cs="Arial"/>
              </w:rPr>
              <w:t xml:space="preserve">the </w:t>
            </w:r>
            <w:r w:rsidRPr="00BE681D">
              <w:rPr>
                <w:rFonts w:cs="Arial"/>
              </w:rPr>
              <w:t>Policy Analysis for California Educati</w:t>
            </w:r>
            <w:r w:rsidR="33659F9F" w:rsidRPr="00BE681D">
              <w:rPr>
                <w:rFonts w:cs="Arial"/>
              </w:rPr>
              <w:t xml:space="preserve">on and authors Julia E. Koppich and Deborah Stipek at </w:t>
            </w:r>
            <w:hyperlink r:id="rId23" w:tooltip="PreK-3 Alignment: Challenges and Opportunities in California (PDF)">
              <w:r w:rsidR="7767B5BD" w:rsidRPr="00BE681D">
                <w:rPr>
                  <w:rStyle w:val="Hyperlink"/>
                  <w:rFonts w:cs="Arial"/>
                </w:rPr>
                <w:t>https://files.eric.ed.gov/fulltext/ED605088.pdf</w:t>
              </w:r>
            </w:hyperlink>
          </w:p>
          <w:p w:rsidR="003A7B06" w:rsidRPr="00BE681D" w:rsidRDefault="37C73DE9" w:rsidP="08E4D57A">
            <w:pPr>
              <w:spacing w:after="240"/>
              <w:rPr>
                <w:rFonts w:cs="Arial"/>
              </w:rPr>
            </w:pPr>
            <w:r w:rsidRPr="08E4D57A">
              <w:rPr>
                <w:rFonts w:cs="Arial"/>
              </w:rPr>
              <w:t xml:space="preserve">To learn more about the body of research examining the effectiveness of preschool and implications for policymakers, read “Untangling the </w:t>
            </w:r>
            <w:r w:rsidR="33D46CA3" w:rsidRPr="08E4D57A">
              <w:rPr>
                <w:rFonts w:cs="Arial"/>
              </w:rPr>
              <w:t>E</w:t>
            </w:r>
            <w:r w:rsidRPr="08E4D57A">
              <w:rPr>
                <w:rFonts w:cs="Arial"/>
              </w:rPr>
              <w:t>vide</w:t>
            </w:r>
            <w:r w:rsidR="700EA805" w:rsidRPr="08E4D57A">
              <w:rPr>
                <w:rFonts w:cs="Arial"/>
              </w:rPr>
              <w:t>nce on Preschool Effectiveness</w:t>
            </w:r>
            <w:r w:rsidR="6EC90AC4" w:rsidRPr="08E4D57A">
              <w:rPr>
                <w:rFonts w:cs="Arial"/>
              </w:rPr>
              <w:t>: Insights for Policymakers”</w:t>
            </w:r>
            <w:r w:rsidR="32D30FCB" w:rsidRPr="08E4D57A">
              <w:rPr>
                <w:rFonts w:cs="Arial"/>
              </w:rPr>
              <w:t xml:space="preserve"> </w:t>
            </w:r>
            <w:r w:rsidR="76D5C5C4" w:rsidRPr="08E4D57A">
              <w:rPr>
                <w:rFonts w:cs="Arial"/>
              </w:rPr>
              <w:t xml:space="preserve">by visiting </w:t>
            </w:r>
            <w:r w:rsidR="32D30FCB" w:rsidRPr="08E4D57A">
              <w:rPr>
                <w:rFonts w:cs="Arial"/>
              </w:rPr>
              <w:t xml:space="preserve">the </w:t>
            </w:r>
            <w:r w:rsidR="4CF8434E" w:rsidRPr="08E4D57A">
              <w:rPr>
                <w:rFonts w:cs="Arial"/>
              </w:rPr>
              <w:t xml:space="preserve">Learning Policy Institute’s Early Childhood </w:t>
            </w:r>
            <w:r w:rsidR="1E320062" w:rsidRPr="08E4D57A">
              <w:rPr>
                <w:rFonts w:cs="Arial"/>
              </w:rPr>
              <w:t>Learning web page</w:t>
            </w:r>
            <w:r w:rsidR="6EC90AC4" w:rsidRPr="08E4D57A">
              <w:rPr>
                <w:rFonts w:cs="Arial"/>
              </w:rPr>
              <w:t xml:space="preserve"> at</w:t>
            </w:r>
            <w:r w:rsidR="700EA805" w:rsidRPr="08E4D57A">
              <w:rPr>
                <w:rFonts w:cs="Arial"/>
              </w:rPr>
              <w:t xml:space="preserve"> </w:t>
            </w:r>
            <w:hyperlink r:id="rId24" w:tooltip="LPI Untangling the Evidence on Preschool Effectiveness">
              <w:r w:rsidR="1D7588A3" w:rsidRPr="08E4D57A">
                <w:rPr>
                  <w:rStyle w:val="Hyperlink"/>
                  <w:rFonts w:cs="Arial"/>
                </w:rPr>
                <w:t>https://learningpolicyinstitute.org/product/untangling-evidence-preschool-effectiveness-report</w:t>
              </w:r>
            </w:hyperlink>
          </w:p>
          <w:p w:rsidR="003414A4" w:rsidRPr="00BE681D" w:rsidRDefault="48A6D3AD" w:rsidP="00523161">
            <w:pPr>
              <w:spacing w:after="240"/>
              <w:rPr>
                <w:rFonts w:cs="Arial"/>
              </w:rPr>
            </w:pPr>
            <w:r w:rsidRPr="00BE681D">
              <w:rPr>
                <w:rFonts w:cs="Arial"/>
              </w:rPr>
              <w:t xml:space="preserve">To learn more about the body of research examining the prekindergarten effects, read </w:t>
            </w:r>
            <w:r w:rsidR="680E2807" w:rsidRPr="00BE681D">
              <w:rPr>
                <w:rFonts w:cs="Arial"/>
              </w:rPr>
              <w:t>statement</w:t>
            </w:r>
            <w:r w:rsidRPr="00BE681D">
              <w:rPr>
                <w:rFonts w:cs="Arial"/>
              </w:rPr>
              <w:t xml:space="preserve"> “Puzzling It Out: The Current State of Scientific Knowledge on Pre-Kinder</w:t>
            </w:r>
            <w:r w:rsidR="0AF4E948" w:rsidRPr="00BE681D">
              <w:rPr>
                <w:rFonts w:cs="Arial"/>
              </w:rPr>
              <w:t>garten Effects</w:t>
            </w:r>
            <w:r w:rsidRPr="00BE681D">
              <w:rPr>
                <w:rFonts w:cs="Arial"/>
              </w:rPr>
              <w:t>”</w:t>
            </w:r>
            <w:r w:rsidR="00F602E2" w:rsidRPr="00BE681D">
              <w:rPr>
                <w:rFonts w:cs="Arial"/>
              </w:rPr>
              <w:t xml:space="preserve"> (PDF)</w:t>
            </w:r>
            <w:r w:rsidRPr="00BE681D">
              <w:rPr>
                <w:rFonts w:cs="Arial"/>
              </w:rPr>
              <w:t xml:space="preserve"> at </w:t>
            </w:r>
            <w:hyperlink r:id="rId25" w:tooltip="Puzzling It Out: The Current State of Scientific Knowledge on Pre-Kindergarten Effects">
              <w:r w:rsidR="003A7B06" w:rsidRPr="00BE681D">
                <w:rPr>
                  <w:rStyle w:val="Hyperlink"/>
                  <w:rFonts w:cs="Arial"/>
                </w:rPr>
                <w:t>https://www.brookings.edu/wp-content/uploads/2017/04/consensus-statement_final.pdf</w:t>
              </w:r>
            </w:hyperlink>
          </w:p>
        </w:tc>
      </w:tr>
      <w:tr w:rsidR="003414A4" w:rsidRPr="00BE681D" w:rsidTr="08E4D57A">
        <w:trPr>
          <w:cantSplit/>
        </w:trPr>
        <w:tc>
          <w:tcPr>
            <w:tcW w:w="5485" w:type="dxa"/>
          </w:tcPr>
          <w:p w:rsidR="003414A4" w:rsidRPr="00BE681D" w:rsidRDefault="00D65BB8" w:rsidP="00523161">
            <w:pPr>
              <w:spacing w:after="240"/>
              <w:rPr>
                <w:rFonts w:cs="Arial"/>
              </w:rPr>
            </w:pPr>
            <w:r w:rsidRPr="00BE681D">
              <w:rPr>
                <w:rFonts w:cs="Arial"/>
                <w:b/>
              </w:rPr>
              <w:lastRenderedPageBreak/>
              <w:t xml:space="preserve">Quality </w:t>
            </w:r>
            <w:r w:rsidRPr="00BE681D">
              <w:rPr>
                <w:rFonts w:cs="Arial"/>
                <w:b/>
                <w:bCs/>
              </w:rPr>
              <w:t>matters</w:t>
            </w:r>
            <w:r w:rsidRPr="00BE681D">
              <w:rPr>
                <w:rFonts w:cs="Arial"/>
                <w:b/>
              </w:rPr>
              <w:t>:</w:t>
            </w:r>
            <w:r w:rsidRPr="00BE681D">
              <w:rPr>
                <w:rFonts w:cs="Arial"/>
              </w:rPr>
              <w:t xml:space="preserve"> Early education is most effective when it is high-quality. The building blocks of a high-quality early education experience include early learning standards and curricula that address the whole child, assessments that cover a wide range of children’s developing skills and are used to inform instruction, well-prepared teachers that provide engaging interactions, ongoing support for teachers, support for multilingual learners and children with special needs, meaningful family engagement, sufficient learning time, small class sizes, and program assessments that monitor the quality of children’s experiences. These effectiveness factors seem to support the most successful programs.</w:t>
            </w:r>
          </w:p>
        </w:tc>
        <w:tc>
          <w:tcPr>
            <w:tcW w:w="4050" w:type="dxa"/>
          </w:tcPr>
          <w:p w:rsidR="00D65BB8" w:rsidRPr="00BE681D" w:rsidRDefault="2BEDE029" w:rsidP="00523161">
            <w:pPr>
              <w:spacing w:after="240"/>
              <w:rPr>
                <w:rFonts w:cs="Arial"/>
              </w:rPr>
            </w:pPr>
            <w:r w:rsidRPr="00BE681D">
              <w:rPr>
                <w:rFonts w:cs="Arial"/>
              </w:rPr>
              <w:t xml:space="preserve">To learn more about the body of research examining </w:t>
            </w:r>
            <w:r w:rsidR="64B52CBA" w:rsidRPr="00BE681D">
              <w:rPr>
                <w:rFonts w:cs="Arial"/>
              </w:rPr>
              <w:t xml:space="preserve">essential elements of </w:t>
            </w:r>
            <w:r w:rsidRPr="00BE681D">
              <w:rPr>
                <w:rFonts w:cs="Arial"/>
              </w:rPr>
              <w:t xml:space="preserve">quality, read “The Building Blocks of High-Quality Early Childhood Programs” </w:t>
            </w:r>
            <w:r w:rsidR="004541C5" w:rsidRPr="00BE681D">
              <w:rPr>
                <w:rFonts w:cs="Arial"/>
              </w:rPr>
              <w:t>via the Learning Policy Institute</w:t>
            </w:r>
            <w:r w:rsidR="00F31342" w:rsidRPr="00BE681D">
              <w:rPr>
                <w:rFonts w:cs="Arial"/>
              </w:rPr>
              <w:t xml:space="preserve">’s Early Childhood Learning </w:t>
            </w:r>
            <w:r w:rsidR="004541C5" w:rsidRPr="00BE681D">
              <w:rPr>
                <w:rFonts w:cs="Arial"/>
              </w:rPr>
              <w:t xml:space="preserve">web page </w:t>
            </w:r>
            <w:r w:rsidRPr="00BE681D">
              <w:rPr>
                <w:rFonts w:cs="Arial"/>
              </w:rPr>
              <w:t xml:space="preserve">at </w:t>
            </w:r>
            <w:hyperlink r:id="rId26" w:tooltip="Learning Policy Institute’s Early Childhood Learning web page ">
              <w:r w:rsidR="4C573474" w:rsidRPr="00BE681D">
                <w:rPr>
                  <w:rStyle w:val="Hyperlink"/>
                  <w:rFonts w:cs="Arial"/>
                </w:rPr>
                <w:t>https://learningpolicyinstitute.org/product/building-blocks-high-quality-early-childhood-education-programs</w:t>
              </w:r>
            </w:hyperlink>
            <w:r w:rsidR="4C573474" w:rsidRPr="00BE681D">
              <w:rPr>
                <w:rFonts w:cs="Arial"/>
              </w:rPr>
              <w:t xml:space="preserve"> </w:t>
            </w:r>
          </w:p>
          <w:p w:rsidR="00D65BB8" w:rsidRPr="00BE681D" w:rsidRDefault="4C573474" w:rsidP="00523161">
            <w:pPr>
              <w:spacing w:after="240"/>
              <w:rPr>
                <w:rFonts w:cs="Arial"/>
              </w:rPr>
            </w:pPr>
            <w:r w:rsidRPr="00BE681D">
              <w:rPr>
                <w:rFonts w:cs="Arial"/>
              </w:rPr>
              <w:t xml:space="preserve">To learn more about the body of research examining </w:t>
            </w:r>
            <w:r w:rsidR="5C50CFB3" w:rsidRPr="00BE681D">
              <w:rPr>
                <w:rFonts w:cs="Arial"/>
              </w:rPr>
              <w:t xml:space="preserve">the role of </w:t>
            </w:r>
            <w:r w:rsidRPr="00BE681D">
              <w:rPr>
                <w:rFonts w:cs="Arial"/>
              </w:rPr>
              <w:t>quality</w:t>
            </w:r>
            <w:r w:rsidR="5C50CFB3" w:rsidRPr="00BE681D">
              <w:rPr>
                <w:rFonts w:cs="Arial"/>
              </w:rPr>
              <w:t xml:space="preserve"> in the effects of prekindergarten on child outcomes</w:t>
            </w:r>
            <w:r w:rsidRPr="00BE681D">
              <w:rPr>
                <w:rFonts w:cs="Arial"/>
              </w:rPr>
              <w:t xml:space="preserve">, read statement “Puzzling It Out: The Current State of Scientific Knowledge on Pre-Kindergarten Effects” </w:t>
            </w:r>
            <w:r w:rsidR="006349BF" w:rsidRPr="00BE681D">
              <w:rPr>
                <w:rFonts w:cs="Arial"/>
              </w:rPr>
              <w:t xml:space="preserve">(PDF) </w:t>
            </w:r>
            <w:r w:rsidR="669E2B77" w:rsidRPr="00BE681D">
              <w:rPr>
                <w:rFonts w:cs="Arial"/>
              </w:rPr>
              <w:t>at</w:t>
            </w:r>
            <w:r w:rsidR="669E2B77" w:rsidRPr="00BE681D">
              <w:rPr>
                <w:rStyle w:val="Hyperlink"/>
                <w:rFonts w:cs="Arial"/>
              </w:rPr>
              <w:t xml:space="preserve"> </w:t>
            </w:r>
            <w:hyperlink r:id="rId27" w:tooltip="Puzzling It Out: The Current State of Scientific Knowledge on Pre-Kindergarten Effects">
              <w:r w:rsidR="7BDAC87E" w:rsidRPr="00BE681D">
                <w:rPr>
                  <w:rStyle w:val="Hyperlink"/>
                  <w:rFonts w:cs="Arial"/>
                </w:rPr>
                <w:t>https://www.brookings.edu/wp-content/uploads/2017/04/consensus-statement_final.pdf</w:t>
              </w:r>
            </w:hyperlink>
            <w:r w:rsidR="00E1522B" w:rsidRPr="00BE681D">
              <w:rPr>
                <w:rFonts w:cs="Arial"/>
              </w:rPr>
              <w:t xml:space="preserve"> </w:t>
            </w:r>
          </w:p>
          <w:p w:rsidR="003414A4" w:rsidRPr="00BE681D" w:rsidRDefault="1D27788E" w:rsidP="00523161">
            <w:pPr>
              <w:spacing w:after="240"/>
              <w:rPr>
                <w:rFonts w:cs="Arial"/>
              </w:rPr>
            </w:pPr>
            <w:r w:rsidRPr="00BE681D">
              <w:rPr>
                <w:rFonts w:cs="Arial"/>
              </w:rPr>
              <w:t xml:space="preserve">To learn more about </w:t>
            </w:r>
            <w:r w:rsidR="7739EC26" w:rsidRPr="00BE681D">
              <w:rPr>
                <w:rFonts w:cs="Arial"/>
              </w:rPr>
              <w:t>new</w:t>
            </w:r>
            <w:r w:rsidR="566E6B71" w:rsidRPr="00BE681D">
              <w:rPr>
                <w:rFonts w:cs="Arial"/>
              </w:rPr>
              <w:t xml:space="preserve"> </w:t>
            </w:r>
            <w:r w:rsidRPr="00BE681D">
              <w:rPr>
                <w:rFonts w:cs="Arial"/>
              </w:rPr>
              <w:t xml:space="preserve">research examining </w:t>
            </w:r>
            <w:r w:rsidR="47FB3493" w:rsidRPr="00BE681D">
              <w:rPr>
                <w:rFonts w:cs="Arial"/>
              </w:rPr>
              <w:t xml:space="preserve">the role of </w:t>
            </w:r>
            <w:r w:rsidRPr="00BE681D">
              <w:rPr>
                <w:rFonts w:cs="Arial"/>
              </w:rPr>
              <w:t>quality</w:t>
            </w:r>
            <w:r w:rsidR="47FB3493" w:rsidRPr="00BE681D">
              <w:rPr>
                <w:rFonts w:cs="Arial"/>
              </w:rPr>
              <w:t xml:space="preserve"> in the effects of prekindergarten on child outcomes</w:t>
            </w:r>
            <w:r w:rsidRPr="00BE681D">
              <w:rPr>
                <w:rFonts w:cs="Arial"/>
              </w:rPr>
              <w:t>, read the policy brief “Exploring New Research on Pre-K Outcomes”</w:t>
            </w:r>
            <w:r w:rsidR="005F396A" w:rsidRPr="00BE681D">
              <w:rPr>
                <w:rFonts w:cs="Arial"/>
              </w:rPr>
              <w:t xml:space="preserve"> </w:t>
            </w:r>
            <w:r w:rsidR="00D21836" w:rsidRPr="00BE681D">
              <w:rPr>
                <w:rFonts w:cs="Arial"/>
              </w:rPr>
              <w:t>through the</w:t>
            </w:r>
            <w:r w:rsidR="005F396A" w:rsidRPr="00BE681D">
              <w:rPr>
                <w:rFonts w:cs="Arial"/>
              </w:rPr>
              <w:t xml:space="preserve"> Education Commission of the States </w:t>
            </w:r>
            <w:r w:rsidR="00D21836" w:rsidRPr="00BE681D">
              <w:rPr>
                <w:rFonts w:cs="Arial"/>
              </w:rPr>
              <w:t xml:space="preserve">web page </w:t>
            </w:r>
            <w:r w:rsidRPr="00BE681D">
              <w:rPr>
                <w:rFonts w:cs="Arial"/>
              </w:rPr>
              <w:t xml:space="preserve">at </w:t>
            </w:r>
            <w:hyperlink r:id="rId28" w:tooltip="Education Commission of the States web page ">
              <w:r w:rsidR="43786184" w:rsidRPr="00BE681D">
                <w:rPr>
                  <w:rStyle w:val="Hyperlink"/>
                  <w:rFonts w:cs="Arial"/>
                </w:rPr>
                <w:t>https://www.ecs.org/exploring-new-research-on-pre-k-outcomes/?utm_source=ECS+Subscribers&amp;utm_campaign=9c542a8474-ED_CLIPS_02_04_2022&amp;utm_medium=email&amp;utm_term=0_1a2b00b930-9c542a8474-195750643</w:t>
              </w:r>
            </w:hyperlink>
            <w:r w:rsidR="43786184" w:rsidRPr="00BE681D">
              <w:rPr>
                <w:rFonts w:cs="Arial"/>
              </w:rPr>
              <w:t xml:space="preserve"> </w:t>
            </w:r>
          </w:p>
        </w:tc>
      </w:tr>
      <w:tr w:rsidR="003414A4" w:rsidRPr="00BE681D" w:rsidTr="08E4D57A">
        <w:trPr>
          <w:cantSplit/>
        </w:trPr>
        <w:tc>
          <w:tcPr>
            <w:tcW w:w="5485" w:type="dxa"/>
          </w:tcPr>
          <w:p w:rsidR="003414A4" w:rsidRPr="00BE681D" w:rsidRDefault="00F61D5C" w:rsidP="00523161">
            <w:pPr>
              <w:spacing w:after="240"/>
              <w:rPr>
                <w:rFonts w:cs="Arial"/>
              </w:rPr>
            </w:pPr>
            <w:r w:rsidRPr="00BE681D">
              <w:rPr>
                <w:rFonts w:cs="Arial"/>
                <w:b/>
              </w:rPr>
              <w:lastRenderedPageBreak/>
              <w:t>Social-</w:t>
            </w:r>
            <w:r w:rsidRPr="00BE681D">
              <w:rPr>
                <w:rFonts w:cs="Arial"/>
                <w:b/>
                <w:bCs/>
              </w:rPr>
              <w:t>emotional skills</w:t>
            </w:r>
            <w:r w:rsidRPr="00BE681D">
              <w:rPr>
                <w:rFonts w:cs="Arial"/>
                <w:b/>
              </w:rPr>
              <w:t>:</w:t>
            </w:r>
            <w:r w:rsidRPr="00BE681D">
              <w:rPr>
                <w:rFonts w:cs="Arial"/>
              </w:rPr>
              <w:t xml:space="preserve"> Early education environments are critical for nurturing young children’s social-emotional skills. Interactions with same-aged peers through play—with teacher-supported conflict resolution in a warm and organized environment—can strengthen children’s emotion regulation, social problem solving, and lead to reductions in externalizing and internalizing behaviors.</w:t>
            </w:r>
          </w:p>
        </w:tc>
        <w:tc>
          <w:tcPr>
            <w:tcW w:w="4050" w:type="dxa"/>
          </w:tcPr>
          <w:p w:rsidR="003414A4" w:rsidRPr="00BE681D" w:rsidRDefault="0519B564" w:rsidP="00523161">
            <w:pPr>
              <w:spacing w:after="240"/>
              <w:rPr>
                <w:rFonts w:cs="Arial"/>
              </w:rPr>
            </w:pPr>
            <w:r w:rsidRPr="00BE681D">
              <w:rPr>
                <w:rFonts w:cs="Arial"/>
              </w:rPr>
              <w:t>To learn more about the importance of social and emotional development</w:t>
            </w:r>
            <w:r w:rsidR="5B1C852C" w:rsidRPr="00BE681D">
              <w:rPr>
                <w:rFonts w:cs="Arial"/>
              </w:rPr>
              <w:t xml:space="preserve"> and how early learning settings can support children’s outcomes in this area</w:t>
            </w:r>
            <w:r w:rsidRPr="00BE681D">
              <w:rPr>
                <w:rFonts w:cs="Arial"/>
              </w:rPr>
              <w:t>, read “Beyond the ABCs and 123s: Social and Emotional Development in Early Learning Se</w:t>
            </w:r>
            <w:r w:rsidR="646C27FC" w:rsidRPr="00BE681D">
              <w:rPr>
                <w:rFonts w:cs="Arial"/>
              </w:rPr>
              <w:t>ttings</w:t>
            </w:r>
            <w:r w:rsidR="54E8C597" w:rsidRPr="00BE681D">
              <w:rPr>
                <w:rFonts w:cs="Arial"/>
              </w:rPr>
              <w:t>”</w:t>
            </w:r>
            <w:r w:rsidR="008C31DB" w:rsidRPr="00BE681D">
              <w:rPr>
                <w:rFonts w:cs="Arial"/>
              </w:rPr>
              <w:t xml:space="preserve"> by</w:t>
            </w:r>
            <w:r w:rsidR="00B27A47" w:rsidRPr="00BE681D">
              <w:rPr>
                <w:rFonts w:cs="Arial"/>
              </w:rPr>
              <w:t xml:space="preserve"> visiting</w:t>
            </w:r>
            <w:r w:rsidR="008C31DB" w:rsidRPr="00BE681D">
              <w:rPr>
                <w:rFonts w:cs="Arial"/>
              </w:rPr>
              <w:t xml:space="preserve"> the National Conference of State Legislatures</w:t>
            </w:r>
            <w:r w:rsidR="00B27A47" w:rsidRPr="00BE681D">
              <w:rPr>
                <w:rFonts w:cs="Arial"/>
              </w:rPr>
              <w:t>’</w:t>
            </w:r>
            <w:r w:rsidR="008C31DB" w:rsidRPr="00BE681D">
              <w:rPr>
                <w:rFonts w:cs="Arial"/>
              </w:rPr>
              <w:t xml:space="preserve"> web page</w:t>
            </w:r>
            <w:r w:rsidR="54E8C597" w:rsidRPr="00BE681D">
              <w:rPr>
                <w:rFonts w:cs="Arial"/>
              </w:rPr>
              <w:t xml:space="preserve"> at</w:t>
            </w:r>
            <w:r w:rsidRPr="00BE681D">
              <w:rPr>
                <w:rFonts w:cs="Arial"/>
              </w:rPr>
              <w:t xml:space="preserve"> </w:t>
            </w:r>
            <w:hyperlink r:id="rId29" w:tooltip="National Conference of State Legislatures’ web page ">
              <w:r w:rsidR="43786184" w:rsidRPr="00BE681D">
                <w:rPr>
                  <w:rStyle w:val="Hyperlink"/>
                  <w:rFonts w:cs="Arial"/>
                </w:rPr>
                <w:t>https://www.ncsl.org/research/human-services/social-and-emotional-development-in-early-learning-settings.aspx</w:t>
              </w:r>
            </w:hyperlink>
            <w:r w:rsidR="0F45FF30" w:rsidRPr="00BE681D">
              <w:rPr>
                <w:rFonts w:cs="Arial"/>
              </w:rPr>
              <w:t xml:space="preserve"> </w:t>
            </w:r>
          </w:p>
        </w:tc>
      </w:tr>
      <w:tr w:rsidR="003414A4" w:rsidRPr="00BE681D" w:rsidTr="08E4D57A">
        <w:trPr>
          <w:cantSplit/>
        </w:trPr>
        <w:tc>
          <w:tcPr>
            <w:tcW w:w="5485" w:type="dxa"/>
          </w:tcPr>
          <w:p w:rsidR="003414A4" w:rsidRPr="00BE681D" w:rsidRDefault="00F61D5C" w:rsidP="00523161">
            <w:pPr>
              <w:spacing w:after="240"/>
              <w:rPr>
                <w:rFonts w:cs="Arial"/>
              </w:rPr>
            </w:pPr>
            <w:r w:rsidRPr="00BE681D">
              <w:rPr>
                <w:rFonts w:cs="Arial"/>
                <w:b/>
              </w:rPr>
              <w:t xml:space="preserve">Language </w:t>
            </w:r>
            <w:r w:rsidRPr="00BE681D">
              <w:rPr>
                <w:rFonts w:cs="Arial"/>
                <w:b/>
                <w:bCs/>
              </w:rPr>
              <w:t>development</w:t>
            </w:r>
            <w:r w:rsidRPr="00BE681D">
              <w:rPr>
                <w:rFonts w:cs="Arial"/>
                <w:b/>
              </w:rPr>
              <w:t>:</w:t>
            </w:r>
            <w:r w:rsidRPr="00BE681D">
              <w:rPr>
                <w:rFonts w:cs="Arial"/>
              </w:rPr>
              <w:t xml:space="preserve"> Research has shown how early education is particularly important for children’s language development. High-quality, early education environments typically provide language-rich activities that provide children ample opportunity to engage in meaningful talk, explain their thinking, share ideas in their home language, and participate in group discussion of story books.</w:t>
            </w:r>
          </w:p>
        </w:tc>
        <w:tc>
          <w:tcPr>
            <w:tcW w:w="4050" w:type="dxa"/>
          </w:tcPr>
          <w:p w:rsidR="003414A4" w:rsidRPr="00BE681D" w:rsidRDefault="4A93F9A3" w:rsidP="00523161">
            <w:pPr>
              <w:spacing w:after="240"/>
              <w:rPr>
                <w:rFonts w:cs="Arial"/>
              </w:rPr>
            </w:pPr>
            <w:r w:rsidRPr="00BE681D">
              <w:rPr>
                <w:rFonts w:cs="Arial"/>
              </w:rPr>
              <w:t xml:space="preserve">To learn more about the </w:t>
            </w:r>
            <w:r w:rsidR="692CF75C" w:rsidRPr="00BE681D">
              <w:rPr>
                <w:rFonts w:cs="Arial"/>
              </w:rPr>
              <w:t>effects of early learning opportunities on children’s</w:t>
            </w:r>
            <w:r w:rsidR="681CC895" w:rsidRPr="00BE681D">
              <w:rPr>
                <w:rFonts w:cs="Arial"/>
              </w:rPr>
              <w:t xml:space="preserve"> </w:t>
            </w:r>
            <w:r w:rsidRPr="00BE681D">
              <w:rPr>
                <w:rFonts w:cs="Arial"/>
              </w:rPr>
              <w:t xml:space="preserve">language and literacy </w:t>
            </w:r>
            <w:r w:rsidR="0C74198D" w:rsidRPr="00BE681D">
              <w:rPr>
                <w:rFonts w:cs="Arial"/>
              </w:rPr>
              <w:t>development</w:t>
            </w:r>
            <w:r w:rsidRPr="00BE681D">
              <w:rPr>
                <w:rFonts w:cs="Arial"/>
              </w:rPr>
              <w:t xml:space="preserve">, read “Language and Literacy Environments in Preschools” </w:t>
            </w:r>
            <w:r w:rsidR="00A73B6E" w:rsidRPr="00BE681D">
              <w:rPr>
                <w:rFonts w:cs="Arial"/>
              </w:rPr>
              <w:t xml:space="preserve">by </w:t>
            </w:r>
            <w:r w:rsidR="00FE050C" w:rsidRPr="00BE681D">
              <w:rPr>
                <w:rFonts w:cs="Arial"/>
              </w:rPr>
              <w:t>visi</w:t>
            </w:r>
            <w:r w:rsidR="00A73B6E" w:rsidRPr="00BE681D">
              <w:rPr>
                <w:rFonts w:cs="Arial"/>
              </w:rPr>
              <w:t>ting</w:t>
            </w:r>
            <w:r w:rsidR="00FE050C" w:rsidRPr="00BE681D">
              <w:rPr>
                <w:rFonts w:cs="Arial"/>
              </w:rPr>
              <w:t xml:space="preserve"> the WETA Reading Rockets web page </w:t>
            </w:r>
            <w:r w:rsidRPr="00BE681D">
              <w:rPr>
                <w:rFonts w:cs="Arial"/>
              </w:rPr>
              <w:t xml:space="preserve">at </w:t>
            </w:r>
            <w:hyperlink r:id="rId30" w:tooltip="WETA Reading Rockets web page ">
              <w:r w:rsidR="43786184" w:rsidRPr="00BE681D">
                <w:rPr>
                  <w:rStyle w:val="Hyperlink"/>
                  <w:rFonts w:cs="Arial"/>
                </w:rPr>
                <w:t>https://www.readingrockets.org/article/language-and-literacy-environments-preschools</w:t>
              </w:r>
            </w:hyperlink>
          </w:p>
        </w:tc>
      </w:tr>
      <w:tr w:rsidR="003414A4" w:rsidRPr="00BE681D" w:rsidTr="08E4D57A">
        <w:trPr>
          <w:cantSplit/>
        </w:trPr>
        <w:tc>
          <w:tcPr>
            <w:tcW w:w="5485" w:type="dxa"/>
          </w:tcPr>
          <w:p w:rsidR="003414A4" w:rsidRPr="00BE681D" w:rsidRDefault="4F58B8A5" w:rsidP="00523161">
            <w:pPr>
              <w:spacing w:after="240"/>
              <w:rPr>
                <w:rFonts w:cs="Arial"/>
              </w:rPr>
            </w:pPr>
            <w:r w:rsidRPr="08E4D57A">
              <w:rPr>
                <w:rFonts w:cs="Arial"/>
                <w:b/>
                <w:bCs/>
              </w:rPr>
              <w:lastRenderedPageBreak/>
              <w:t>Dual language development:</w:t>
            </w:r>
            <w:r w:rsidRPr="08E4D57A">
              <w:rPr>
                <w:rFonts w:cs="Arial"/>
              </w:rPr>
              <w:t xml:space="preserve"> For children who are dual language learners (DLLs), there is substantial evidence that high-quality preschool experiences are critical to their school readiness and later school success. A study of California’s transitional kindergarten (TK) program found that Spanish-speaking DLLs demonstrated significant gains in several developmental areas from TK participation, including English language proficiency and language, literacy, and math skills. Furthermore, studies have also shown that DLLs not only benefit from high-quality preschool experiences, but they may benefit more from their time in a high-quality early learning program than their English-only speaking peers. Likewise, growing evidence confirms that supporting home language development while teaching English promotes optimal development of both languages and overall achievement. Preschool may be the ideal time to provide young children with high-quality language interactions in both their home language and English, which studies have shown supports bilingualism and biliteracy, which carries significant advantages in multiple areas of development in the short- and long-term.</w:t>
            </w:r>
          </w:p>
        </w:tc>
        <w:tc>
          <w:tcPr>
            <w:tcW w:w="4050" w:type="dxa"/>
          </w:tcPr>
          <w:p w:rsidR="003414A4" w:rsidRPr="00BE681D" w:rsidRDefault="473D208A" w:rsidP="00523161">
            <w:pPr>
              <w:spacing w:after="240"/>
              <w:rPr>
                <w:rFonts w:cs="Arial"/>
              </w:rPr>
            </w:pPr>
            <w:r w:rsidRPr="08E4D57A">
              <w:rPr>
                <w:rFonts w:cs="Arial"/>
              </w:rPr>
              <w:t>To learn more about the impact of TK on English language learners, read “Transitional Kindergarten in California: The Impact of Transitional Kindergarten on English Learner Students”</w:t>
            </w:r>
            <w:r w:rsidR="338ABFB2" w:rsidRPr="08E4D57A">
              <w:rPr>
                <w:rFonts w:cs="Arial"/>
              </w:rPr>
              <w:t xml:space="preserve"> (PDF)</w:t>
            </w:r>
            <w:r w:rsidRPr="08E4D57A">
              <w:rPr>
                <w:rFonts w:cs="Arial"/>
              </w:rPr>
              <w:t xml:space="preserve"> at </w:t>
            </w:r>
            <w:hyperlink r:id="rId31" w:tooltip="AIR Transitional Kindergarten in California: The Impact of Transitional Kindergarten on English Learner Students">
              <w:r w:rsidR="3D1B6FF9" w:rsidRPr="08E4D57A">
                <w:rPr>
                  <w:rStyle w:val="Hyperlink"/>
                  <w:rFonts w:cs="Arial"/>
                </w:rPr>
                <w:t>https://www.air.org/sites/default/files/downloads/report/Transitional-Kindergarten-Impact-on-English-Learners-May-2017.pdf</w:t>
              </w:r>
            </w:hyperlink>
            <w:r w:rsidR="44838088" w:rsidRPr="08E4D57A">
              <w:rPr>
                <w:rFonts w:cs="Arial"/>
              </w:rPr>
              <w:t xml:space="preserve"> </w:t>
            </w:r>
          </w:p>
        </w:tc>
      </w:tr>
      <w:tr w:rsidR="003414A4" w:rsidRPr="00BE681D" w:rsidTr="08E4D57A">
        <w:trPr>
          <w:cantSplit/>
        </w:trPr>
        <w:tc>
          <w:tcPr>
            <w:tcW w:w="5485" w:type="dxa"/>
          </w:tcPr>
          <w:p w:rsidR="003414A4" w:rsidRPr="00BE681D" w:rsidRDefault="00F61D5C" w:rsidP="00523161">
            <w:pPr>
              <w:spacing w:after="240"/>
              <w:rPr>
                <w:rFonts w:cs="Arial"/>
              </w:rPr>
            </w:pPr>
            <w:r w:rsidRPr="00BE681D">
              <w:rPr>
                <w:rFonts w:cs="Arial"/>
                <w:b/>
              </w:rPr>
              <w:t xml:space="preserve">Early </w:t>
            </w:r>
            <w:r w:rsidRPr="00BE681D">
              <w:rPr>
                <w:rFonts w:cs="Arial"/>
                <w:b/>
                <w:bCs/>
              </w:rPr>
              <w:t>literacy</w:t>
            </w:r>
            <w:r w:rsidRPr="00BE681D">
              <w:rPr>
                <w:rFonts w:cs="Arial"/>
                <w:b/>
              </w:rPr>
              <w:t xml:space="preserve"> and </w:t>
            </w:r>
            <w:r w:rsidRPr="00BE681D">
              <w:rPr>
                <w:rFonts w:cs="Arial"/>
                <w:b/>
                <w:bCs/>
              </w:rPr>
              <w:t>math skills</w:t>
            </w:r>
            <w:r w:rsidRPr="00BE681D">
              <w:rPr>
                <w:rFonts w:cs="Arial"/>
                <w:b/>
              </w:rPr>
              <w:t>:</w:t>
            </w:r>
            <w:r w:rsidRPr="00BE681D">
              <w:rPr>
                <w:rFonts w:cs="Arial"/>
              </w:rPr>
              <w:t xml:space="preserve"> Research has demonstrated how early education curriculum can provide children with a boost in early academic skills, providing them with a strong foundation prior to elementary school.</w:t>
            </w:r>
          </w:p>
        </w:tc>
        <w:tc>
          <w:tcPr>
            <w:tcW w:w="4050" w:type="dxa"/>
          </w:tcPr>
          <w:p w:rsidR="003414A4" w:rsidRPr="00BE681D" w:rsidRDefault="1D206FD2" w:rsidP="00523161">
            <w:pPr>
              <w:spacing w:after="240"/>
              <w:rPr>
                <w:rFonts w:cs="Arial"/>
              </w:rPr>
            </w:pPr>
            <w:r w:rsidRPr="00BE681D">
              <w:rPr>
                <w:rFonts w:cs="Arial"/>
              </w:rPr>
              <w:t>To learn more about the impacts of early childhood programs</w:t>
            </w:r>
            <w:r w:rsidR="01457005" w:rsidRPr="00BE681D">
              <w:rPr>
                <w:rFonts w:cs="Arial"/>
              </w:rPr>
              <w:t xml:space="preserve"> on early literacy and math skills</w:t>
            </w:r>
            <w:r w:rsidRPr="00BE681D">
              <w:rPr>
                <w:rFonts w:cs="Arial"/>
              </w:rPr>
              <w:t>, read “Research Brief #1: State Pre-Kindergarten"</w:t>
            </w:r>
            <w:r w:rsidR="00AD4022" w:rsidRPr="00BE681D">
              <w:rPr>
                <w:rFonts w:cs="Arial"/>
              </w:rPr>
              <w:t xml:space="preserve"> (PDF)</w:t>
            </w:r>
            <w:r w:rsidRPr="00BE681D">
              <w:rPr>
                <w:rFonts w:cs="Arial"/>
              </w:rPr>
              <w:t xml:space="preserve"> at </w:t>
            </w:r>
            <w:hyperlink r:id="rId32" w:tooltip="Research Brief #1: State Pre-Kindergarten (PDF)" w:history="1">
              <w:r w:rsidR="43786184" w:rsidRPr="00BE681D">
                <w:rPr>
                  <w:rStyle w:val="Hyperlink"/>
                  <w:rFonts w:cs="Arial"/>
                </w:rPr>
                <w:t>https://www.brookings.edu/wp-content/uploads/2016/07/09_early_programs_brief1.pdf</w:t>
              </w:r>
            </w:hyperlink>
          </w:p>
        </w:tc>
      </w:tr>
      <w:tr w:rsidR="003414A4" w:rsidRPr="00BE681D" w:rsidTr="08E4D57A">
        <w:trPr>
          <w:cantSplit/>
        </w:trPr>
        <w:tc>
          <w:tcPr>
            <w:tcW w:w="5485" w:type="dxa"/>
          </w:tcPr>
          <w:p w:rsidR="003414A4" w:rsidRPr="00BE681D" w:rsidRDefault="00F61D5C" w:rsidP="00523161">
            <w:pPr>
              <w:spacing w:after="240"/>
              <w:rPr>
                <w:rFonts w:cs="Arial"/>
              </w:rPr>
            </w:pPr>
            <w:r w:rsidRPr="00BE681D">
              <w:rPr>
                <w:rFonts w:cs="Arial"/>
                <w:b/>
              </w:rPr>
              <w:lastRenderedPageBreak/>
              <w:t xml:space="preserve">Executive </w:t>
            </w:r>
            <w:r w:rsidRPr="00BE681D">
              <w:rPr>
                <w:rFonts w:cs="Arial"/>
                <w:b/>
                <w:bCs/>
              </w:rPr>
              <w:t>functioning</w:t>
            </w:r>
            <w:r w:rsidRPr="00BE681D">
              <w:rPr>
                <w:rFonts w:cs="Arial"/>
                <w:b/>
              </w:rPr>
              <w:t>:</w:t>
            </w:r>
            <w:r w:rsidRPr="00BE681D">
              <w:rPr>
                <w:rFonts w:cs="Arial"/>
              </w:rPr>
              <w:t xml:space="preserve"> Early education environments provide the needed support and scaffolding to foster children’s executive functioning development—including working memory, inhibitory control, and cognitive flexibility—which undergoes rapid development in the brain at age four. Executive functioning is also the foundation of overall learning behaviors in the classroom, where children learn how to be “learners”, and actively participate in activities and the routine of the classroom. These behaviors are particularly important as children transition to elementary school.</w:t>
            </w:r>
          </w:p>
        </w:tc>
        <w:tc>
          <w:tcPr>
            <w:tcW w:w="4050" w:type="dxa"/>
          </w:tcPr>
          <w:p w:rsidR="003414A4" w:rsidRPr="00BE681D" w:rsidRDefault="46DC9020" w:rsidP="00523161">
            <w:pPr>
              <w:spacing w:after="240"/>
              <w:rPr>
                <w:rFonts w:cs="Arial"/>
              </w:rPr>
            </w:pPr>
            <w:r w:rsidRPr="00BE681D">
              <w:rPr>
                <w:rFonts w:cs="Arial"/>
              </w:rPr>
              <w:t xml:space="preserve">To learn more about executive functioning </w:t>
            </w:r>
            <w:r w:rsidR="73972016" w:rsidRPr="00BE681D">
              <w:rPr>
                <w:rFonts w:cs="Arial"/>
              </w:rPr>
              <w:t>and how early learning settings can support children’s outcomes in this area</w:t>
            </w:r>
            <w:r w:rsidRPr="00BE681D">
              <w:rPr>
                <w:rFonts w:cs="Arial"/>
              </w:rPr>
              <w:t xml:space="preserve">, </w:t>
            </w:r>
            <w:r w:rsidR="00451CCE" w:rsidRPr="00BE681D">
              <w:rPr>
                <w:rFonts w:cs="Arial"/>
              </w:rPr>
              <w:t xml:space="preserve">visit the </w:t>
            </w:r>
            <w:r w:rsidR="009C7DEF" w:rsidRPr="00BE681D">
              <w:rPr>
                <w:rFonts w:cs="Arial"/>
              </w:rPr>
              <w:t xml:space="preserve">Wiley Online Library web page to </w:t>
            </w:r>
            <w:r w:rsidRPr="00BE681D">
              <w:rPr>
                <w:rFonts w:cs="Arial"/>
              </w:rPr>
              <w:t xml:space="preserve">read “Preschoolers’ Executive Function: Importance, Contributors, Research Needs and Assessment Options” at </w:t>
            </w:r>
            <w:hyperlink r:id="rId33" w:tooltip="Wiley Online Library web page ">
              <w:r w:rsidR="43786184" w:rsidRPr="00BE681D">
                <w:rPr>
                  <w:rStyle w:val="Hyperlink"/>
                  <w:rFonts w:cs="Arial"/>
                </w:rPr>
                <w:t>https://onlinelibrary.wiley.com/doi/full/10.1002/ets2.12148</w:t>
              </w:r>
            </w:hyperlink>
          </w:p>
        </w:tc>
      </w:tr>
      <w:tr w:rsidR="003414A4" w:rsidRPr="00BE681D" w:rsidTr="08E4D57A">
        <w:trPr>
          <w:cantSplit/>
        </w:trPr>
        <w:tc>
          <w:tcPr>
            <w:tcW w:w="5485" w:type="dxa"/>
          </w:tcPr>
          <w:p w:rsidR="003414A4" w:rsidRPr="00BE681D" w:rsidRDefault="00863C57" w:rsidP="00523161">
            <w:pPr>
              <w:spacing w:after="240"/>
              <w:rPr>
                <w:rFonts w:cs="Arial"/>
              </w:rPr>
            </w:pPr>
            <w:r w:rsidRPr="00BE681D">
              <w:rPr>
                <w:rFonts w:cs="Arial"/>
                <w:b/>
              </w:rPr>
              <w:t xml:space="preserve">Early </w:t>
            </w:r>
            <w:r w:rsidRPr="00BE681D">
              <w:rPr>
                <w:rFonts w:cs="Arial"/>
                <w:b/>
                <w:bCs/>
              </w:rPr>
              <w:t>identification and intervention for learning disabilities</w:t>
            </w:r>
            <w:r w:rsidRPr="00BE681D">
              <w:rPr>
                <w:rFonts w:cs="Arial"/>
                <w:b/>
              </w:rPr>
              <w:t>:</w:t>
            </w:r>
            <w:r w:rsidRPr="00BE681D">
              <w:rPr>
                <w:rFonts w:cs="Arial"/>
              </w:rPr>
              <w:t xml:space="preserve"> Access to early education environments also increases access to early screening for learning disabilities, developmental delays, and intervention services. Children who are identified earlier and receive specialized support prior to elementary school tend to fare better in later schooling on academic achievement and demonstrate fewer instances of behavior problems.</w:t>
            </w:r>
          </w:p>
        </w:tc>
        <w:tc>
          <w:tcPr>
            <w:tcW w:w="4050" w:type="dxa"/>
          </w:tcPr>
          <w:p w:rsidR="003414A4" w:rsidRPr="00BE681D" w:rsidRDefault="7DB64583" w:rsidP="00523161">
            <w:pPr>
              <w:spacing w:after="240"/>
              <w:rPr>
                <w:rFonts w:cs="Arial"/>
              </w:rPr>
            </w:pPr>
            <w:r w:rsidRPr="00BE681D">
              <w:rPr>
                <w:rFonts w:cs="Arial"/>
              </w:rPr>
              <w:t>To learn more about early identification and intervention</w:t>
            </w:r>
            <w:r w:rsidR="3ABDA0BB" w:rsidRPr="00BE681D">
              <w:rPr>
                <w:rFonts w:cs="Arial"/>
              </w:rPr>
              <w:t xml:space="preserve"> and the role of early learning programs in ensuring these critical services for children</w:t>
            </w:r>
            <w:r w:rsidRPr="00BE681D">
              <w:rPr>
                <w:rFonts w:cs="Arial"/>
              </w:rPr>
              <w:t xml:space="preserve">, read “Early </w:t>
            </w:r>
            <w:r w:rsidR="54284BD2" w:rsidRPr="00BE681D">
              <w:rPr>
                <w:rFonts w:cs="Arial"/>
              </w:rPr>
              <w:t>Identification</w:t>
            </w:r>
            <w:r w:rsidRPr="00BE681D">
              <w:rPr>
                <w:rFonts w:cs="Arial"/>
              </w:rPr>
              <w:t xml:space="preserve"> and Intervention Systems in California” </w:t>
            </w:r>
            <w:r w:rsidR="00DC400E" w:rsidRPr="00BE681D">
              <w:rPr>
                <w:rFonts w:cs="Arial"/>
              </w:rPr>
              <w:t xml:space="preserve">(PDF) </w:t>
            </w:r>
            <w:r w:rsidRPr="00BE681D">
              <w:rPr>
                <w:rFonts w:cs="Arial"/>
              </w:rPr>
              <w:t xml:space="preserve">at </w:t>
            </w:r>
            <w:hyperlink r:id="rId34" w:tooltip="Early Identification and Intervention Systems in California (PDF)">
              <w:r w:rsidR="00863C57" w:rsidRPr="00BE681D">
                <w:rPr>
                  <w:rStyle w:val="Hyperlink"/>
                  <w:rFonts w:cs="Arial"/>
                </w:rPr>
                <w:t>https://www.packard.org/wp-content/uploads/2018/03/Early-Identification-and-Intervention-Systems-in-CA-Full-Report.pdf</w:t>
              </w:r>
            </w:hyperlink>
          </w:p>
        </w:tc>
      </w:tr>
      <w:tr w:rsidR="003414A4" w:rsidRPr="00BE681D" w:rsidTr="08E4D57A">
        <w:trPr>
          <w:cantSplit/>
        </w:trPr>
        <w:tc>
          <w:tcPr>
            <w:tcW w:w="5485" w:type="dxa"/>
          </w:tcPr>
          <w:p w:rsidR="003414A4" w:rsidRPr="00BE681D" w:rsidRDefault="00863C57" w:rsidP="00523161">
            <w:pPr>
              <w:spacing w:after="240"/>
              <w:rPr>
                <w:rFonts w:cs="Arial"/>
              </w:rPr>
            </w:pPr>
            <w:r w:rsidRPr="00BE681D">
              <w:rPr>
                <w:rFonts w:cs="Arial"/>
                <w:b/>
              </w:rPr>
              <w:t>Inclusion is better for children with disabilities and their peers:</w:t>
            </w:r>
            <w:r w:rsidRPr="00BE681D">
              <w:rPr>
                <w:rFonts w:cs="Arial"/>
              </w:rPr>
              <w:t xml:space="preserve"> Research has clearly shown that children with disabilities can, and do, benefit from quality preschool experiences, and that these impacts are more robust when children are served in inclusive settings alongside their typically developing peers. Furthermore, there is evidence to suggest that </w:t>
            </w:r>
            <w:r w:rsidRPr="00BE681D">
              <w:rPr>
                <w:rFonts w:cs="Arial"/>
                <w:b/>
              </w:rPr>
              <w:t>all children</w:t>
            </w:r>
            <w:r w:rsidRPr="00BE681D">
              <w:rPr>
                <w:rFonts w:cs="Arial"/>
              </w:rPr>
              <w:t xml:space="preserve"> benefit from inclusive preschool settings. Research shows that typically developing children demonstrate developmental, social, and attitudinal benefits from inclusive experiences.</w:t>
            </w:r>
          </w:p>
        </w:tc>
        <w:tc>
          <w:tcPr>
            <w:tcW w:w="4050" w:type="dxa"/>
          </w:tcPr>
          <w:p w:rsidR="003414A4" w:rsidRPr="00BE681D" w:rsidRDefault="34CF3092" w:rsidP="00523161">
            <w:pPr>
              <w:spacing w:after="240"/>
              <w:rPr>
                <w:rFonts w:cs="Arial"/>
              </w:rPr>
            </w:pPr>
            <w:r w:rsidRPr="00BE681D">
              <w:rPr>
                <w:rFonts w:cs="Arial"/>
              </w:rPr>
              <w:t xml:space="preserve">To learn more </w:t>
            </w:r>
            <w:r w:rsidR="709C6F51" w:rsidRPr="00BE681D">
              <w:rPr>
                <w:rFonts w:cs="Arial"/>
              </w:rPr>
              <w:t>about</w:t>
            </w:r>
            <w:r w:rsidRPr="00BE681D">
              <w:rPr>
                <w:rFonts w:cs="Arial"/>
              </w:rPr>
              <w:t xml:space="preserve"> </w:t>
            </w:r>
            <w:r w:rsidR="5B8C9694" w:rsidRPr="00BE681D">
              <w:rPr>
                <w:rFonts w:cs="Arial"/>
              </w:rPr>
              <w:t>the critical role of</w:t>
            </w:r>
            <w:r w:rsidR="29EDDC6C" w:rsidRPr="00BE681D">
              <w:rPr>
                <w:rFonts w:cs="Arial"/>
              </w:rPr>
              <w:t xml:space="preserve"> inclusi</w:t>
            </w:r>
            <w:r w:rsidR="7C10683E" w:rsidRPr="00BE681D">
              <w:rPr>
                <w:rFonts w:cs="Arial"/>
              </w:rPr>
              <w:t xml:space="preserve">ve </w:t>
            </w:r>
            <w:r w:rsidRPr="00BE681D">
              <w:rPr>
                <w:rFonts w:cs="Arial"/>
              </w:rPr>
              <w:t xml:space="preserve">prekindergarten </w:t>
            </w:r>
            <w:r w:rsidR="7C10683E" w:rsidRPr="00BE681D">
              <w:rPr>
                <w:rFonts w:cs="Arial"/>
              </w:rPr>
              <w:t>experiences</w:t>
            </w:r>
            <w:r w:rsidR="74DBBC43" w:rsidRPr="00BE681D">
              <w:rPr>
                <w:rFonts w:cs="Arial"/>
              </w:rPr>
              <w:t xml:space="preserve"> for supporting children’s outcomes</w:t>
            </w:r>
            <w:r w:rsidRPr="00BE681D">
              <w:rPr>
                <w:rFonts w:cs="Arial"/>
              </w:rPr>
              <w:t>, read “Preschool Inclusion: Key Findings from Research and Implications for Policy”</w:t>
            </w:r>
            <w:r w:rsidR="00DC400E" w:rsidRPr="00BE681D">
              <w:rPr>
                <w:rFonts w:cs="Arial"/>
              </w:rPr>
              <w:t xml:space="preserve"> (PDF)</w:t>
            </w:r>
            <w:r w:rsidRPr="00BE681D">
              <w:rPr>
                <w:rFonts w:cs="Arial"/>
              </w:rPr>
              <w:t xml:space="preserve"> at </w:t>
            </w:r>
            <w:hyperlink r:id="rId35" w:tooltip="Preschool Inclusion: Key Findings from Research and Implications for Policy (PDF)">
              <w:r w:rsidR="00863C57" w:rsidRPr="00BE681D">
                <w:rPr>
                  <w:rStyle w:val="Hyperlink"/>
                  <w:rFonts w:cs="Arial"/>
                </w:rPr>
                <w:t>https://www.nccp.org/wp-content/uploads/2020/05/text_1154.pdf</w:t>
              </w:r>
            </w:hyperlink>
          </w:p>
        </w:tc>
      </w:tr>
      <w:tr w:rsidR="003414A4" w:rsidRPr="00BE681D" w:rsidTr="08E4D57A">
        <w:trPr>
          <w:cantSplit/>
        </w:trPr>
        <w:tc>
          <w:tcPr>
            <w:tcW w:w="5485" w:type="dxa"/>
          </w:tcPr>
          <w:p w:rsidR="003414A4" w:rsidRPr="00BE681D" w:rsidRDefault="00863C57" w:rsidP="00523161">
            <w:pPr>
              <w:spacing w:after="240"/>
              <w:rPr>
                <w:rFonts w:cs="Arial"/>
              </w:rPr>
            </w:pPr>
            <w:r w:rsidRPr="00BE681D">
              <w:rPr>
                <w:rFonts w:cs="Arial"/>
                <w:b/>
              </w:rPr>
              <w:lastRenderedPageBreak/>
              <w:t xml:space="preserve">Impacts on the </w:t>
            </w:r>
            <w:r w:rsidRPr="00BE681D">
              <w:rPr>
                <w:rFonts w:cs="Arial"/>
                <w:b/>
                <w:bCs/>
              </w:rPr>
              <w:t>economy</w:t>
            </w:r>
            <w:r w:rsidRPr="00BE681D">
              <w:rPr>
                <w:rFonts w:cs="Arial"/>
                <w:b/>
              </w:rPr>
              <w:t>:</w:t>
            </w:r>
            <w:r w:rsidRPr="00BE681D">
              <w:rPr>
                <w:rFonts w:cs="Arial"/>
              </w:rPr>
              <w:t xml:space="preserve"> While we primarily focus on the impacts of early education on children, research has also illustrated the profound impacts that early education has on society at large. Due to the improved long-term outcomes on children who attend preschool, the economy receives a substantial return on investment for funding early education programs. For example, effective early childhood programs, like the Perry Preschool program, can generate a 7% to 10% per year return on investment based on increased school and career achievement, as well as reduced costs in remedial education, health and criminal justice system expenditures.</w:t>
            </w:r>
          </w:p>
        </w:tc>
        <w:tc>
          <w:tcPr>
            <w:tcW w:w="4050" w:type="dxa"/>
          </w:tcPr>
          <w:p w:rsidR="003414A4" w:rsidRPr="00BE681D" w:rsidRDefault="22A3D1AA" w:rsidP="00523161">
            <w:pPr>
              <w:spacing w:after="240"/>
              <w:rPr>
                <w:rFonts w:cs="Arial"/>
              </w:rPr>
            </w:pPr>
            <w:r w:rsidRPr="00BE681D">
              <w:rPr>
                <w:rFonts w:cs="Arial"/>
              </w:rPr>
              <w:t>To learn more about how</w:t>
            </w:r>
            <w:r w:rsidR="6219941B" w:rsidRPr="00BE681D">
              <w:rPr>
                <w:rFonts w:cs="Arial"/>
              </w:rPr>
              <w:t xml:space="preserve"> investing in</w:t>
            </w:r>
            <w:r w:rsidRPr="00BE681D">
              <w:rPr>
                <w:rFonts w:cs="Arial"/>
              </w:rPr>
              <w:t xml:space="preserve"> prekindergarten effects the economy, read Invest in Early Childhood Development: Reduce Deficits, Strengthen the Economy” </w:t>
            </w:r>
            <w:r w:rsidR="0080209A" w:rsidRPr="00BE681D">
              <w:rPr>
                <w:rFonts w:cs="Arial"/>
              </w:rPr>
              <w:t>by visiting the Heckman</w:t>
            </w:r>
            <w:r w:rsidR="003D3A4B" w:rsidRPr="00BE681D">
              <w:rPr>
                <w:rFonts w:cs="Arial"/>
              </w:rPr>
              <w:t xml:space="preserve">: The economics of human potential web page </w:t>
            </w:r>
            <w:r w:rsidRPr="00BE681D">
              <w:rPr>
                <w:rFonts w:cs="Arial"/>
              </w:rPr>
              <w:t xml:space="preserve">at </w:t>
            </w:r>
            <w:hyperlink r:id="rId36" w:tooltip=" Heckman: The economics of human potential web page ">
              <w:r w:rsidR="00863C57" w:rsidRPr="00BE681D">
                <w:rPr>
                  <w:rStyle w:val="Hyperlink"/>
                  <w:rFonts w:cs="Arial"/>
                </w:rPr>
                <w:t>https://heckmanequation.org/resource/invest-in-early-childhood-development-reduce-deficits-strengthen-the-economy/</w:t>
              </w:r>
            </w:hyperlink>
          </w:p>
        </w:tc>
      </w:tr>
    </w:tbl>
    <w:p w:rsidR="0005736A" w:rsidRPr="00BE681D" w:rsidRDefault="1595670F" w:rsidP="00CD778D">
      <w:pPr>
        <w:pStyle w:val="Heading3"/>
        <w:numPr>
          <w:ilvl w:val="0"/>
          <w:numId w:val="64"/>
        </w:numPr>
      </w:pPr>
      <w:bookmarkStart w:id="13" w:name="_Toc95313415"/>
      <w:bookmarkStart w:id="14" w:name="_Toc95476940"/>
      <w:r>
        <w:t>Universal Prekindergarten and Family Choice</w:t>
      </w:r>
      <w:bookmarkEnd w:id="13"/>
      <w:bookmarkEnd w:id="14"/>
    </w:p>
    <w:p w:rsidR="00B225C0" w:rsidRPr="00BE681D" w:rsidRDefault="00B225C0" w:rsidP="00685997">
      <w:pPr>
        <w:spacing w:after="240"/>
        <w:rPr>
          <w:rFonts w:cs="Arial"/>
        </w:rPr>
      </w:pPr>
      <w:r w:rsidRPr="00BE681D">
        <w:rPr>
          <w:rFonts w:cs="Arial"/>
        </w:rPr>
        <w:t>Decades of research demonstrate that an early and strong foundation for learning matters. Children who have effective learning opportunities before kindergarten have an advantage in school</w:t>
      </w:r>
      <w:r w:rsidR="3D3EB609" w:rsidRPr="00BE681D">
        <w:rPr>
          <w:rFonts w:cs="Arial"/>
          <w:szCs w:val="24"/>
        </w:rPr>
        <w:t>,</w:t>
      </w:r>
      <w:r w:rsidRPr="00BE681D">
        <w:rPr>
          <w:rFonts w:cs="Arial"/>
        </w:rPr>
        <w:t xml:space="preserve"> and in life</w:t>
      </w:r>
      <w:r w:rsidR="260AD13B" w:rsidRPr="00BE681D">
        <w:rPr>
          <w:rFonts w:cs="Arial"/>
          <w:szCs w:val="24"/>
        </w:rPr>
        <w:t>,</w:t>
      </w:r>
      <w:r w:rsidRPr="00BE681D">
        <w:rPr>
          <w:rFonts w:cs="Arial"/>
        </w:rPr>
        <w:t xml:space="preserve"> over children who do not, especially children with adverse childhood experiences. Children who attend quality </w:t>
      </w:r>
      <w:r w:rsidR="48670C1A" w:rsidRPr="00BE681D">
        <w:rPr>
          <w:rFonts w:cs="Arial"/>
        </w:rPr>
        <w:t>prekindergarten</w:t>
      </w:r>
      <w:r w:rsidRPr="00BE681D">
        <w:rPr>
          <w:rFonts w:cs="Arial"/>
        </w:rPr>
        <w:t xml:space="preserve"> programs are more prepared for school in terms of their early literacy, language, and math skills, their executive function, and their social</w:t>
      </w:r>
      <w:r w:rsidR="155850C4" w:rsidRPr="00BE681D">
        <w:rPr>
          <w:rFonts w:cs="Arial"/>
          <w:szCs w:val="24"/>
        </w:rPr>
        <w:t>-</w:t>
      </w:r>
      <w:r w:rsidRPr="00BE681D">
        <w:rPr>
          <w:rFonts w:cs="Arial"/>
        </w:rPr>
        <w:t>emotional development. In some cases, pre</w:t>
      </w:r>
      <w:r w:rsidR="48670C1A" w:rsidRPr="00BE681D">
        <w:rPr>
          <w:rFonts w:cs="Arial"/>
        </w:rPr>
        <w:t>kindergarten</w:t>
      </w:r>
      <w:r w:rsidRPr="00BE681D">
        <w:rPr>
          <w:rFonts w:cs="Arial"/>
        </w:rPr>
        <w:t xml:space="preserve"> participants are less likely to be identified for special education services or to be held back in elementary school than children who do not attend developmentally-informed preschool programs that include strong educational components.</w:t>
      </w:r>
      <w:r w:rsidR="005A259A" w:rsidRPr="00BE681D">
        <w:rPr>
          <w:rStyle w:val="EndnoteReference"/>
          <w:rFonts w:cs="Arial"/>
        </w:rPr>
        <w:endnoteReference w:id="2"/>
      </w:r>
      <w:r w:rsidR="005A259A" w:rsidRPr="00BE681D">
        <w:rPr>
          <w:rFonts w:cs="Arial"/>
          <w:szCs w:val="24"/>
        </w:rPr>
        <w:t xml:space="preserve"> </w:t>
      </w:r>
    </w:p>
    <w:p w:rsidR="00B225C0" w:rsidRPr="00BE681D" w:rsidRDefault="00B225C0" w:rsidP="00685997">
      <w:pPr>
        <w:spacing w:after="240"/>
        <w:rPr>
          <w:rFonts w:cs="Arial"/>
          <w:szCs w:val="24"/>
        </w:rPr>
      </w:pPr>
      <w:r w:rsidRPr="00BE681D">
        <w:rPr>
          <w:rFonts w:cs="Arial"/>
          <w:szCs w:val="24"/>
        </w:rPr>
        <w:t xml:space="preserve">By </w:t>
      </w:r>
      <w:r w:rsidR="00451CAC">
        <w:rPr>
          <w:rFonts w:cs="Arial"/>
          <w:szCs w:val="24"/>
        </w:rPr>
        <w:t xml:space="preserve">school year </w:t>
      </w:r>
      <w:r w:rsidRPr="00BE681D">
        <w:rPr>
          <w:rFonts w:cs="Arial"/>
          <w:szCs w:val="24"/>
        </w:rPr>
        <w:t>2025</w:t>
      </w:r>
      <w:r w:rsidR="3721D248" w:rsidRPr="00BE681D">
        <w:rPr>
          <w:rFonts w:cs="Arial"/>
          <w:szCs w:val="24"/>
        </w:rPr>
        <w:t>–</w:t>
      </w:r>
      <w:r w:rsidRPr="00BE681D">
        <w:rPr>
          <w:rFonts w:cs="Arial"/>
          <w:szCs w:val="24"/>
        </w:rPr>
        <w:t xml:space="preserve">26, California is poised to realize universal prekindergarten (UPK) through a combination of approaches and services. UPK consists of universal transitional kindergarten (UTK) as well as other programs and services that families can choose from to meet their needs and simultaneously ensure rich early learning opportunities for all three- and four-year-old children during the year or two </w:t>
      </w:r>
      <w:r w:rsidR="17E97022" w:rsidRPr="00BE681D">
        <w:rPr>
          <w:rFonts w:cs="Arial"/>
          <w:szCs w:val="24"/>
        </w:rPr>
        <w:t>years</w:t>
      </w:r>
      <w:r w:rsidR="0348104C" w:rsidRPr="00BE681D">
        <w:rPr>
          <w:rFonts w:cs="Arial"/>
          <w:szCs w:val="24"/>
        </w:rPr>
        <w:t xml:space="preserve"> </w:t>
      </w:r>
      <w:r w:rsidRPr="00BE681D">
        <w:rPr>
          <w:rFonts w:cs="Arial"/>
          <w:szCs w:val="24"/>
        </w:rPr>
        <w:t xml:space="preserve">prior to kindergarten. </w:t>
      </w:r>
    </w:p>
    <w:p w:rsidR="00B225C0" w:rsidRPr="00BE681D" w:rsidRDefault="2944BE62" w:rsidP="00685997">
      <w:pPr>
        <w:spacing w:after="240"/>
        <w:rPr>
          <w:rFonts w:cs="Arial"/>
          <w:szCs w:val="24"/>
        </w:rPr>
      </w:pPr>
      <w:r w:rsidRPr="00BE681D">
        <w:rPr>
          <w:rFonts w:cs="Arial"/>
          <w:szCs w:val="24"/>
        </w:rPr>
        <w:t>Importantly, UTK is a component of UPK, but not the only component. Other programs include the</w:t>
      </w:r>
      <w:r w:rsidR="14A11DA1" w:rsidRPr="00BE681D">
        <w:rPr>
          <w:rFonts w:cs="Arial"/>
          <w:szCs w:val="24"/>
        </w:rPr>
        <w:t xml:space="preserve"> </w:t>
      </w:r>
      <w:r w:rsidRPr="00BE681D">
        <w:rPr>
          <w:rFonts w:cs="Arial"/>
          <w:szCs w:val="24"/>
        </w:rPr>
        <w:t>California State Preschool Program (CSPP), which the California Department of Education (CDE) operates</w:t>
      </w:r>
      <w:r w:rsidR="763ABF4D" w:rsidRPr="00BE681D">
        <w:rPr>
          <w:rFonts w:cs="Arial"/>
          <w:szCs w:val="24"/>
        </w:rPr>
        <w:t>;</w:t>
      </w:r>
      <w:r w:rsidRPr="00BE681D">
        <w:rPr>
          <w:rFonts w:cs="Arial"/>
          <w:szCs w:val="24"/>
        </w:rPr>
        <w:t xml:space="preserve"> along with other prekindergarten (pre-K) programs serving three- and four-year old children, including</w:t>
      </w:r>
      <w:r w:rsidR="59A82EF8" w:rsidRPr="00BE681D">
        <w:rPr>
          <w:rFonts w:cs="Arial"/>
          <w:szCs w:val="24"/>
        </w:rPr>
        <w:t xml:space="preserve"> </w:t>
      </w:r>
      <w:r w:rsidRPr="00BE681D">
        <w:rPr>
          <w:rFonts w:cs="Arial"/>
          <w:szCs w:val="24"/>
        </w:rPr>
        <w:t>the federal Head Start Program,</w:t>
      </w:r>
      <w:r w:rsidR="59A82EF8" w:rsidRPr="00BE681D">
        <w:rPr>
          <w:rFonts w:cs="Arial"/>
          <w:szCs w:val="24"/>
        </w:rPr>
        <w:t xml:space="preserve"> </w:t>
      </w:r>
      <w:r w:rsidRPr="00BE681D">
        <w:rPr>
          <w:rFonts w:cs="Arial"/>
          <w:szCs w:val="24"/>
        </w:rPr>
        <w:t>subsidized programs that provide a preschool learning experience and are operated by community-based organizations (</w:t>
      </w:r>
      <w:r w:rsidR="02E521FE" w:rsidRPr="00BE681D">
        <w:rPr>
          <w:rFonts w:cs="Arial"/>
          <w:szCs w:val="24"/>
        </w:rPr>
        <w:t xml:space="preserve">CBOs) </w:t>
      </w:r>
      <w:r w:rsidR="10B6A71C" w:rsidRPr="00BE681D">
        <w:rPr>
          <w:rFonts w:cs="Arial"/>
          <w:szCs w:val="24"/>
        </w:rPr>
        <w:t>(</w:t>
      </w:r>
      <w:r w:rsidRPr="00BE681D">
        <w:rPr>
          <w:rFonts w:cs="Arial"/>
          <w:szCs w:val="24"/>
        </w:rPr>
        <w:t>including family child</w:t>
      </w:r>
      <w:r w:rsidR="6E129464" w:rsidRPr="00BE681D">
        <w:rPr>
          <w:rFonts w:cs="Arial"/>
          <w:szCs w:val="24"/>
        </w:rPr>
        <w:t xml:space="preserve"> </w:t>
      </w:r>
      <w:r w:rsidRPr="00BE681D">
        <w:rPr>
          <w:rFonts w:cs="Arial"/>
          <w:szCs w:val="24"/>
        </w:rPr>
        <w:t>care), and</w:t>
      </w:r>
      <w:r w:rsidR="59A82EF8" w:rsidRPr="00BE681D">
        <w:rPr>
          <w:rFonts w:cs="Arial"/>
          <w:szCs w:val="24"/>
        </w:rPr>
        <w:t xml:space="preserve"> </w:t>
      </w:r>
      <w:r w:rsidRPr="00BE681D">
        <w:rPr>
          <w:rFonts w:cs="Arial"/>
          <w:szCs w:val="24"/>
        </w:rPr>
        <w:t xml:space="preserve">private preschool. Statute indicates that families with four-year-old children will have the </w:t>
      </w:r>
      <w:r w:rsidRPr="00BE681D">
        <w:rPr>
          <w:rFonts w:cs="Arial"/>
          <w:szCs w:val="24"/>
        </w:rPr>
        <w:lastRenderedPageBreak/>
        <w:t xml:space="preserve">choice to send their four-year-old child to any program for which their child is eligible. Both UPK and </w:t>
      </w:r>
      <w:r w:rsidR="71149D80" w:rsidRPr="00BE681D">
        <w:rPr>
          <w:rFonts w:cs="Arial"/>
          <w:szCs w:val="24"/>
        </w:rPr>
        <w:t>transitional kindergarten (</w:t>
      </w:r>
      <w:r w:rsidRPr="00BE681D">
        <w:rPr>
          <w:rFonts w:cs="Arial"/>
          <w:szCs w:val="24"/>
        </w:rPr>
        <w:t>TK</w:t>
      </w:r>
      <w:r w:rsidR="05FBB41B" w:rsidRPr="00BE681D">
        <w:rPr>
          <w:rFonts w:cs="Arial"/>
          <w:szCs w:val="24"/>
        </w:rPr>
        <w:t>)</w:t>
      </w:r>
      <w:r w:rsidRPr="00BE681D">
        <w:rPr>
          <w:rFonts w:cs="Arial"/>
          <w:szCs w:val="24"/>
        </w:rPr>
        <w:t xml:space="preserve"> are optional.</w:t>
      </w:r>
    </w:p>
    <w:p w:rsidR="00B225C0" w:rsidRPr="00797743" w:rsidRDefault="00B225C0" w:rsidP="00797743">
      <w:pPr>
        <w:rPr>
          <w:b/>
        </w:rPr>
      </w:pPr>
      <w:r w:rsidRPr="00797743">
        <w:rPr>
          <w:b/>
        </w:rPr>
        <w:t>Universal Prekindergarten Expanded Definitions and Programs:</w:t>
      </w:r>
    </w:p>
    <w:p w:rsidR="00B225C0" w:rsidRPr="00BE681D" w:rsidRDefault="6464F242" w:rsidP="695F1FD8">
      <w:pPr>
        <w:pStyle w:val="ListParagraph"/>
        <w:numPr>
          <w:ilvl w:val="0"/>
          <w:numId w:val="10"/>
        </w:numPr>
        <w:spacing w:after="240"/>
        <w:contextualSpacing w:val="0"/>
        <w:rPr>
          <w:rFonts w:cs="Arial"/>
        </w:rPr>
      </w:pPr>
      <w:r w:rsidRPr="00BE681D">
        <w:rPr>
          <w:rFonts w:cs="Arial"/>
          <w:b/>
          <w:bCs/>
        </w:rPr>
        <w:t>Universal Prekindergarten (</w:t>
      </w:r>
      <w:r w:rsidR="00B225C0" w:rsidRPr="00BE681D">
        <w:rPr>
          <w:rFonts w:cs="Arial"/>
          <w:b/>
          <w:bCs/>
        </w:rPr>
        <w:t>UPK</w:t>
      </w:r>
      <w:r w:rsidR="67C4B635" w:rsidRPr="00BE681D">
        <w:rPr>
          <w:rFonts w:cs="Arial"/>
          <w:b/>
          <w:bCs/>
        </w:rPr>
        <w:t>)</w:t>
      </w:r>
      <w:r w:rsidR="4FC231D9" w:rsidRPr="00BE681D">
        <w:rPr>
          <w:rFonts w:cs="Arial"/>
          <w:b/>
          <w:bCs/>
        </w:rPr>
        <w:t>:</w:t>
      </w:r>
      <w:r w:rsidR="00B225C0" w:rsidRPr="00BE681D">
        <w:rPr>
          <w:rFonts w:cs="Arial"/>
        </w:rPr>
        <w:t xml:space="preserve"> UPK will bring together programs across early learning and </w:t>
      </w:r>
      <w:r w:rsidR="5BD63ADE" w:rsidRPr="00BE681D">
        <w:rPr>
          <w:rFonts w:cs="Arial"/>
        </w:rPr>
        <w:t>kindergarten through twelfth grade</w:t>
      </w:r>
      <w:r w:rsidR="76456268" w:rsidRPr="00BE681D">
        <w:rPr>
          <w:rFonts w:cs="Arial"/>
        </w:rPr>
        <w:t>;</w:t>
      </w:r>
      <w:r w:rsidR="00B225C0" w:rsidRPr="00BE681D">
        <w:rPr>
          <w:rFonts w:cs="Arial"/>
        </w:rPr>
        <w:t xml:space="preserve"> relying heavily on UTK and CSPP</w:t>
      </w:r>
      <w:r w:rsidR="4FC231D9" w:rsidRPr="00BE681D">
        <w:rPr>
          <w:rFonts w:cs="Arial"/>
        </w:rPr>
        <w:t>,</w:t>
      </w:r>
      <w:r w:rsidR="00B225C0" w:rsidRPr="00BE681D">
        <w:rPr>
          <w:rFonts w:cs="Arial"/>
        </w:rPr>
        <w:t xml:space="preserve"> as well as Head Start, early education special education, CBOs</w:t>
      </w:r>
      <w:r w:rsidR="4FC231D9" w:rsidRPr="00BE681D">
        <w:rPr>
          <w:rFonts w:cs="Arial"/>
        </w:rPr>
        <w:t>,</w:t>
      </w:r>
      <w:r w:rsidR="00B225C0" w:rsidRPr="00BE681D">
        <w:rPr>
          <w:rFonts w:cs="Arial"/>
        </w:rPr>
        <w:t xml:space="preserve"> and private preschool to ensure every four-year old child</w:t>
      </w:r>
      <w:r w:rsidR="0CC92D4F" w:rsidRPr="00BE681D">
        <w:rPr>
          <w:rFonts w:cs="Arial"/>
        </w:rPr>
        <w:t>—</w:t>
      </w:r>
      <w:r w:rsidR="00B225C0" w:rsidRPr="00BE681D">
        <w:rPr>
          <w:rFonts w:cs="Arial"/>
        </w:rPr>
        <w:t>regardless of background, race, zip code, immigration status, or income level</w:t>
      </w:r>
      <w:r w:rsidR="60E63190" w:rsidRPr="00BE681D">
        <w:rPr>
          <w:rFonts w:cs="Arial"/>
        </w:rPr>
        <w:t>—</w:t>
      </w:r>
      <w:r w:rsidR="00B225C0" w:rsidRPr="00BE681D">
        <w:rPr>
          <w:rFonts w:cs="Arial"/>
        </w:rPr>
        <w:t>has access to a quality learning experience the year before kindergarten. Families can choose from among these options to select early learning opportunities for all three- and four-year-old children during the year or two years before kindergarten. In high-needs</w:t>
      </w:r>
      <w:r w:rsidR="0613EA91" w:rsidRPr="00BE681D">
        <w:rPr>
          <w:rFonts w:cs="Arial"/>
        </w:rPr>
        <w:t xml:space="preserve"> </w:t>
      </w:r>
      <w:r w:rsidR="00B225C0" w:rsidRPr="00BE681D">
        <w:rPr>
          <w:rFonts w:cs="Arial"/>
        </w:rPr>
        <w:t xml:space="preserve">neighborhoods, the CDE strongly encourages </w:t>
      </w:r>
      <w:r w:rsidR="67CE315E" w:rsidRPr="00BE681D">
        <w:rPr>
          <w:rFonts w:cs="Arial"/>
        </w:rPr>
        <w:t>local educational agencies</w:t>
      </w:r>
      <w:r w:rsidR="00B225C0" w:rsidRPr="00BE681D">
        <w:rPr>
          <w:rFonts w:cs="Arial"/>
        </w:rPr>
        <w:t xml:space="preserve"> </w:t>
      </w:r>
      <w:r w:rsidR="303A1B18" w:rsidRPr="00BE681D">
        <w:rPr>
          <w:rFonts w:cs="Arial"/>
        </w:rPr>
        <w:t>(</w:t>
      </w:r>
      <w:r w:rsidR="00B225C0" w:rsidRPr="00BE681D">
        <w:rPr>
          <w:rFonts w:cs="Arial"/>
        </w:rPr>
        <w:t>LEAs</w:t>
      </w:r>
      <w:r w:rsidR="695F67F8" w:rsidRPr="00BE681D">
        <w:rPr>
          <w:rFonts w:cs="Arial"/>
        </w:rPr>
        <w:t>)</w:t>
      </w:r>
      <w:r w:rsidR="00B225C0" w:rsidRPr="00BE681D">
        <w:rPr>
          <w:rFonts w:cs="Arial"/>
        </w:rPr>
        <w:t xml:space="preserve"> to consider pairing TK programs with access to Head Start and CSPP for age- and income-eligible three- and four-year-old children to further bolster program quality, either through the LEA’s own Head Start or CSPP program or via a contract partnership with a CBO that administers a Head Start or CSPP.</w:t>
      </w:r>
    </w:p>
    <w:p w:rsidR="00B225C0" w:rsidRPr="00BE681D" w:rsidRDefault="00B225C0" w:rsidP="0073472B">
      <w:pPr>
        <w:pStyle w:val="ListParagraph"/>
        <w:numPr>
          <w:ilvl w:val="1"/>
          <w:numId w:val="55"/>
        </w:numPr>
        <w:spacing w:after="240"/>
        <w:contextualSpacing w:val="0"/>
        <w:rPr>
          <w:rFonts w:cs="Arial"/>
        </w:rPr>
      </w:pPr>
      <w:r w:rsidRPr="13573162">
        <w:rPr>
          <w:rFonts w:cs="Arial"/>
          <w:b/>
          <w:bCs/>
        </w:rPr>
        <w:t>Universal Transitional Kindergarten (UTK):</w:t>
      </w:r>
      <w:r w:rsidRPr="13573162">
        <w:rPr>
          <w:rFonts w:cs="Arial"/>
        </w:rPr>
        <w:t xml:space="preserve"> UTK refers to the expansion of TK by school year 2025–26 to serve all four-year-old children by September 1</w:t>
      </w:r>
      <w:r w:rsidR="005A479E" w:rsidRPr="13573162">
        <w:rPr>
          <w:rFonts w:cs="Arial"/>
        </w:rPr>
        <w:t>,</w:t>
      </w:r>
      <w:r w:rsidRPr="13573162">
        <w:rPr>
          <w:rFonts w:cs="Arial"/>
        </w:rPr>
        <w:t xml:space="preserve"> of each year</w:t>
      </w:r>
      <w:r w:rsidR="00D67F1D" w:rsidRPr="13573162">
        <w:rPr>
          <w:rFonts w:cs="Arial"/>
        </w:rPr>
        <w:t>,</w:t>
      </w:r>
      <w:r w:rsidRPr="13573162">
        <w:rPr>
          <w:rFonts w:cs="Arial"/>
        </w:rPr>
        <w:t xml:space="preserve"> regardless of income, providing a year of rich learning opportunities the year before kindergarten that families can choose from as part of California’s public education system. TK means the first year of a two-year kindergarten program, serving four-year-old children regardless of income, that uses a modified kindergarten curriculum that is age- and developmentally-informed (California </w:t>
      </w:r>
      <w:r w:rsidRPr="13573162">
        <w:rPr>
          <w:rFonts w:cs="Arial"/>
          <w:i/>
          <w:iCs/>
        </w:rPr>
        <w:t>Education Code</w:t>
      </w:r>
      <w:r w:rsidRPr="13573162">
        <w:rPr>
          <w:rFonts w:cs="Arial"/>
        </w:rPr>
        <w:t xml:space="preserve"> </w:t>
      </w:r>
      <w:r w:rsidR="00451CAC">
        <w:rPr>
          <w:rFonts w:cs="Arial"/>
        </w:rPr>
        <w:t>[</w:t>
      </w:r>
      <w:r w:rsidRPr="13573162">
        <w:rPr>
          <w:rFonts w:cs="Arial"/>
          <w:i/>
          <w:iCs/>
        </w:rPr>
        <w:t>EC</w:t>
      </w:r>
      <w:r w:rsidR="00451CAC">
        <w:rPr>
          <w:rFonts w:cs="Arial"/>
        </w:rPr>
        <w:t>]</w:t>
      </w:r>
      <w:r w:rsidRPr="13573162">
        <w:rPr>
          <w:rFonts w:cs="Arial"/>
        </w:rPr>
        <w:t xml:space="preserve"> Section 48000 [d]).</w:t>
      </w:r>
    </w:p>
    <w:p w:rsidR="00B225C0" w:rsidRPr="00BE681D" w:rsidRDefault="00B225C0" w:rsidP="0073472B">
      <w:pPr>
        <w:pStyle w:val="ListParagraph"/>
        <w:numPr>
          <w:ilvl w:val="1"/>
          <w:numId w:val="55"/>
        </w:numPr>
        <w:spacing w:after="240"/>
        <w:contextualSpacing w:val="0"/>
        <w:rPr>
          <w:rFonts w:cs="Arial"/>
          <w:szCs w:val="24"/>
        </w:rPr>
      </w:pPr>
      <w:r w:rsidRPr="00BE681D">
        <w:rPr>
          <w:rFonts w:cs="Arial"/>
          <w:b/>
          <w:szCs w:val="24"/>
        </w:rPr>
        <w:t xml:space="preserve">California State Preschool Program (CSPP): </w:t>
      </w:r>
      <w:r w:rsidRPr="00BE681D">
        <w:rPr>
          <w:rFonts w:cs="Arial"/>
          <w:szCs w:val="24"/>
        </w:rPr>
        <w:t xml:space="preserve">CSPP is the largest state-funded preschool program in the nation. CSPP includes both part-day and full-day services to eligible three- and four-year-old children. CSPP provides a core class curriculum that is developmentally, culturally, and linguistically </w:t>
      </w:r>
      <w:r w:rsidR="00924361" w:rsidRPr="00BE681D">
        <w:rPr>
          <w:rFonts w:cs="Arial"/>
          <w:szCs w:val="24"/>
        </w:rPr>
        <w:t>informed</w:t>
      </w:r>
      <w:r w:rsidRPr="00BE681D">
        <w:rPr>
          <w:rFonts w:cs="Arial"/>
          <w:szCs w:val="24"/>
        </w:rPr>
        <w:t xml:space="preserve"> for the children served. The program also provides meals and snacks to children, parent education, referrals to health and social services for families, and staff development opportunities to employees. The program is administered through LEAs, colleges, community-action agencies, local government entities, and private nonprofit agencies.</w:t>
      </w:r>
    </w:p>
    <w:p w:rsidR="00B225C0" w:rsidRPr="00BE681D" w:rsidRDefault="00B225C0" w:rsidP="0073472B">
      <w:pPr>
        <w:pStyle w:val="ListParagraph"/>
        <w:numPr>
          <w:ilvl w:val="1"/>
          <w:numId w:val="55"/>
        </w:numPr>
        <w:spacing w:after="240"/>
        <w:contextualSpacing w:val="0"/>
        <w:rPr>
          <w:rFonts w:cs="Arial"/>
        </w:rPr>
      </w:pPr>
      <w:r w:rsidRPr="13573162">
        <w:rPr>
          <w:rFonts w:cs="Arial"/>
          <w:b/>
          <w:bCs/>
        </w:rPr>
        <w:t>Head Start:</w:t>
      </w:r>
      <w:r w:rsidRPr="13573162">
        <w:rPr>
          <w:rFonts w:cs="Arial"/>
        </w:rPr>
        <w:t xml:space="preserve"> Head Start is a federally administered program that provides grants directly to organizations in local communities to provide programs that promote the school readiness of infants, toddlers, and preschool-aged children from low-income families. Services are provided in a variety of </w:t>
      </w:r>
      <w:r w:rsidRPr="13573162">
        <w:rPr>
          <w:rFonts w:cs="Arial"/>
        </w:rPr>
        <w:lastRenderedPageBreak/>
        <w:t>settings including centers, family child care, and children's own homes. Head Start programs also engage parents or other key family members in positive relationships, with a focus on family wellbeing.</w:t>
      </w:r>
    </w:p>
    <w:p w:rsidR="00B225C0" w:rsidRPr="00BE681D" w:rsidRDefault="2944BE62" w:rsidP="0073472B">
      <w:pPr>
        <w:pStyle w:val="ListParagraph"/>
        <w:numPr>
          <w:ilvl w:val="1"/>
          <w:numId w:val="56"/>
        </w:numPr>
        <w:spacing w:after="240"/>
        <w:rPr>
          <w:rFonts w:cs="Arial"/>
        </w:rPr>
      </w:pPr>
      <w:r w:rsidRPr="13573162">
        <w:rPr>
          <w:rFonts w:cs="Arial"/>
          <w:b/>
          <w:bCs/>
        </w:rPr>
        <w:t>Early Learning and Care:</w:t>
      </w:r>
      <w:r w:rsidRPr="13573162">
        <w:rPr>
          <w:rFonts w:cs="Arial"/>
        </w:rPr>
        <w:t xml:space="preserve"> Early learning and care is both a component of UPK and goes beyond UPK. It refers to the continuum of programs serving children from birth to preschool or school entry, as well as extended care to support school-age children with before- and after-school care and vacation schedules. This includes general child</w:t>
      </w:r>
      <w:r w:rsidR="3FCD514A" w:rsidRPr="13573162">
        <w:rPr>
          <w:rFonts w:cs="Arial"/>
        </w:rPr>
        <w:t xml:space="preserve"> </w:t>
      </w:r>
      <w:r w:rsidRPr="13573162">
        <w:rPr>
          <w:rFonts w:cs="Arial"/>
        </w:rPr>
        <w:t>care, Early Head Start and Head Start, community-based early learning and care programs, as well as family child</w:t>
      </w:r>
      <w:r w:rsidR="15CAE57E" w:rsidRPr="13573162">
        <w:rPr>
          <w:rFonts w:cs="Arial"/>
        </w:rPr>
        <w:t xml:space="preserve"> </w:t>
      </w:r>
      <w:r w:rsidRPr="13573162">
        <w:rPr>
          <w:rFonts w:cs="Arial"/>
        </w:rPr>
        <w:t>care providers, and family, friend, and neighbor care.</w:t>
      </w:r>
    </w:p>
    <w:p w:rsidR="00B225C0" w:rsidRPr="00BE681D" w:rsidRDefault="0F7E770E" w:rsidP="13573162">
      <w:pPr>
        <w:spacing w:after="240"/>
        <w:rPr>
          <w:rFonts w:cs="Arial"/>
        </w:rPr>
      </w:pPr>
      <w:r w:rsidRPr="13573162">
        <w:rPr>
          <w:rFonts w:cs="Arial"/>
        </w:rPr>
        <w:t xml:space="preserve">Full implementation of UPK will also include partnerships with extended learning and care programs </w:t>
      </w:r>
      <w:r w:rsidRPr="13573162">
        <w:rPr>
          <w:rFonts w:cs="Arial"/>
          <w:b/>
          <w:bCs/>
        </w:rPr>
        <w:t>to create</w:t>
      </w:r>
      <w:r w:rsidRPr="13573162">
        <w:rPr>
          <w:rFonts w:cs="Arial"/>
        </w:rPr>
        <w:t xml:space="preserve"> the continuum of programs and services (early learning and care options and expanded learning options) available in addition to the normal school day and school year. Creating this continuum will include partnerships with the Expanded Learning Opportunities Program (ELO-P) that provides children enrolled in TK through sixth grade a full-day program aligned with the needs of parents, as well as existing expanded learning programs, and </w:t>
      </w:r>
      <w:r w:rsidR="5657E896" w:rsidRPr="13573162">
        <w:rPr>
          <w:rFonts w:cs="Arial"/>
        </w:rPr>
        <w:t>e</w:t>
      </w:r>
      <w:r w:rsidRPr="13573162">
        <w:rPr>
          <w:rFonts w:cs="Arial"/>
        </w:rPr>
        <w:t xml:space="preserve">arly </w:t>
      </w:r>
      <w:r w:rsidR="5657E896" w:rsidRPr="13573162">
        <w:rPr>
          <w:rFonts w:cs="Arial"/>
        </w:rPr>
        <w:t>l</w:t>
      </w:r>
      <w:r w:rsidRPr="13573162">
        <w:rPr>
          <w:rFonts w:cs="Arial"/>
        </w:rPr>
        <w:t xml:space="preserve">earning and </w:t>
      </w:r>
      <w:r w:rsidR="5657E896" w:rsidRPr="13573162">
        <w:rPr>
          <w:rFonts w:cs="Arial"/>
        </w:rPr>
        <w:t>c</w:t>
      </w:r>
      <w:r w:rsidRPr="13573162">
        <w:rPr>
          <w:rFonts w:cs="Arial"/>
        </w:rPr>
        <w:t xml:space="preserve">are providers. LEAs are encouraged to plan a model of UPK service delivery that meets the needs of families and honors their choices and extended learning and care opportunities may be administered by the LEA or by local CBOs. </w:t>
      </w:r>
    </w:p>
    <w:p w:rsidR="256444AC" w:rsidRPr="00AD6471" w:rsidRDefault="13A97FE7" w:rsidP="00AD6471">
      <w:pPr>
        <w:rPr>
          <w:b/>
        </w:rPr>
      </w:pPr>
      <w:r w:rsidRPr="00AD6471">
        <w:rPr>
          <w:b/>
        </w:rPr>
        <w:t xml:space="preserve">Early Learning and Care </w:t>
      </w:r>
      <w:r w:rsidR="256444AC" w:rsidRPr="00AD6471">
        <w:rPr>
          <w:b/>
        </w:rPr>
        <w:t>Expanded Definitions and Programs:</w:t>
      </w:r>
    </w:p>
    <w:p w:rsidR="00B225C0" w:rsidRPr="00BE681D" w:rsidRDefault="03352082" w:rsidP="13573162">
      <w:pPr>
        <w:pStyle w:val="ListParagraph"/>
        <w:numPr>
          <w:ilvl w:val="0"/>
          <w:numId w:val="10"/>
        </w:numPr>
        <w:spacing w:after="240"/>
        <w:contextualSpacing w:val="0"/>
        <w:rPr>
          <w:rFonts w:cs="Arial"/>
        </w:rPr>
      </w:pPr>
      <w:r w:rsidRPr="13573162">
        <w:rPr>
          <w:rFonts w:cs="Arial"/>
          <w:b/>
          <w:bCs/>
        </w:rPr>
        <w:t>Extended Learning and Care:</w:t>
      </w:r>
      <w:r w:rsidRPr="13573162">
        <w:rPr>
          <w:rFonts w:cs="Arial"/>
        </w:rPr>
        <w:t xml:space="preserve"> This refers to the continuum of programs and services (early learning and care options and expanded learning options) available in addition to the normal school day and school year operations, to provide access to full-day and full-year care that meets the needs of working families whose children are enrolled in TK or kindergarten. A </w:t>
      </w:r>
      <w:r w:rsidR="006B7366">
        <w:rPr>
          <w:rFonts w:cs="Arial"/>
        </w:rPr>
        <w:t>full-day</w:t>
      </w:r>
      <w:r w:rsidRPr="13573162">
        <w:rPr>
          <w:rFonts w:cs="Arial"/>
        </w:rPr>
        <w:t xml:space="preserve"> is defined as in-person, before- or after-school programming or care that, when added to daily instructional minutes, </w:t>
      </w:r>
      <w:r w:rsidR="1677E93B" w:rsidRPr="13573162">
        <w:rPr>
          <w:rFonts w:cs="Arial"/>
        </w:rPr>
        <w:t>provides</w:t>
      </w:r>
      <w:r w:rsidRPr="13573162">
        <w:rPr>
          <w:rFonts w:cs="Arial"/>
        </w:rPr>
        <w:t xml:space="preserve"> no fewer than nine hours of combined instructional time and extended learning opportunities per instructional day. A full </w:t>
      </w:r>
      <w:r w:rsidRPr="13573162">
        <w:rPr>
          <w:rFonts w:cs="Arial"/>
          <w:b/>
          <w:bCs/>
        </w:rPr>
        <w:t>year</w:t>
      </w:r>
      <w:r w:rsidRPr="13573162">
        <w:rPr>
          <w:rFonts w:cs="Arial"/>
        </w:rPr>
        <w:t xml:space="preserve"> includes a minimum of 30 days of programming in the summer and intersession for no fewer than nine hours of in-person expanded learning opportunities per day. Funding to support extended learning and care for children enrolled in TK includes the ELO-P and the CSPP, as specified in guidance provided by the CDE</w:t>
      </w:r>
      <w:r w:rsidR="4E4AEF15" w:rsidRPr="13573162">
        <w:rPr>
          <w:rFonts w:cs="Arial"/>
        </w:rPr>
        <w:t>,</w:t>
      </w:r>
      <w:r w:rsidRPr="13573162">
        <w:rPr>
          <w:rFonts w:cs="Arial"/>
        </w:rPr>
        <w:t xml:space="preserve"> Early Education Division. Additional subsidized care opportunities may be available to families who qualify, such as child</w:t>
      </w:r>
      <w:r w:rsidR="7A2D9453" w:rsidRPr="13573162">
        <w:rPr>
          <w:rFonts w:cs="Arial"/>
        </w:rPr>
        <w:t xml:space="preserve"> </w:t>
      </w:r>
      <w:r w:rsidRPr="13573162">
        <w:rPr>
          <w:rFonts w:cs="Arial"/>
        </w:rPr>
        <w:t>care vouchers offered through an alternative payment program and participation in the general child</w:t>
      </w:r>
      <w:r w:rsidR="22632B6D" w:rsidRPr="13573162">
        <w:rPr>
          <w:rFonts w:cs="Arial"/>
        </w:rPr>
        <w:t xml:space="preserve"> </w:t>
      </w:r>
      <w:r w:rsidRPr="13573162">
        <w:rPr>
          <w:rFonts w:cs="Arial"/>
        </w:rPr>
        <w:t>care program.</w:t>
      </w:r>
    </w:p>
    <w:p w:rsidR="00B225C0" w:rsidRPr="00BE681D" w:rsidRDefault="0F7E770E" w:rsidP="0073472B">
      <w:pPr>
        <w:pStyle w:val="ListParagraph"/>
        <w:numPr>
          <w:ilvl w:val="1"/>
          <w:numId w:val="52"/>
        </w:numPr>
        <w:spacing w:after="240"/>
        <w:contextualSpacing w:val="0"/>
        <w:rPr>
          <w:rFonts w:asciiTheme="minorHAnsi" w:eastAsiaTheme="minorEastAsia" w:hAnsiTheme="minorHAnsi"/>
          <w:b/>
          <w:bCs/>
          <w:szCs w:val="24"/>
        </w:rPr>
      </w:pPr>
      <w:r w:rsidRPr="13573162">
        <w:rPr>
          <w:rFonts w:cs="Arial"/>
          <w:b/>
          <w:bCs/>
        </w:rPr>
        <w:lastRenderedPageBreak/>
        <w:t>Expanded Learning:</w:t>
      </w:r>
      <w:r w:rsidRPr="13573162">
        <w:rPr>
          <w:rFonts w:cs="Arial"/>
        </w:rPr>
        <w:t xml:space="preserve"> This includes before-school, after-school, summer, or intersession learning programs that focus on developing the academic, social, emotional, and physical needs and interests of pupils through hands-on, engaging learning experiences. It is the intent of the Legislature that expanded learning programs are pupil-centered, results driven, include community partners, and complement,</w:t>
      </w:r>
      <w:r w:rsidR="00C31AF4" w:rsidRPr="13573162">
        <w:rPr>
          <w:rFonts w:cs="Arial"/>
        </w:rPr>
        <w:t xml:space="preserve"> b</w:t>
      </w:r>
      <w:r w:rsidRPr="13573162">
        <w:rPr>
          <w:rFonts w:cs="Arial"/>
        </w:rPr>
        <w:t xml:space="preserve">ut do not replicate, learning activities in the regular school day and school year. </w:t>
      </w:r>
    </w:p>
    <w:p w:rsidR="00B225C0" w:rsidRPr="00BE681D" w:rsidRDefault="00B225C0" w:rsidP="0073472B">
      <w:pPr>
        <w:pStyle w:val="ListParagraph"/>
        <w:numPr>
          <w:ilvl w:val="1"/>
          <w:numId w:val="52"/>
        </w:numPr>
        <w:spacing w:after="240"/>
        <w:contextualSpacing w:val="0"/>
        <w:rPr>
          <w:rFonts w:asciiTheme="minorHAnsi" w:eastAsiaTheme="minorEastAsia" w:hAnsiTheme="minorHAnsi"/>
          <w:b/>
          <w:bCs/>
          <w:szCs w:val="24"/>
        </w:rPr>
      </w:pPr>
      <w:r w:rsidRPr="13573162">
        <w:rPr>
          <w:rFonts w:cs="Arial"/>
          <w:b/>
          <w:bCs/>
        </w:rPr>
        <w:t>Expanded Learning Opportunities Program (ELO-P):</w:t>
      </w:r>
      <w:r w:rsidRPr="13573162">
        <w:rPr>
          <w:rFonts w:cs="Arial"/>
        </w:rPr>
        <w:t xml:space="preserve"> ELO-P provides funding for after-school and summer school enrichment programs for TK through sixth grade. The ELO-P is defined as services provided in addition to the normal school day and school year operations, to provide full-day and full-year expanded learning programs to meet the needs of working families whose children are enrolled in TK through sixth grade and also provide expanded learning enrichment programming for students. A </w:t>
      </w:r>
      <w:r w:rsidR="006B7366">
        <w:rPr>
          <w:rFonts w:cs="Arial"/>
        </w:rPr>
        <w:t>full-day</w:t>
      </w:r>
      <w:r w:rsidRPr="13573162">
        <w:rPr>
          <w:rFonts w:cs="Arial"/>
        </w:rPr>
        <w:t xml:space="preserve"> is defined as in-person before- or after-school expanded learning opportunities that, when added to daily instructional minutes, are no fewer than nine hours of combined instructional time.</w:t>
      </w:r>
    </w:p>
    <w:p w:rsidR="00B225C0" w:rsidRPr="00BE681D" w:rsidRDefault="00B225C0" w:rsidP="0073472B">
      <w:pPr>
        <w:pStyle w:val="ListParagraph"/>
        <w:numPr>
          <w:ilvl w:val="1"/>
          <w:numId w:val="52"/>
        </w:numPr>
        <w:spacing w:after="240"/>
        <w:contextualSpacing w:val="0"/>
        <w:rPr>
          <w:rFonts w:asciiTheme="minorHAnsi" w:eastAsiaTheme="minorEastAsia" w:hAnsiTheme="minorHAnsi"/>
          <w:szCs w:val="24"/>
        </w:rPr>
      </w:pPr>
      <w:r w:rsidRPr="13573162">
        <w:rPr>
          <w:rFonts w:cs="Arial"/>
        </w:rPr>
        <w:t xml:space="preserve">Expanded Learning Programs such as the </w:t>
      </w:r>
      <w:r w:rsidRPr="13573162">
        <w:rPr>
          <w:rFonts w:cs="Arial"/>
          <w:b/>
          <w:bCs/>
        </w:rPr>
        <w:t>After-School Education and Safety (ASES)</w:t>
      </w:r>
      <w:r w:rsidRPr="13573162">
        <w:rPr>
          <w:rFonts w:cs="Arial"/>
        </w:rPr>
        <w:t xml:space="preserve"> and </w:t>
      </w:r>
      <w:r w:rsidRPr="13573162">
        <w:rPr>
          <w:rFonts w:cs="Arial"/>
          <w:b/>
          <w:bCs/>
        </w:rPr>
        <w:t>21st Century Community Learning Centers</w:t>
      </w:r>
      <w:r w:rsidRPr="13573162">
        <w:rPr>
          <w:rFonts w:cs="Arial"/>
        </w:rPr>
        <w:t xml:space="preserve"> can also be used to provide extended learning and care opportunities for UPK.</w:t>
      </w:r>
    </w:p>
    <w:p w:rsidR="00B225C0" w:rsidRPr="00BE681D" w:rsidRDefault="00B225C0" w:rsidP="0073472B">
      <w:pPr>
        <w:pStyle w:val="ListParagraph"/>
        <w:numPr>
          <w:ilvl w:val="1"/>
          <w:numId w:val="52"/>
        </w:numPr>
        <w:spacing w:after="240"/>
        <w:contextualSpacing w:val="0"/>
        <w:rPr>
          <w:rFonts w:asciiTheme="minorHAnsi" w:eastAsiaTheme="minorEastAsia" w:hAnsiTheme="minorHAnsi"/>
          <w:szCs w:val="24"/>
        </w:rPr>
      </w:pPr>
      <w:r w:rsidRPr="13573162">
        <w:rPr>
          <w:rFonts w:cs="Arial"/>
        </w:rPr>
        <w:t xml:space="preserve">Additionally, the </w:t>
      </w:r>
      <w:r w:rsidRPr="13573162">
        <w:rPr>
          <w:rFonts w:cs="Arial"/>
          <w:b/>
          <w:bCs/>
        </w:rPr>
        <w:t>Head Start, CSPP, and Early Learning and Care</w:t>
      </w:r>
      <w:r w:rsidRPr="13573162">
        <w:rPr>
          <w:rFonts w:cs="Arial"/>
        </w:rPr>
        <w:t xml:space="preserve"> providers described above also contribute to this fabric of extended learning and care.</w:t>
      </w:r>
    </w:p>
    <w:p w:rsidR="001F36B5" w:rsidRPr="00BE681D" w:rsidRDefault="00B225C0" w:rsidP="13573162">
      <w:pPr>
        <w:spacing w:after="240"/>
        <w:rPr>
          <w:rFonts w:cs="Arial"/>
        </w:rPr>
        <w:sectPr w:rsidR="001F36B5" w:rsidRPr="00BE681D" w:rsidSect="002D71F5">
          <w:headerReference w:type="default" r:id="rId37"/>
          <w:footerReference w:type="default" r:id="rId38"/>
          <w:pgSz w:w="12240" w:h="15840"/>
          <w:pgMar w:top="1440" w:right="1440" w:bottom="1440" w:left="1440" w:header="720" w:footer="720" w:gutter="0"/>
          <w:cols w:space="720"/>
          <w:docGrid w:linePitch="360"/>
        </w:sectPr>
      </w:pPr>
      <w:r w:rsidRPr="13573162">
        <w:rPr>
          <w:rFonts w:cs="Arial"/>
        </w:rPr>
        <w:t>Other sections of guidance describe models for providing UPK services through a combination of approaches and partnerships.</w:t>
      </w:r>
    </w:p>
    <w:p w:rsidR="0005736A" w:rsidRPr="00BE681D" w:rsidRDefault="7D8E5C02" w:rsidP="00CD778D">
      <w:pPr>
        <w:pStyle w:val="Heading3"/>
        <w:numPr>
          <w:ilvl w:val="0"/>
          <w:numId w:val="64"/>
        </w:numPr>
      </w:pPr>
      <w:bookmarkStart w:id="15" w:name="_Toc95313416"/>
      <w:bookmarkStart w:id="16" w:name="_Toc95476941"/>
      <w:r>
        <w:lastRenderedPageBreak/>
        <w:t>Early Learning and Care Programs, Program Standards, and Staffing Ratios</w:t>
      </w:r>
      <w:bookmarkEnd w:id="15"/>
      <w:bookmarkEnd w:id="16"/>
    </w:p>
    <w:p w:rsidR="0086739A" w:rsidRPr="00BE681D" w:rsidRDefault="00ED3052" w:rsidP="0086739A">
      <w:pPr>
        <w:rPr>
          <w:rFonts w:cs="Arial"/>
        </w:rPr>
      </w:pPr>
      <w:r w:rsidRPr="00BE681D">
        <w:rPr>
          <w:rFonts w:cs="Arial"/>
        </w:rPr>
        <w:t>The following table contains information for relevant child care programs, program standards, an indication of the staffing ratios and adult-child ratios for the programs. A link to each program is provided for additional information as needed.</w:t>
      </w:r>
    </w:p>
    <w:p w:rsidR="005A4491" w:rsidRPr="00BE681D" w:rsidRDefault="05D42873" w:rsidP="00226917">
      <w:pPr>
        <w:pStyle w:val="Heading4"/>
      </w:pPr>
      <w:bookmarkStart w:id="17" w:name="_Toc95468327"/>
      <w:bookmarkStart w:id="18" w:name="_Toc95469647"/>
      <w:bookmarkStart w:id="19" w:name="_Toc95475892"/>
      <w:bookmarkStart w:id="20" w:name="_Toc95476942"/>
      <w:r w:rsidRPr="00BE681D">
        <w:t>California State Preschool Program</w:t>
      </w:r>
      <w:bookmarkEnd w:id="17"/>
      <w:bookmarkEnd w:id="18"/>
      <w:bookmarkEnd w:id="19"/>
      <w:bookmarkEnd w:id="20"/>
    </w:p>
    <w:tbl>
      <w:tblPr>
        <w:tblStyle w:val="TableGrid"/>
        <w:tblW w:w="12960" w:type="dxa"/>
        <w:tblLayout w:type="fixed"/>
        <w:tblLook w:val="04A0" w:firstRow="1" w:lastRow="0" w:firstColumn="1" w:lastColumn="0" w:noHBand="0" w:noVBand="1"/>
        <w:tblDescription w:val="This table shows information on the California state preschool program including the description and eligibility, staffing ratios, and a link to additional information."/>
      </w:tblPr>
      <w:tblGrid>
        <w:gridCol w:w="6855"/>
        <w:gridCol w:w="3513"/>
        <w:gridCol w:w="2592"/>
      </w:tblGrid>
      <w:tr w:rsidR="005A4491" w:rsidRPr="00BE681D" w:rsidTr="2566E7A3">
        <w:trPr>
          <w:trHeight w:val="288"/>
          <w:tblHeader/>
        </w:trPr>
        <w:tc>
          <w:tcPr>
            <w:tcW w:w="6855" w:type="dxa"/>
          </w:tcPr>
          <w:p w:rsidR="005A4491" w:rsidRPr="00BE681D" w:rsidRDefault="05D42873" w:rsidP="695F1FD8">
            <w:pPr>
              <w:spacing w:after="240"/>
              <w:rPr>
                <w:rFonts w:cs="Arial"/>
                <w:b/>
                <w:bCs/>
              </w:rPr>
            </w:pPr>
            <w:r w:rsidRPr="00BE681D">
              <w:rPr>
                <w:rFonts w:cs="Arial"/>
                <w:b/>
                <w:bCs/>
              </w:rPr>
              <w:t>Description and Eligibility</w:t>
            </w:r>
          </w:p>
        </w:tc>
        <w:tc>
          <w:tcPr>
            <w:tcW w:w="3513" w:type="dxa"/>
          </w:tcPr>
          <w:p w:rsidR="005A4491" w:rsidRPr="00BE681D" w:rsidRDefault="005A4491" w:rsidP="00436884">
            <w:pPr>
              <w:spacing w:after="240"/>
              <w:rPr>
                <w:rFonts w:cs="Arial"/>
                <w:b/>
              </w:rPr>
            </w:pPr>
            <w:r w:rsidRPr="00BE681D">
              <w:rPr>
                <w:rFonts w:cs="Arial"/>
                <w:b/>
              </w:rPr>
              <w:t>Staffing Ratios</w:t>
            </w:r>
          </w:p>
        </w:tc>
        <w:tc>
          <w:tcPr>
            <w:tcW w:w="2592" w:type="dxa"/>
          </w:tcPr>
          <w:p w:rsidR="005A4491" w:rsidRPr="00BE681D" w:rsidRDefault="005A4491" w:rsidP="00436884">
            <w:pPr>
              <w:spacing w:after="240"/>
              <w:rPr>
                <w:rFonts w:cs="Arial"/>
                <w:b/>
              </w:rPr>
            </w:pPr>
            <w:r w:rsidRPr="00BE681D">
              <w:rPr>
                <w:rFonts w:cs="Arial"/>
                <w:b/>
              </w:rPr>
              <w:t>Additional Information</w:t>
            </w:r>
          </w:p>
        </w:tc>
      </w:tr>
      <w:tr w:rsidR="005A4491" w:rsidRPr="00BE681D" w:rsidTr="2566E7A3">
        <w:tc>
          <w:tcPr>
            <w:tcW w:w="6855" w:type="dxa"/>
          </w:tcPr>
          <w:p w:rsidR="00980150" w:rsidRPr="00BE681D" w:rsidRDefault="54CB7BC3" w:rsidP="0040635A">
            <w:pPr>
              <w:spacing w:after="240"/>
              <w:rPr>
                <w:rFonts w:cs="Arial"/>
              </w:rPr>
            </w:pPr>
            <w:r w:rsidRPr="00BE681D">
              <w:rPr>
                <w:rFonts w:cs="Arial"/>
              </w:rPr>
              <w:t>The California State Preschool Program (CSPP), administered by the California Department of Education (CDE), is the largest state-funded preschool program in the nation. The CSPP offers age and developmentally informed programs designed to facilitate the transition to kindergarten for three-</w:t>
            </w:r>
            <w:r w:rsidR="27DFC635" w:rsidRPr="00BE681D">
              <w:rPr>
                <w:rFonts w:cs="Arial"/>
              </w:rPr>
              <w:t xml:space="preserve"> </w:t>
            </w:r>
            <w:r w:rsidRPr="00BE681D">
              <w:rPr>
                <w:rFonts w:cs="Arial"/>
              </w:rPr>
              <w:t xml:space="preserve">and four-year-old children. The CSPP provides both part-day and full-day services for eligible children and families that offer developmentally, culturally, and linguistically </w:t>
            </w:r>
            <w:r w:rsidR="00924361" w:rsidRPr="00BE681D">
              <w:rPr>
                <w:rFonts w:cs="Arial"/>
              </w:rPr>
              <w:t>informed</w:t>
            </w:r>
            <w:r w:rsidRPr="00BE681D">
              <w:rPr>
                <w:rFonts w:cs="Arial"/>
              </w:rPr>
              <w:t xml:space="preserve"> activities for the children served. The program also provides meals and snacks to children, parent education, referrals to health and social services for families, and staff development opportunities for programs and support staff. The program is offered statewide through local educational agencies (LEAs), including school districts, county offices of education (COE), community colleges, and direct funded charter schools, and through private, nonprofit and for-profit community</w:t>
            </w:r>
            <w:r w:rsidR="7277CC6D" w:rsidRPr="00BE681D">
              <w:rPr>
                <w:rFonts w:cs="Arial"/>
              </w:rPr>
              <w:t>-</w:t>
            </w:r>
            <w:r w:rsidRPr="00BE681D">
              <w:rPr>
                <w:rFonts w:cs="Arial"/>
              </w:rPr>
              <w:t>based organizations (CBOs), and family child</w:t>
            </w:r>
            <w:r w:rsidR="0BFA70B8" w:rsidRPr="00BE681D">
              <w:rPr>
                <w:rFonts w:cs="Arial"/>
              </w:rPr>
              <w:t xml:space="preserve"> </w:t>
            </w:r>
            <w:r w:rsidRPr="00BE681D">
              <w:rPr>
                <w:rFonts w:cs="Arial"/>
              </w:rPr>
              <w:t>care home education networks (FCCHEN).</w:t>
            </w:r>
          </w:p>
          <w:p w:rsidR="003B483D" w:rsidRPr="00BE681D" w:rsidRDefault="00B30954" w:rsidP="00A95964">
            <w:pPr>
              <w:spacing w:after="240"/>
              <w:rPr>
                <w:rFonts w:cs="Arial"/>
              </w:rPr>
            </w:pPr>
            <w:r w:rsidRPr="00BE681D">
              <w:rPr>
                <w:rFonts w:cs="Arial"/>
                <w:b/>
              </w:rPr>
              <w:t>Eligibility</w:t>
            </w:r>
          </w:p>
          <w:p w:rsidR="00B30954" w:rsidRPr="00BE681D" w:rsidRDefault="00B30954" w:rsidP="00436884">
            <w:pPr>
              <w:spacing w:after="240"/>
              <w:rPr>
                <w:rFonts w:cs="Arial"/>
              </w:rPr>
            </w:pPr>
            <w:r w:rsidRPr="00BE681D">
              <w:rPr>
                <w:rFonts w:cs="Arial"/>
              </w:rPr>
              <w:t>In general, to be eligible for CSPP, a family shall meet the eligibility criteria as follows:</w:t>
            </w:r>
          </w:p>
          <w:p w:rsidR="00B30954" w:rsidRPr="00BE681D" w:rsidRDefault="00B30954" w:rsidP="00A95964">
            <w:pPr>
              <w:pStyle w:val="ListParagraph"/>
              <w:numPr>
                <w:ilvl w:val="0"/>
                <w:numId w:val="10"/>
              </w:numPr>
              <w:spacing w:after="240"/>
              <w:contextualSpacing w:val="0"/>
              <w:rPr>
                <w:rFonts w:cs="Arial"/>
              </w:rPr>
            </w:pPr>
            <w:r w:rsidRPr="00BE681D">
              <w:rPr>
                <w:rFonts w:cs="Arial"/>
              </w:rPr>
              <w:lastRenderedPageBreak/>
              <w:t>Family is a current aid recipient</w:t>
            </w:r>
            <w:r w:rsidR="11E20BE9" w:rsidRPr="00BE681D">
              <w:rPr>
                <w:rFonts w:cs="Arial"/>
              </w:rPr>
              <w:t>,</w:t>
            </w:r>
          </w:p>
          <w:p w:rsidR="00B30954" w:rsidRPr="00BE681D" w:rsidRDefault="00B30954" w:rsidP="00A95964">
            <w:pPr>
              <w:pStyle w:val="ListParagraph"/>
              <w:numPr>
                <w:ilvl w:val="0"/>
                <w:numId w:val="10"/>
              </w:numPr>
              <w:spacing w:after="240"/>
              <w:contextualSpacing w:val="0"/>
              <w:rPr>
                <w:rFonts w:cs="Arial"/>
              </w:rPr>
            </w:pPr>
            <w:r w:rsidRPr="00BE681D">
              <w:rPr>
                <w:rFonts w:cs="Arial"/>
              </w:rPr>
              <w:t>Family is income eligible</w:t>
            </w:r>
            <w:r w:rsidR="11E20BE9" w:rsidRPr="00BE681D">
              <w:rPr>
                <w:rFonts w:cs="Arial"/>
              </w:rPr>
              <w:t>,</w:t>
            </w:r>
          </w:p>
          <w:p w:rsidR="00B30954" w:rsidRPr="00BE681D" w:rsidRDefault="00B30954" w:rsidP="00A95964">
            <w:pPr>
              <w:pStyle w:val="ListParagraph"/>
              <w:numPr>
                <w:ilvl w:val="0"/>
                <w:numId w:val="10"/>
              </w:numPr>
              <w:spacing w:after="240"/>
              <w:contextualSpacing w:val="0"/>
              <w:rPr>
                <w:rFonts w:cs="Arial"/>
              </w:rPr>
            </w:pPr>
            <w:r w:rsidRPr="00BE681D">
              <w:rPr>
                <w:rFonts w:cs="Arial"/>
              </w:rPr>
              <w:t>Family is experiencing homelessness</w:t>
            </w:r>
            <w:r w:rsidR="11E20BE9" w:rsidRPr="00BE681D">
              <w:rPr>
                <w:rFonts w:cs="Arial"/>
              </w:rPr>
              <w:t>,</w:t>
            </w:r>
            <w:r w:rsidRPr="00BE681D">
              <w:rPr>
                <w:rFonts w:cs="Arial"/>
              </w:rPr>
              <w:t xml:space="preserve"> or</w:t>
            </w:r>
          </w:p>
          <w:p w:rsidR="00B30954" w:rsidRPr="00BE681D" w:rsidRDefault="00B30954" w:rsidP="00436884">
            <w:pPr>
              <w:pStyle w:val="ListParagraph"/>
              <w:numPr>
                <w:ilvl w:val="0"/>
                <w:numId w:val="10"/>
              </w:numPr>
              <w:spacing w:after="240"/>
              <w:contextualSpacing w:val="0"/>
              <w:rPr>
                <w:rFonts w:cs="Arial"/>
              </w:rPr>
            </w:pPr>
            <w:r w:rsidRPr="00BE681D">
              <w:rPr>
                <w:rFonts w:cs="Arial"/>
              </w:rPr>
              <w:t>Family has children who are recipients of child protective services, or are identified as at risk of being abused, neglected, or exploited.</w:t>
            </w:r>
          </w:p>
          <w:p w:rsidR="00B30954" w:rsidRPr="00BE681D" w:rsidRDefault="22E5D518" w:rsidP="00436884">
            <w:pPr>
              <w:spacing w:after="240"/>
              <w:rPr>
                <w:rFonts w:cs="Arial"/>
              </w:rPr>
            </w:pPr>
            <w:r w:rsidRPr="00BE681D">
              <w:rPr>
                <w:rFonts w:cs="Arial"/>
              </w:rPr>
              <w:t xml:space="preserve">Additionally, there are several options for CSPP contractors to choose from to serve children outside of these categories, including allowing all children, regardless of income, to be served if a program is operating within the boundaries of an elementary school where 80% or more of the students are eligible for free or reduced-price </w:t>
            </w:r>
            <w:r w:rsidR="129352CB" w:rsidRPr="00BE681D">
              <w:rPr>
                <w:rFonts w:cs="Arial"/>
              </w:rPr>
              <w:t xml:space="preserve">meals. </w:t>
            </w:r>
          </w:p>
          <w:p w:rsidR="00B30954" w:rsidRPr="00BE681D" w:rsidRDefault="00B30954" w:rsidP="00436884">
            <w:pPr>
              <w:spacing w:after="240"/>
              <w:rPr>
                <w:rFonts w:cs="Arial"/>
              </w:rPr>
            </w:pPr>
            <w:r w:rsidRPr="00BE681D">
              <w:rPr>
                <w:rFonts w:cs="Arial"/>
              </w:rPr>
              <w:t>See the General Overview of CSPP Standards and Eligibility section of the guidance for additional information.</w:t>
            </w:r>
          </w:p>
        </w:tc>
        <w:tc>
          <w:tcPr>
            <w:tcW w:w="3513" w:type="dxa"/>
          </w:tcPr>
          <w:p w:rsidR="007B4FEB" w:rsidRPr="00BE681D" w:rsidRDefault="28984425" w:rsidP="00980150">
            <w:pPr>
              <w:spacing w:after="240"/>
              <w:rPr>
                <w:rFonts w:cs="Arial"/>
              </w:rPr>
            </w:pPr>
            <w:r w:rsidRPr="00BE681D">
              <w:rPr>
                <w:rFonts w:cs="Arial"/>
              </w:rPr>
              <w:lastRenderedPageBreak/>
              <w:t>CSPP contractors shall maintain at least the following minimum ratios in all centers for preschool age children, three</w:t>
            </w:r>
            <w:r w:rsidR="23BEFB26" w:rsidRPr="00BE681D">
              <w:rPr>
                <w:rFonts w:cs="Arial"/>
              </w:rPr>
              <w:t xml:space="preserve"> </w:t>
            </w:r>
            <w:r w:rsidRPr="00BE681D">
              <w:rPr>
                <w:rFonts w:cs="Arial"/>
              </w:rPr>
              <w:t>years</w:t>
            </w:r>
            <w:r w:rsidR="23BEFB26" w:rsidRPr="00BE681D">
              <w:rPr>
                <w:rFonts w:cs="Arial"/>
              </w:rPr>
              <w:t xml:space="preserve"> </w:t>
            </w:r>
            <w:r w:rsidRPr="00BE681D">
              <w:rPr>
                <w:rFonts w:cs="Arial"/>
              </w:rPr>
              <w:t>old to enrollment in kindergarten</w:t>
            </w:r>
            <w:r w:rsidR="6393D6FD" w:rsidRPr="00BE681D">
              <w:rPr>
                <w:rFonts w:cs="Arial"/>
              </w:rPr>
              <w:t xml:space="preserve"> </w:t>
            </w:r>
            <w:r w:rsidRPr="00BE681D">
              <w:rPr>
                <w:rFonts w:cs="Arial"/>
              </w:rPr>
              <w:t>(including transitional kindergarten [TK]):</w:t>
            </w:r>
          </w:p>
          <w:p w:rsidR="007B4FEB" w:rsidRPr="00BE681D" w:rsidRDefault="007B4FEB" w:rsidP="00436884">
            <w:pPr>
              <w:pStyle w:val="ListParagraph"/>
              <w:numPr>
                <w:ilvl w:val="0"/>
                <w:numId w:val="18"/>
              </w:numPr>
              <w:spacing w:after="240"/>
              <w:contextualSpacing w:val="0"/>
              <w:rPr>
                <w:rFonts w:cs="Arial"/>
              </w:rPr>
            </w:pPr>
            <w:r w:rsidRPr="00BE681D">
              <w:rPr>
                <w:rFonts w:cs="Arial"/>
              </w:rPr>
              <w:t>1:8 adult-child ratio</w:t>
            </w:r>
          </w:p>
          <w:p w:rsidR="007B4FEB" w:rsidRPr="00BE681D" w:rsidRDefault="007B4FEB" w:rsidP="00980150">
            <w:pPr>
              <w:pStyle w:val="ListParagraph"/>
              <w:numPr>
                <w:ilvl w:val="0"/>
                <w:numId w:val="18"/>
              </w:numPr>
              <w:spacing w:after="240"/>
              <w:contextualSpacing w:val="0"/>
              <w:rPr>
                <w:rFonts w:cs="Arial"/>
              </w:rPr>
            </w:pPr>
            <w:r w:rsidRPr="00BE681D">
              <w:rPr>
                <w:rFonts w:cs="Arial"/>
              </w:rPr>
              <w:t>1:24 teacher-child ratio</w:t>
            </w:r>
          </w:p>
          <w:p w:rsidR="007B4FEB" w:rsidRPr="00BE681D" w:rsidRDefault="007B4FEB" w:rsidP="00980150">
            <w:pPr>
              <w:pStyle w:val="ListParagraph"/>
              <w:numPr>
                <w:ilvl w:val="0"/>
                <w:numId w:val="18"/>
              </w:numPr>
              <w:spacing w:after="240"/>
              <w:contextualSpacing w:val="0"/>
              <w:rPr>
                <w:rFonts w:cs="Arial"/>
              </w:rPr>
            </w:pPr>
            <w:r w:rsidRPr="00BE681D">
              <w:rPr>
                <w:rFonts w:cs="Arial"/>
              </w:rPr>
              <w:t xml:space="preserve">Except as otherwise provided in Title 22 of the </w:t>
            </w:r>
            <w:r w:rsidRPr="00BE681D">
              <w:rPr>
                <w:rFonts w:cs="Arial"/>
                <w:i/>
              </w:rPr>
              <w:t>California Code of Regulations</w:t>
            </w:r>
            <w:r w:rsidR="0040635A">
              <w:rPr>
                <w:rFonts w:cs="Arial"/>
                <w:i/>
              </w:rPr>
              <w:t xml:space="preserve"> </w:t>
            </w:r>
            <w:r w:rsidR="0040635A" w:rsidRPr="0040635A">
              <w:rPr>
                <w:rFonts w:cs="Arial"/>
              </w:rPr>
              <w:t>(</w:t>
            </w:r>
            <w:r w:rsidR="0040635A">
              <w:rPr>
                <w:rFonts w:cs="Arial"/>
                <w:i/>
              </w:rPr>
              <w:t>CCR</w:t>
            </w:r>
            <w:r w:rsidR="0040635A" w:rsidRPr="0040635A">
              <w:rPr>
                <w:rFonts w:cs="Arial"/>
              </w:rPr>
              <w:t>)</w:t>
            </w:r>
            <w:r w:rsidRPr="00BE681D">
              <w:rPr>
                <w:rFonts w:cs="Arial"/>
              </w:rPr>
              <w:t xml:space="preserve">, Community Care Licensing Standards, the full-day CSPP may exceed adult-child ratios prescribed by </w:t>
            </w:r>
            <w:r w:rsidR="70508D72" w:rsidRPr="00BE681D">
              <w:rPr>
                <w:rFonts w:cs="Arial"/>
              </w:rPr>
              <w:t>S</w:t>
            </w:r>
            <w:r w:rsidRPr="00BE681D">
              <w:rPr>
                <w:rFonts w:cs="Arial"/>
              </w:rPr>
              <w:t xml:space="preserve">ection 18290 by 15% of the total number of children in attendance </w:t>
            </w:r>
            <w:r w:rsidRPr="00BE681D">
              <w:rPr>
                <w:rFonts w:cs="Arial"/>
              </w:rPr>
              <w:lastRenderedPageBreak/>
              <w:t>for a period of time not to exceed 120 minutes in any one day.</w:t>
            </w:r>
          </w:p>
          <w:p w:rsidR="007B4FEB" w:rsidRPr="00BE681D" w:rsidRDefault="007B4FEB" w:rsidP="00436884">
            <w:pPr>
              <w:pStyle w:val="ListParagraph"/>
              <w:numPr>
                <w:ilvl w:val="0"/>
                <w:numId w:val="18"/>
              </w:numPr>
              <w:spacing w:after="240"/>
              <w:contextualSpacing w:val="0"/>
              <w:rPr>
                <w:rFonts w:cs="Arial"/>
              </w:rPr>
            </w:pPr>
            <w:r w:rsidRPr="00BE681D">
              <w:rPr>
                <w:rFonts w:cs="Arial"/>
              </w:rPr>
              <w:t xml:space="preserve">The ratio for full-day CSPP during a scheduled nap period may be a 1:24 teacher-child ratio, provided that the remaining staff necessary to meet the adult-child ratio specified in </w:t>
            </w:r>
            <w:r w:rsidR="618DA8C0" w:rsidRPr="00BE681D">
              <w:rPr>
                <w:rFonts w:cs="Arial"/>
              </w:rPr>
              <w:t>S</w:t>
            </w:r>
            <w:r w:rsidRPr="00BE681D">
              <w:rPr>
                <w:rFonts w:cs="Arial"/>
              </w:rPr>
              <w:t xml:space="preserve">ection 18290 of Title 5 of the </w:t>
            </w:r>
            <w:r w:rsidRPr="00BE681D">
              <w:rPr>
                <w:rFonts w:cs="Arial"/>
                <w:i/>
              </w:rPr>
              <w:t>CCR</w:t>
            </w:r>
            <w:r w:rsidR="0040635A">
              <w:rPr>
                <w:rFonts w:cs="Arial"/>
                <w:i/>
              </w:rPr>
              <w:t xml:space="preserve"> </w:t>
            </w:r>
            <w:r w:rsidR="0040635A" w:rsidRPr="0040635A">
              <w:rPr>
                <w:rFonts w:cs="Arial"/>
              </w:rPr>
              <w:t>(5</w:t>
            </w:r>
            <w:r w:rsidR="0040635A">
              <w:rPr>
                <w:rFonts w:cs="Arial"/>
                <w:i/>
              </w:rPr>
              <w:t xml:space="preserve"> CCR</w:t>
            </w:r>
            <w:r w:rsidR="0040635A" w:rsidRPr="0040635A">
              <w:rPr>
                <w:rFonts w:cs="Arial"/>
              </w:rPr>
              <w:t>)</w:t>
            </w:r>
            <w:r w:rsidRPr="00BE681D">
              <w:rPr>
                <w:rFonts w:cs="Arial"/>
              </w:rPr>
              <w:t>, are immediately available at the center.</w:t>
            </w:r>
          </w:p>
          <w:p w:rsidR="007B4FEB" w:rsidRPr="00BE681D" w:rsidRDefault="007B4FEB" w:rsidP="00436884">
            <w:pPr>
              <w:pStyle w:val="ListParagraph"/>
              <w:numPr>
                <w:ilvl w:val="0"/>
                <w:numId w:val="18"/>
              </w:numPr>
              <w:spacing w:after="240"/>
              <w:contextualSpacing w:val="0"/>
              <w:rPr>
                <w:rFonts w:cs="Arial"/>
              </w:rPr>
            </w:pPr>
            <w:r w:rsidRPr="00BE681D">
              <w:rPr>
                <w:rFonts w:cs="Arial"/>
              </w:rPr>
              <w:t>For the naptime ratio to apply, all napping children shall remain on a cot or mat. If one child gets up, additional staff need to be called in immediately to meet the required adult-child ratio.</w:t>
            </w:r>
          </w:p>
          <w:p w:rsidR="005A4491" w:rsidRPr="00BE681D" w:rsidRDefault="007B4FEB" w:rsidP="00436884">
            <w:pPr>
              <w:pStyle w:val="ListParagraph"/>
              <w:numPr>
                <w:ilvl w:val="0"/>
                <w:numId w:val="18"/>
              </w:numPr>
              <w:spacing w:after="240"/>
              <w:contextualSpacing w:val="0"/>
              <w:rPr>
                <w:rFonts w:cs="Arial"/>
              </w:rPr>
            </w:pPr>
            <w:r w:rsidRPr="00BE681D">
              <w:rPr>
                <w:rFonts w:cs="Arial"/>
              </w:rPr>
              <w:t xml:space="preserve">Compliance with these ratios shall be determined based on </w:t>
            </w:r>
            <w:r w:rsidRPr="00BE681D">
              <w:rPr>
                <w:rFonts w:cs="Arial"/>
              </w:rPr>
              <w:lastRenderedPageBreak/>
              <w:t xml:space="preserve">actual attendance (5 </w:t>
            </w:r>
            <w:r w:rsidRPr="00BE681D">
              <w:rPr>
                <w:rFonts w:cs="Arial"/>
                <w:i/>
              </w:rPr>
              <w:t>CCR</w:t>
            </w:r>
            <w:r w:rsidRPr="00BE681D">
              <w:rPr>
                <w:rFonts w:cs="Arial"/>
              </w:rPr>
              <w:t>)</w:t>
            </w:r>
          </w:p>
        </w:tc>
        <w:tc>
          <w:tcPr>
            <w:tcW w:w="2592" w:type="dxa"/>
          </w:tcPr>
          <w:p w:rsidR="005A4491" w:rsidRPr="00BE681D" w:rsidRDefault="1BF9A70E" w:rsidP="00436884">
            <w:pPr>
              <w:spacing w:after="240"/>
              <w:rPr>
                <w:rFonts w:cs="Arial"/>
              </w:rPr>
            </w:pPr>
            <w:r w:rsidRPr="00BE681D">
              <w:rPr>
                <w:rFonts w:cs="Arial"/>
              </w:rPr>
              <w:lastRenderedPageBreak/>
              <w:t xml:space="preserve">The CSPP </w:t>
            </w:r>
            <w:r w:rsidR="0E1030C0" w:rsidRPr="00BE681D">
              <w:rPr>
                <w:rFonts w:cs="Arial"/>
              </w:rPr>
              <w:t>requirements</w:t>
            </w:r>
            <w:r w:rsidRPr="00BE681D">
              <w:rPr>
                <w:rFonts w:cs="Arial"/>
              </w:rPr>
              <w:t xml:space="preserve"> for 2021</w:t>
            </w:r>
            <w:r w:rsidR="00924361" w:rsidRPr="00BE681D">
              <w:rPr>
                <w:rFonts w:cs="Arial"/>
              </w:rPr>
              <w:t>–</w:t>
            </w:r>
            <w:r w:rsidRPr="00BE681D">
              <w:rPr>
                <w:rFonts w:cs="Arial"/>
              </w:rPr>
              <w:t>2</w:t>
            </w:r>
            <w:r w:rsidR="00924361" w:rsidRPr="00BE681D">
              <w:rPr>
                <w:rFonts w:cs="Arial"/>
              </w:rPr>
              <w:t>2</w:t>
            </w:r>
            <w:r w:rsidRPr="00BE681D">
              <w:rPr>
                <w:rFonts w:cs="Arial"/>
              </w:rPr>
              <w:t xml:space="preserve"> </w:t>
            </w:r>
            <w:r w:rsidR="00B76DAC" w:rsidRPr="00BE681D">
              <w:rPr>
                <w:rFonts w:cs="Arial"/>
              </w:rPr>
              <w:t>(</w:t>
            </w:r>
            <w:r w:rsidR="00326AC8" w:rsidRPr="00BE681D">
              <w:rPr>
                <w:rFonts w:cs="Arial"/>
              </w:rPr>
              <w:t>D</w:t>
            </w:r>
            <w:r w:rsidR="00962841" w:rsidRPr="00BE681D">
              <w:rPr>
                <w:rFonts w:cs="Arial"/>
              </w:rPr>
              <w:t>OCX</w:t>
            </w:r>
            <w:r w:rsidR="00B76DAC" w:rsidRPr="00BE681D">
              <w:rPr>
                <w:rFonts w:cs="Arial"/>
              </w:rPr>
              <w:t>)</w:t>
            </w:r>
            <w:r w:rsidR="00326AC8" w:rsidRPr="00BE681D">
              <w:rPr>
                <w:rFonts w:cs="Arial"/>
              </w:rPr>
              <w:t xml:space="preserve"> </w:t>
            </w:r>
            <w:r w:rsidRPr="00BE681D">
              <w:rPr>
                <w:rFonts w:cs="Arial"/>
              </w:rPr>
              <w:t xml:space="preserve">can be downloaded </w:t>
            </w:r>
            <w:r w:rsidR="2BE8F01F" w:rsidRPr="00BE681D">
              <w:rPr>
                <w:rFonts w:cs="Arial"/>
              </w:rPr>
              <w:t>at</w:t>
            </w:r>
            <w:r w:rsidRPr="00BE681D">
              <w:rPr>
                <w:rFonts w:cs="Arial"/>
              </w:rPr>
              <w:t xml:space="preserve"> </w:t>
            </w:r>
            <w:hyperlink r:id="rId39" w:tooltip="The CSPP requirements for 2021–22 (DOCX) ">
              <w:r w:rsidR="2691575F" w:rsidRPr="00BE681D">
                <w:rPr>
                  <w:rStyle w:val="Hyperlink"/>
                  <w:rFonts w:cs="Arial"/>
                </w:rPr>
                <w:t>https://www.cde.ca.gov/fg/aa/cd/documents/cspp2122.docx</w:t>
              </w:r>
            </w:hyperlink>
            <w:r w:rsidR="2691575F" w:rsidRPr="00BE681D">
              <w:rPr>
                <w:rFonts w:cs="Arial"/>
              </w:rPr>
              <w:t xml:space="preserve"> </w:t>
            </w:r>
          </w:p>
        </w:tc>
      </w:tr>
    </w:tbl>
    <w:p w:rsidR="00A22F01" w:rsidRPr="00BE681D" w:rsidRDefault="00A22F01" w:rsidP="00226917">
      <w:pPr>
        <w:pStyle w:val="Heading4"/>
        <w:rPr>
          <w:rFonts w:eastAsia="Yu Gothic Light"/>
        </w:rPr>
      </w:pPr>
      <w:bookmarkStart w:id="21" w:name="_Toc95468328"/>
      <w:bookmarkStart w:id="22" w:name="_Toc95469648"/>
      <w:bookmarkStart w:id="23" w:name="_Toc95475893"/>
      <w:bookmarkStart w:id="24" w:name="_Toc95476943"/>
      <w:r w:rsidRPr="00BE681D">
        <w:lastRenderedPageBreak/>
        <w:t>Head Start</w:t>
      </w:r>
      <w:bookmarkEnd w:id="21"/>
      <w:bookmarkEnd w:id="22"/>
      <w:bookmarkEnd w:id="23"/>
      <w:bookmarkEnd w:id="24"/>
    </w:p>
    <w:tbl>
      <w:tblPr>
        <w:tblStyle w:val="TableGrid"/>
        <w:tblW w:w="12960" w:type="dxa"/>
        <w:tblLayout w:type="fixed"/>
        <w:tblLook w:val="04A0" w:firstRow="1" w:lastRow="0" w:firstColumn="1" w:lastColumn="0" w:noHBand="0" w:noVBand="1"/>
        <w:tblDescription w:val="This table shows information on Head Start including the description and eligibility, staffing ratios, and a link to additional information."/>
      </w:tblPr>
      <w:tblGrid>
        <w:gridCol w:w="5760"/>
        <w:gridCol w:w="4608"/>
        <w:gridCol w:w="2592"/>
      </w:tblGrid>
      <w:tr w:rsidR="00A22F01" w:rsidRPr="00BE681D" w:rsidTr="003C6D3E">
        <w:trPr>
          <w:tblHeader/>
        </w:trPr>
        <w:tc>
          <w:tcPr>
            <w:tcW w:w="5760" w:type="dxa"/>
          </w:tcPr>
          <w:p w:rsidR="00A22F01" w:rsidRPr="00BE681D" w:rsidRDefault="00A22F01" w:rsidP="695F1FD8">
            <w:pPr>
              <w:spacing w:after="240"/>
              <w:rPr>
                <w:rFonts w:cs="Arial"/>
                <w:b/>
                <w:bCs/>
              </w:rPr>
            </w:pPr>
            <w:r w:rsidRPr="00BE681D">
              <w:rPr>
                <w:rFonts w:cs="Arial"/>
                <w:b/>
                <w:bCs/>
              </w:rPr>
              <w:t xml:space="preserve">Description and </w:t>
            </w:r>
            <w:r w:rsidR="353B05EE" w:rsidRPr="00BE681D">
              <w:rPr>
                <w:rFonts w:cs="Arial"/>
                <w:b/>
                <w:bCs/>
              </w:rPr>
              <w:t>Eligibility</w:t>
            </w:r>
          </w:p>
        </w:tc>
        <w:tc>
          <w:tcPr>
            <w:tcW w:w="4608" w:type="dxa"/>
          </w:tcPr>
          <w:p w:rsidR="00A22F01" w:rsidRPr="00BE681D" w:rsidRDefault="00A22F01" w:rsidP="00E0521B">
            <w:pPr>
              <w:spacing w:after="240"/>
              <w:rPr>
                <w:rFonts w:cs="Arial"/>
                <w:b/>
              </w:rPr>
            </w:pPr>
            <w:r w:rsidRPr="00BE681D">
              <w:rPr>
                <w:rFonts w:cs="Arial"/>
                <w:b/>
              </w:rPr>
              <w:t>Staffing Ratios</w:t>
            </w:r>
          </w:p>
        </w:tc>
        <w:tc>
          <w:tcPr>
            <w:tcW w:w="2592" w:type="dxa"/>
          </w:tcPr>
          <w:p w:rsidR="00A22F01" w:rsidRPr="00BE681D" w:rsidRDefault="00A22F01" w:rsidP="00E0521B">
            <w:pPr>
              <w:spacing w:after="240"/>
              <w:rPr>
                <w:rFonts w:cs="Arial"/>
                <w:b/>
              </w:rPr>
            </w:pPr>
            <w:r w:rsidRPr="00BE681D">
              <w:rPr>
                <w:rFonts w:cs="Arial"/>
                <w:b/>
              </w:rPr>
              <w:t>Additional Information</w:t>
            </w:r>
          </w:p>
        </w:tc>
      </w:tr>
      <w:tr w:rsidR="00A22F01" w:rsidRPr="00BE681D" w:rsidTr="003C6D3E">
        <w:tc>
          <w:tcPr>
            <w:tcW w:w="5760" w:type="dxa"/>
          </w:tcPr>
          <w:p w:rsidR="00DC0C7E" w:rsidRPr="00BE681D" w:rsidRDefault="00DC0C7E" w:rsidP="00E0521B">
            <w:pPr>
              <w:spacing w:after="240"/>
              <w:rPr>
                <w:rFonts w:cs="Arial"/>
              </w:rPr>
            </w:pPr>
            <w:r w:rsidRPr="00BE681D">
              <w:rPr>
                <w:rFonts w:cs="Arial"/>
              </w:rPr>
              <w:t>Head Start grantees operate programs that are federally funded. As a federally funded program</w:t>
            </w:r>
            <w:r w:rsidR="106E0D98" w:rsidRPr="00BE681D">
              <w:rPr>
                <w:rFonts w:cs="Arial"/>
              </w:rPr>
              <w:t>,</w:t>
            </w:r>
            <w:r w:rsidRPr="00BE681D">
              <w:rPr>
                <w:rFonts w:cs="Arial"/>
              </w:rPr>
              <w:t xml:space="preserve"> Head Start promotes school readiness for children of low-income families. </w:t>
            </w:r>
            <w:r w:rsidR="4B3E7F7D" w:rsidRPr="00BE681D">
              <w:rPr>
                <w:rFonts w:cs="Arial"/>
              </w:rPr>
              <w:t>H</w:t>
            </w:r>
            <w:r w:rsidR="29C49F16" w:rsidRPr="00BE681D">
              <w:rPr>
                <w:rFonts w:cs="Arial"/>
              </w:rPr>
              <w:t>ead Start</w:t>
            </w:r>
            <w:r w:rsidRPr="00BE681D">
              <w:rPr>
                <w:rFonts w:cs="Arial"/>
              </w:rPr>
              <w:t xml:space="preserve"> programs are operated by local nonprofit organizations, community action agencies, and school districts. </w:t>
            </w:r>
            <w:r w:rsidR="4B3E7F7D" w:rsidRPr="00BE681D">
              <w:rPr>
                <w:rFonts w:cs="Arial"/>
              </w:rPr>
              <w:t>H</w:t>
            </w:r>
            <w:r w:rsidR="389A6858" w:rsidRPr="00BE681D">
              <w:rPr>
                <w:rFonts w:cs="Arial"/>
              </w:rPr>
              <w:t xml:space="preserve">ead </w:t>
            </w:r>
            <w:r w:rsidR="4B3E7F7D" w:rsidRPr="00BE681D">
              <w:rPr>
                <w:rFonts w:cs="Arial"/>
              </w:rPr>
              <w:t>S</w:t>
            </w:r>
            <w:r w:rsidR="4FBD011E" w:rsidRPr="00BE681D">
              <w:rPr>
                <w:rFonts w:cs="Arial"/>
              </w:rPr>
              <w:t>tart</w:t>
            </w:r>
            <w:r w:rsidRPr="00BE681D">
              <w:rPr>
                <w:rFonts w:cs="Arial"/>
              </w:rPr>
              <w:t xml:space="preserve"> providers receive direct funding from the Office of Head Start. The program provides comprehensive services </w:t>
            </w:r>
            <w:r w:rsidR="2FC9EF27" w:rsidRPr="00BE681D">
              <w:rPr>
                <w:rFonts w:cs="Arial"/>
              </w:rPr>
              <w:t xml:space="preserve">such as </w:t>
            </w:r>
            <w:r w:rsidR="5F20121D" w:rsidRPr="00BE681D">
              <w:rPr>
                <w:rFonts w:cs="Arial"/>
              </w:rPr>
              <w:t>education, screenings</w:t>
            </w:r>
            <w:r w:rsidRPr="00BE681D">
              <w:rPr>
                <w:rFonts w:cs="Arial"/>
              </w:rPr>
              <w:t xml:space="preserve"> </w:t>
            </w:r>
            <w:r w:rsidR="005B7370" w:rsidRPr="00BE681D">
              <w:rPr>
                <w:rFonts w:cs="Arial"/>
              </w:rPr>
              <w:t xml:space="preserve">and </w:t>
            </w:r>
            <w:r w:rsidRPr="00BE681D">
              <w:rPr>
                <w:rFonts w:cs="Arial"/>
              </w:rPr>
              <w:t>assessments</w:t>
            </w:r>
            <w:r w:rsidR="5F20121D" w:rsidRPr="00BE681D">
              <w:rPr>
                <w:rFonts w:cs="Arial"/>
              </w:rPr>
              <w:t>, meals and snacks,</w:t>
            </w:r>
            <w:r w:rsidRPr="00BE681D">
              <w:rPr>
                <w:rFonts w:cs="Arial"/>
              </w:rPr>
              <w:t xml:space="preserve"> and referrals for </w:t>
            </w:r>
            <w:r w:rsidR="5F20121D" w:rsidRPr="00BE681D">
              <w:rPr>
                <w:rFonts w:cs="Arial"/>
              </w:rPr>
              <w:t xml:space="preserve">health including </w:t>
            </w:r>
            <w:r w:rsidRPr="00BE681D">
              <w:rPr>
                <w:rFonts w:cs="Arial"/>
              </w:rPr>
              <w:t>social</w:t>
            </w:r>
            <w:r w:rsidR="5F20121D" w:rsidRPr="00BE681D">
              <w:rPr>
                <w:rFonts w:cs="Arial"/>
              </w:rPr>
              <w:t>-</w:t>
            </w:r>
            <w:r w:rsidRPr="00BE681D">
              <w:rPr>
                <w:rFonts w:cs="Arial"/>
              </w:rPr>
              <w:t>emotional</w:t>
            </w:r>
            <w:r w:rsidR="5F20121D" w:rsidRPr="00BE681D">
              <w:rPr>
                <w:rFonts w:cs="Arial"/>
              </w:rPr>
              <w:t xml:space="preserve"> development</w:t>
            </w:r>
            <w:r w:rsidRPr="00BE681D">
              <w:rPr>
                <w:rFonts w:cs="Arial"/>
              </w:rPr>
              <w:t>. In addition</w:t>
            </w:r>
            <w:r w:rsidR="10822979" w:rsidRPr="00BE681D">
              <w:rPr>
                <w:rFonts w:cs="Arial"/>
              </w:rPr>
              <w:t>,</w:t>
            </w:r>
            <w:r w:rsidRPr="00BE681D">
              <w:rPr>
                <w:rFonts w:cs="Arial"/>
              </w:rPr>
              <w:t xml:space="preserve"> the </w:t>
            </w:r>
            <w:r w:rsidR="4B3E7F7D" w:rsidRPr="00BE681D">
              <w:rPr>
                <w:rFonts w:cs="Arial"/>
              </w:rPr>
              <w:t>H</w:t>
            </w:r>
            <w:r w:rsidR="167CB7FE" w:rsidRPr="00BE681D">
              <w:rPr>
                <w:rFonts w:cs="Arial"/>
              </w:rPr>
              <w:t xml:space="preserve">ead </w:t>
            </w:r>
            <w:r w:rsidR="4B3E7F7D" w:rsidRPr="00BE681D">
              <w:rPr>
                <w:rFonts w:cs="Arial"/>
              </w:rPr>
              <w:t>S</w:t>
            </w:r>
            <w:r w:rsidR="7A50D20D" w:rsidRPr="00BE681D">
              <w:rPr>
                <w:rFonts w:cs="Arial"/>
              </w:rPr>
              <w:t>tart</w:t>
            </w:r>
            <w:r w:rsidRPr="00BE681D">
              <w:rPr>
                <w:rFonts w:cs="Arial"/>
              </w:rPr>
              <w:t xml:space="preserve"> program also focuses on family engagement and provides ongoing training and staff development.</w:t>
            </w:r>
          </w:p>
          <w:p w:rsidR="00DC0C7E" w:rsidRPr="00BE681D" w:rsidRDefault="478F2F91" w:rsidP="695F1FD8">
            <w:pPr>
              <w:spacing w:after="240"/>
              <w:rPr>
                <w:rFonts w:cs="Arial"/>
                <w:b/>
                <w:bCs/>
              </w:rPr>
            </w:pPr>
            <w:r w:rsidRPr="00BE681D">
              <w:rPr>
                <w:rFonts w:cs="Arial"/>
                <w:b/>
                <w:bCs/>
              </w:rPr>
              <w:t xml:space="preserve">Eligibility </w:t>
            </w:r>
          </w:p>
          <w:p w:rsidR="00DC0C7E" w:rsidRPr="00BE681D" w:rsidRDefault="00DC0C7E" w:rsidP="00E0521B">
            <w:pPr>
              <w:spacing w:after="240"/>
              <w:rPr>
                <w:rFonts w:cs="Arial"/>
              </w:rPr>
            </w:pPr>
            <w:r w:rsidRPr="00BE681D">
              <w:rPr>
                <w:rFonts w:cs="Arial"/>
              </w:rPr>
              <w:t xml:space="preserve">Families are eligible for </w:t>
            </w:r>
            <w:r w:rsidR="4B3E7F7D" w:rsidRPr="00BE681D">
              <w:rPr>
                <w:rFonts w:cs="Arial"/>
              </w:rPr>
              <w:t>H</w:t>
            </w:r>
            <w:r w:rsidR="2857BE3D" w:rsidRPr="00BE681D">
              <w:rPr>
                <w:rFonts w:cs="Arial"/>
              </w:rPr>
              <w:t xml:space="preserve">ead </w:t>
            </w:r>
            <w:r w:rsidR="4B3E7F7D" w:rsidRPr="00BE681D">
              <w:rPr>
                <w:rFonts w:cs="Arial"/>
              </w:rPr>
              <w:t>S</w:t>
            </w:r>
            <w:r w:rsidR="4F66026A" w:rsidRPr="00BE681D">
              <w:rPr>
                <w:rFonts w:cs="Arial"/>
              </w:rPr>
              <w:t>tart</w:t>
            </w:r>
            <w:r w:rsidRPr="00BE681D">
              <w:rPr>
                <w:rFonts w:cs="Arial"/>
              </w:rPr>
              <w:t xml:space="preserve"> on a variety of factors including: </w:t>
            </w:r>
          </w:p>
          <w:p w:rsidR="00DC0C7E" w:rsidRPr="00BE681D" w:rsidRDefault="00DC0C7E" w:rsidP="0073472B">
            <w:pPr>
              <w:pStyle w:val="ListParagraph"/>
              <w:numPr>
                <w:ilvl w:val="0"/>
                <w:numId w:val="41"/>
              </w:numPr>
              <w:spacing w:after="240"/>
              <w:contextualSpacing w:val="0"/>
              <w:rPr>
                <w:rFonts w:eastAsiaTheme="minorEastAsia" w:cs="Arial"/>
                <w:szCs w:val="24"/>
              </w:rPr>
            </w:pPr>
            <w:r w:rsidRPr="00BE681D">
              <w:rPr>
                <w:rFonts w:cs="Arial"/>
              </w:rPr>
              <w:t xml:space="preserve">Family income below the poverty line </w:t>
            </w:r>
          </w:p>
          <w:p w:rsidR="00DC0C7E" w:rsidRPr="00BE681D" w:rsidRDefault="00DC0C7E" w:rsidP="0073472B">
            <w:pPr>
              <w:pStyle w:val="ListParagraph"/>
              <w:numPr>
                <w:ilvl w:val="0"/>
                <w:numId w:val="41"/>
              </w:numPr>
              <w:spacing w:after="240"/>
              <w:contextualSpacing w:val="0"/>
              <w:rPr>
                <w:rFonts w:eastAsiaTheme="minorEastAsia" w:cs="Arial"/>
                <w:szCs w:val="24"/>
              </w:rPr>
            </w:pPr>
            <w:r w:rsidRPr="00BE681D">
              <w:rPr>
                <w:rFonts w:cs="Arial"/>
              </w:rPr>
              <w:lastRenderedPageBreak/>
              <w:t xml:space="preserve">Homelessness </w:t>
            </w:r>
          </w:p>
          <w:p w:rsidR="00DC0C7E" w:rsidRPr="00BE681D" w:rsidRDefault="00DC0C7E" w:rsidP="0073472B">
            <w:pPr>
              <w:pStyle w:val="ListParagraph"/>
              <w:numPr>
                <w:ilvl w:val="0"/>
                <w:numId w:val="41"/>
              </w:numPr>
              <w:spacing w:after="240"/>
              <w:contextualSpacing w:val="0"/>
              <w:rPr>
                <w:rFonts w:eastAsiaTheme="minorEastAsia" w:cs="Arial"/>
                <w:szCs w:val="24"/>
              </w:rPr>
            </w:pPr>
            <w:r w:rsidRPr="00BE681D">
              <w:rPr>
                <w:rFonts w:cs="Arial"/>
              </w:rPr>
              <w:t>Families receiving public assistance such as Temporary Ass</w:t>
            </w:r>
            <w:r w:rsidR="001A1F21">
              <w:rPr>
                <w:rFonts w:cs="Arial"/>
              </w:rPr>
              <w:t>is</w:t>
            </w:r>
            <w:r w:rsidRPr="00BE681D">
              <w:rPr>
                <w:rFonts w:cs="Arial"/>
              </w:rPr>
              <w:t xml:space="preserve">tance to Needy Families or Supplemental Security Income </w:t>
            </w:r>
          </w:p>
          <w:p w:rsidR="00DC0C7E" w:rsidRPr="00BE681D" w:rsidRDefault="00DC0C7E" w:rsidP="0073472B">
            <w:pPr>
              <w:pStyle w:val="ListParagraph"/>
              <w:numPr>
                <w:ilvl w:val="0"/>
                <w:numId w:val="41"/>
              </w:numPr>
              <w:spacing w:after="240"/>
              <w:contextualSpacing w:val="0"/>
              <w:rPr>
                <w:rFonts w:eastAsiaTheme="minorEastAsia" w:cs="Arial"/>
                <w:szCs w:val="24"/>
              </w:rPr>
            </w:pPr>
            <w:r w:rsidRPr="00BE681D">
              <w:rPr>
                <w:rFonts w:cs="Arial"/>
              </w:rPr>
              <w:t>Foster children, regardless of their foster family’s income</w:t>
            </w:r>
          </w:p>
          <w:p w:rsidR="00A22F01" w:rsidRPr="00BE681D" w:rsidRDefault="00DC0C7E" w:rsidP="0073472B">
            <w:pPr>
              <w:pStyle w:val="ListParagraph"/>
              <w:numPr>
                <w:ilvl w:val="0"/>
                <w:numId w:val="41"/>
              </w:numPr>
              <w:spacing w:after="240"/>
              <w:contextualSpacing w:val="0"/>
              <w:rPr>
                <w:rFonts w:eastAsiaTheme="minorEastAsia" w:cs="Arial"/>
                <w:szCs w:val="24"/>
              </w:rPr>
            </w:pPr>
            <w:r w:rsidRPr="00BE681D">
              <w:rPr>
                <w:rFonts w:cs="Arial"/>
              </w:rPr>
              <w:t>Children with special needs</w:t>
            </w:r>
          </w:p>
        </w:tc>
        <w:tc>
          <w:tcPr>
            <w:tcW w:w="4608" w:type="dxa"/>
          </w:tcPr>
          <w:p w:rsidR="00966DED" w:rsidRPr="00BE681D" w:rsidRDefault="00966DED" w:rsidP="00E0521B">
            <w:pPr>
              <w:spacing w:after="240"/>
              <w:rPr>
                <w:rFonts w:cs="Arial"/>
              </w:rPr>
            </w:pPr>
            <w:r w:rsidRPr="00BE681D">
              <w:rPr>
                <w:rFonts w:cs="Arial"/>
                <w:b/>
              </w:rPr>
              <w:lastRenderedPageBreak/>
              <w:t>Four- and five- year-old children:</w:t>
            </w:r>
            <w:r w:rsidRPr="00BE681D">
              <w:rPr>
                <w:rFonts w:cs="Arial"/>
              </w:rPr>
              <w:t xml:space="preserve"> A class that serves a majority of children who are four and five</w:t>
            </w:r>
            <w:r w:rsidR="001A1F21">
              <w:rPr>
                <w:rFonts w:cs="Arial"/>
              </w:rPr>
              <w:t xml:space="preserve"> </w:t>
            </w:r>
            <w:r w:rsidRPr="00BE681D">
              <w:rPr>
                <w:rFonts w:cs="Arial"/>
              </w:rPr>
              <w:t>years old must have no more than 20 children enrolled in any class</w:t>
            </w:r>
            <w:r w:rsidR="3CA81071" w:rsidRPr="00BE681D">
              <w:rPr>
                <w:rFonts w:cs="Arial"/>
              </w:rPr>
              <w:t>, and n</w:t>
            </w:r>
            <w:r w:rsidRPr="00BE681D">
              <w:rPr>
                <w:rFonts w:cs="Arial"/>
              </w:rPr>
              <w:t>o more than 17 children enrolled in any double session class.</w:t>
            </w:r>
          </w:p>
          <w:p w:rsidR="00966DED" w:rsidRPr="00BE681D" w:rsidRDefault="00966DED" w:rsidP="6CD5D694">
            <w:pPr>
              <w:pStyle w:val="ListParagraph"/>
              <w:numPr>
                <w:ilvl w:val="0"/>
                <w:numId w:val="19"/>
              </w:numPr>
              <w:spacing w:after="240"/>
              <w:contextualSpacing w:val="0"/>
              <w:rPr>
                <w:rFonts w:cs="Arial"/>
              </w:rPr>
            </w:pPr>
            <w:r w:rsidRPr="00BE681D">
              <w:rPr>
                <w:rFonts w:cs="Arial"/>
              </w:rPr>
              <w:t xml:space="preserve">2:20 </w:t>
            </w:r>
            <w:r w:rsidR="001A1F21">
              <w:rPr>
                <w:rFonts w:cs="Arial"/>
              </w:rPr>
              <w:t>adult-child ration (</w:t>
            </w:r>
            <w:r w:rsidRPr="00BE681D">
              <w:rPr>
                <w:rFonts w:cs="Arial"/>
              </w:rPr>
              <w:t>teacher and teaching assistant or two teacher</w:t>
            </w:r>
            <w:r w:rsidR="001A1F21">
              <w:rPr>
                <w:rFonts w:cs="Arial"/>
              </w:rPr>
              <w:t>s)</w:t>
            </w:r>
          </w:p>
          <w:p w:rsidR="00966DED" w:rsidRPr="00BE681D" w:rsidRDefault="00966DED" w:rsidP="6CD5D694">
            <w:pPr>
              <w:pStyle w:val="ListParagraph"/>
              <w:numPr>
                <w:ilvl w:val="0"/>
                <w:numId w:val="19"/>
              </w:numPr>
              <w:spacing w:after="240"/>
              <w:contextualSpacing w:val="0"/>
              <w:rPr>
                <w:rFonts w:cs="Arial"/>
              </w:rPr>
            </w:pPr>
            <w:r w:rsidRPr="00BE681D">
              <w:rPr>
                <w:rFonts w:cs="Arial"/>
              </w:rPr>
              <w:t xml:space="preserve">2:17 </w:t>
            </w:r>
            <w:r w:rsidR="001A1F21">
              <w:rPr>
                <w:rFonts w:cs="Arial"/>
              </w:rPr>
              <w:t>adult-child ratio (</w:t>
            </w:r>
            <w:r w:rsidRPr="00BE681D">
              <w:rPr>
                <w:rFonts w:cs="Arial"/>
              </w:rPr>
              <w:t>teacher and teaching assistant or two teachers</w:t>
            </w:r>
            <w:r w:rsidR="001A1F21">
              <w:rPr>
                <w:rFonts w:cs="Arial"/>
              </w:rPr>
              <w:t>)</w:t>
            </w:r>
            <w:r w:rsidRPr="00BE681D">
              <w:rPr>
                <w:rFonts w:cs="Arial"/>
              </w:rPr>
              <w:t xml:space="preserve"> </w:t>
            </w:r>
          </w:p>
          <w:p w:rsidR="00966DED" w:rsidRPr="00BE681D" w:rsidRDefault="00966DED" w:rsidP="00E0521B">
            <w:pPr>
              <w:spacing w:after="240"/>
              <w:rPr>
                <w:rFonts w:cs="Arial"/>
              </w:rPr>
            </w:pPr>
            <w:r w:rsidRPr="00BE681D">
              <w:rPr>
                <w:rFonts w:cs="Arial"/>
                <w:b/>
              </w:rPr>
              <w:t xml:space="preserve">Three-year-old children: </w:t>
            </w:r>
            <w:r w:rsidRPr="00BE681D">
              <w:rPr>
                <w:rFonts w:cs="Arial"/>
              </w:rPr>
              <w:t xml:space="preserve">A class that serves a majority of children who are three years old must have no more than 17 children enrolled in any class, and no </w:t>
            </w:r>
            <w:r w:rsidRPr="00BE681D">
              <w:rPr>
                <w:rFonts w:cs="Arial"/>
              </w:rPr>
              <w:lastRenderedPageBreak/>
              <w:t xml:space="preserve">more than 15 children enrolled in any double. </w:t>
            </w:r>
          </w:p>
          <w:p w:rsidR="00966DED" w:rsidRPr="00BE681D" w:rsidRDefault="00966DED" w:rsidP="6CD5D694">
            <w:pPr>
              <w:pStyle w:val="ListParagraph"/>
              <w:numPr>
                <w:ilvl w:val="0"/>
                <w:numId w:val="20"/>
              </w:numPr>
              <w:spacing w:after="240"/>
              <w:contextualSpacing w:val="0"/>
              <w:rPr>
                <w:rFonts w:cs="Arial"/>
              </w:rPr>
            </w:pPr>
            <w:r w:rsidRPr="00BE681D">
              <w:rPr>
                <w:rFonts w:cs="Arial"/>
              </w:rPr>
              <w:t>2:17</w:t>
            </w:r>
            <w:r w:rsidR="001A1F21">
              <w:rPr>
                <w:rFonts w:cs="Arial"/>
              </w:rPr>
              <w:t xml:space="preserve"> adult-child ratio</w:t>
            </w:r>
            <w:r w:rsidRPr="00BE681D">
              <w:rPr>
                <w:rFonts w:cs="Arial"/>
              </w:rPr>
              <w:t xml:space="preserve"> </w:t>
            </w:r>
            <w:r w:rsidR="001A1F21">
              <w:rPr>
                <w:rFonts w:cs="Arial"/>
              </w:rPr>
              <w:t>(</w:t>
            </w:r>
            <w:r w:rsidRPr="00BE681D">
              <w:rPr>
                <w:rFonts w:cs="Arial"/>
              </w:rPr>
              <w:t>teacher and teaching assistant or two teachers</w:t>
            </w:r>
            <w:r w:rsidR="001A1F21">
              <w:rPr>
                <w:rFonts w:cs="Arial"/>
              </w:rPr>
              <w:t>)</w:t>
            </w:r>
          </w:p>
          <w:p w:rsidR="00A22F01" w:rsidRPr="00BE681D" w:rsidRDefault="00966DED" w:rsidP="00E0521B">
            <w:pPr>
              <w:pStyle w:val="ListParagraph"/>
              <w:numPr>
                <w:ilvl w:val="0"/>
                <w:numId w:val="20"/>
              </w:numPr>
              <w:spacing w:after="240"/>
              <w:contextualSpacing w:val="0"/>
              <w:rPr>
                <w:rFonts w:cs="Arial"/>
              </w:rPr>
            </w:pPr>
            <w:r w:rsidRPr="00BE681D">
              <w:rPr>
                <w:rFonts w:cs="Arial"/>
              </w:rPr>
              <w:t xml:space="preserve">2:15 </w:t>
            </w:r>
            <w:r w:rsidR="001A1F21">
              <w:rPr>
                <w:rFonts w:cs="Arial"/>
              </w:rPr>
              <w:t>adult-child ration (</w:t>
            </w:r>
            <w:r w:rsidRPr="00BE681D">
              <w:rPr>
                <w:rFonts w:cs="Arial"/>
              </w:rPr>
              <w:t>teacher and teaching assistant or two teachers</w:t>
            </w:r>
            <w:r w:rsidR="001A1F21">
              <w:rPr>
                <w:rFonts w:cs="Arial"/>
              </w:rPr>
              <w:t>)</w:t>
            </w:r>
          </w:p>
        </w:tc>
        <w:tc>
          <w:tcPr>
            <w:tcW w:w="2592" w:type="dxa"/>
          </w:tcPr>
          <w:p w:rsidR="00A22F01" w:rsidRPr="00BE681D" w:rsidRDefault="304E6AFB" w:rsidP="00E0521B">
            <w:pPr>
              <w:spacing w:after="240"/>
              <w:rPr>
                <w:rFonts w:cs="Arial"/>
              </w:rPr>
            </w:pPr>
            <w:r w:rsidRPr="00BE681D">
              <w:rPr>
                <w:rFonts w:cs="Arial"/>
              </w:rPr>
              <w:lastRenderedPageBreak/>
              <w:t xml:space="preserve">The Head Start Performance Standards for the center-based option can be found </w:t>
            </w:r>
            <w:r w:rsidR="006221A4" w:rsidRPr="00BE681D">
              <w:rPr>
                <w:rFonts w:cs="Arial"/>
              </w:rPr>
              <w:t xml:space="preserve">on the Head Start Early Childhood Learning </w:t>
            </w:r>
            <w:r w:rsidR="00F60813" w:rsidRPr="00BE681D">
              <w:rPr>
                <w:rFonts w:cs="Arial"/>
              </w:rPr>
              <w:t xml:space="preserve">and Knowledge </w:t>
            </w:r>
            <w:r w:rsidR="006221A4" w:rsidRPr="00BE681D">
              <w:rPr>
                <w:rFonts w:cs="Arial"/>
              </w:rPr>
              <w:t>Center</w:t>
            </w:r>
            <w:r w:rsidR="001B3127">
              <w:rPr>
                <w:rFonts w:cs="Arial"/>
              </w:rPr>
              <w:t xml:space="preserve"> (ECLKC)</w:t>
            </w:r>
            <w:r w:rsidR="006221A4" w:rsidRPr="00BE681D">
              <w:rPr>
                <w:rFonts w:cs="Arial"/>
              </w:rPr>
              <w:t xml:space="preserve"> </w:t>
            </w:r>
            <w:r w:rsidR="00D25448" w:rsidRPr="00BE681D">
              <w:rPr>
                <w:rFonts w:cs="Arial"/>
              </w:rPr>
              <w:t xml:space="preserve">1302.21 Center-based Option </w:t>
            </w:r>
            <w:r w:rsidR="006221A4" w:rsidRPr="00BE681D">
              <w:rPr>
                <w:rFonts w:cs="Arial"/>
              </w:rPr>
              <w:t xml:space="preserve">web page </w:t>
            </w:r>
            <w:r w:rsidRPr="00BE681D">
              <w:rPr>
                <w:rFonts w:cs="Arial"/>
              </w:rPr>
              <w:t xml:space="preserve">at </w:t>
            </w:r>
            <w:hyperlink r:id="rId40" w:tooltip="Head Start Early Childhood Learning and Knowledge Center 1302.21 Center-based Option web page ">
              <w:r w:rsidR="00594611" w:rsidRPr="00BE681D">
                <w:rPr>
                  <w:rStyle w:val="Hyperlink"/>
                  <w:rFonts w:cs="Arial"/>
                </w:rPr>
                <w:t>https://eclkc.ohs.acf.hhs.gov/policy/45-cfr-chap-xiii/1302-21-center-based-option</w:t>
              </w:r>
            </w:hyperlink>
            <w:r w:rsidR="00594611" w:rsidRPr="00BE681D">
              <w:rPr>
                <w:rFonts w:cs="Arial"/>
              </w:rPr>
              <w:t xml:space="preserve"> </w:t>
            </w:r>
          </w:p>
        </w:tc>
      </w:tr>
    </w:tbl>
    <w:p w:rsidR="0029458D" w:rsidRPr="00BE681D" w:rsidRDefault="0029458D" w:rsidP="00226917">
      <w:pPr>
        <w:pStyle w:val="Heading4"/>
        <w:rPr>
          <w:rFonts w:eastAsia="Yu Gothic Light"/>
        </w:rPr>
      </w:pPr>
      <w:bookmarkStart w:id="25" w:name="_Toc95468329"/>
      <w:bookmarkStart w:id="26" w:name="_Toc95469649"/>
      <w:bookmarkStart w:id="27" w:name="_Toc95475894"/>
      <w:bookmarkStart w:id="28" w:name="_Toc95476944"/>
      <w:r w:rsidRPr="00BE681D">
        <w:t>California Alternative Payment Program</w:t>
      </w:r>
      <w:bookmarkEnd w:id="25"/>
      <w:bookmarkEnd w:id="26"/>
      <w:bookmarkEnd w:id="27"/>
      <w:bookmarkEnd w:id="28"/>
      <w:r w:rsidRPr="00BE681D">
        <w:t xml:space="preserve"> </w:t>
      </w:r>
    </w:p>
    <w:tbl>
      <w:tblPr>
        <w:tblStyle w:val="TableGrid"/>
        <w:tblW w:w="12960" w:type="dxa"/>
        <w:tblLayout w:type="fixed"/>
        <w:tblLook w:val="04A0" w:firstRow="1" w:lastRow="0" w:firstColumn="1" w:lastColumn="0" w:noHBand="0" w:noVBand="1"/>
        <w:tblDescription w:val="This table shows information on the California Alternative Payment Program (CAPP) including the description and eligibility, staffing ratios, and a link to additional information."/>
      </w:tblPr>
      <w:tblGrid>
        <w:gridCol w:w="5760"/>
        <w:gridCol w:w="4608"/>
        <w:gridCol w:w="2592"/>
      </w:tblGrid>
      <w:tr w:rsidR="0029458D" w:rsidRPr="00BE681D" w:rsidTr="003C6D3E">
        <w:trPr>
          <w:tblHeader/>
        </w:trPr>
        <w:tc>
          <w:tcPr>
            <w:tcW w:w="5760" w:type="dxa"/>
          </w:tcPr>
          <w:p w:rsidR="0029458D" w:rsidRPr="00BE681D" w:rsidRDefault="0029458D" w:rsidP="00A95964">
            <w:pPr>
              <w:spacing w:after="240"/>
              <w:rPr>
                <w:rFonts w:cs="Arial"/>
                <w:b/>
                <w:bCs/>
              </w:rPr>
            </w:pPr>
            <w:r w:rsidRPr="00BE681D">
              <w:rPr>
                <w:rFonts w:cs="Arial"/>
                <w:b/>
                <w:bCs/>
              </w:rPr>
              <w:t xml:space="preserve">Description and </w:t>
            </w:r>
            <w:r w:rsidR="6C19202A" w:rsidRPr="00BE681D">
              <w:rPr>
                <w:rFonts w:cs="Arial"/>
                <w:b/>
                <w:bCs/>
              </w:rPr>
              <w:t>Eligibility</w:t>
            </w:r>
          </w:p>
        </w:tc>
        <w:tc>
          <w:tcPr>
            <w:tcW w:w="4608" w:type="dxa"/>
          </w:tcPr>
          <w:p w:rsidR="0029458D" w:rsidRPr="00BE681D" w:rsidRDefault="0029458D" w:rsidP="00A95964">
            <w:pPr>
              <w:spacing w:after="240"/>
              <w:rPr>
                <w:rFonts w:cs="Arial"/>
                <w:b/>
              </w:rPr>
            </w:pPr>
            <w:r w:rsidRPr="00BE681D">
              <w:rPr>
                <w:rFonts w:cs="Arial"/>
                <w:b/>
              </w:rPr>
              <w:t>Staffing Ratios</w:t>
            </w:r>
          </w:p>
        </w:tc>
        <w:tc>
          <w:tcPr>
            <w:tcW w:w="2592" w:type="dxa"/>
          </w:tcPr>
          <w:p w:rsidR="0029458D" w:rsidRPr="00BE681D" w:rsidRDefault="0029458D" w:rsidP="00A95964">
            <w:pPr>
              <w:spacing w:after="240"/>
              <w:rPr>
                <w:rFonts w:cs="Arial"/>
                <w:b/>
              </w:rPr>
            </w:pPr>
            <w:r w:rsidRPr="00BE681D">
              <w:rPr>
                <w:rFonts w:cs="Arial"/>
                <w:b/>
              </w:rPr>
              <w:t>Additional Information</w:t>
            </w:r>
          </w:p>
        </w:tc>
      </w:tr>
      <w:tr w:rsidR="0029458D" w:rsidRPr="00BE681D" w:rsidTr="003C6D3E">
        <w:tc>
          <w:tcPr>
            <w:tcW w:w="5760" w:type="dxa"/>
          </w:tcPr>
          <w:p w:rsidR="00504A6B" w:rsidRPr="00BE681D" w:rsidRDefault="38175208" w:rsidP="009C76E4">
            <w:pPr>
              <w:spacing w:after="240"/>
              <w:rPr>
                <w:rFonts w:cs="Arial"/>
              </w:rPr>
            </w:pPr>
            <w:r w:rsidRPr="00BE681D">
              <w:rPr>
                <w:rFonts w:cs="Arial"/>
              </w:rPr>
              <w:t xml:space="preserve">In the </w:t>
            </w:r>
            <w:r w:rsidR="44E70100" w:rsidRPr="00BE681D">
              <w:rPr>
                <w:rFonts w:cs="Arial"/>
              </w:rPr>
              <w:t>California Alternative Payment Program</w:t>
            </w:r>
            <w:r w:rsidR="72DF8369" w:rsidRPr="00BE681D">
              <w:rPr>
                <w:rFonts w:cs="Arial"/>
              </w:rPr>
              <w:t xml:space="preserve"> </w:t>
            </w:r>
            <w:r w:rsidR="19C269A3" w:rsidRPr="00BE681D">
              <w:rPr>
                <w:rFonts w:cs="Arial"/>
              </w:rPr>
              <w:t>(</w:t>
            </w:r>
            <w:r w:rsidRPr="00BE681D">
              <w:rPr>
                <w:rFonts w:cs="Arial"/>
              </w:rPr>
              <w:t>CAPP</w:t>
            </w:r>
            <w:r w:rsidR="2F8F0D24" w:rsidRPr="00BE681D">
              <w:rPr>
                <w:rFonts w:cs="Arial"/>
              </w:rPr>
              <w:t>)</w:t>
            </w:r>
            <w:r w:rsidR="17A15129" w:rsidRPr="00BE681D">
              <w:rPr>
                <w:rFonts w:cs="Arial"/>
              </w:rPr>
              <w:t>,</w:t>
            </w:r>
            <w:r w:rsidRPr="00BE681D">
              <w:rPr>
                <w:rFonts w:cs="Arial"/>
              </w:rPr>
              <w:t xml:space="preserve"> Alternative Payment Programs (APPs) help eligible families arrange child</w:t>
            </w:r>
            <w:r w:rsidR="72D48113" w:rsidRPr="00BE681D">
              <w:rPr>
                <w:rFonts w:cs="Arial"/>
              </w:rPr>
              <w:t xml:space="preserve"> </w:t>
            </w:r>
            <w:r w:rsidRPr="00BE681D">
              <w:rPr>
                <w:rFonts w:cs="Arial"/>
              </w:rPr>
              <w:t>care services and pay the child</w:t>
            </w:r>
            <w:r w:rsidR="0B6896F8" w:rsidRPr="00BE681D">
              <w:rPr>
                <w:rFonts w:cs="Arial"/>
              </w:rPr>
              <w:t xml:space="preserve"> </w:t>
            </w:r>
            <w:r w:rsidRPr="00BE681D">
              <w:rPr>
                <w:rFonts w:cs="Arial"/>
              </w:rPr>
              <w:t>care providers of the family’s choice directly for those services. This model is often referred to as “child</w:t>
            </w:r>
            <w:r w:rsidR="15D45530" w:rsidRPr="00BE681D">
              <w:rPr>
                <w:rFonts w:cs="Arial"/>
              </w:rPr>
              <w:t xml:space="preserve"> </w:t>
            </w:r>
            <w:r w:rsidRPr="00BE681D">
              <w:rPr>
                <w:rFonts w:cs="Arial"/>
              </w:rPr>
              <w:t>care vouchers.” The APPs also support families and providers by offering assistance and consumer information about various services and resources available to them. This program is operated by the</w:t>
            </w:r>
            <w:r w:rsidR="72DF8369" w:rsidRPr="00BE681D">
              <w:rPr>
                <w:rFonts w:cs="Arial"/>
              </w:rPr>
              <w:t xml:space="preserve"> </w:t>
            </w:r>
            <w:r w:rsidR="54982AD7" w:rsidRPr="00BE681D">
              <w:rPr>
                <w:rFonts w:cs="Arial"/>
              </w:rPr>
              <w:t>California</w:t>
            </w:r>
            <w:r w:rsidRPr="00BE681D">
              <w:rPr>
                <w:rFonts w:cs="Arial"/>
              </w:rPr>
              <w:t xml:space="preserve"> Department of Social Services (</w:t>
            </w:r>
            <w:r w:rsidR="57E6F84C" w:rsidRPr="00BE681D">
              <w:rPr>
                <w:rFonts w:cs="Arial"/>
              </w:rPr>
              <w:t>C</w:t>
            </w:r>
            <w:r w:rsidR="72DF8369" w:rsidRPr="00BE681D">
              <w:rPr>
                <w:rFonts w:cs="Arial"/>
              </w:rPr>
              <w:t>DSS</w:t>
            </w:r>
            <w:r w:rsidRPr="00BE681D">
              <w:rPr>
                <w:rFonts w:cs="Arial"/>
              </w:rPr>
              <w:t xml:space="preserve">). </w:t>
            </w:r>
          </w:p>
          <w:p w:rsidR="00504A6B" w:rsidRPr="00BE681D" w:rsidRDefault="00504A6B" w:rsidP="00A95964">
            <w:pPr>
              <w:spacing w:after="240"/>
              <w:rPr>
                <w:rFonts w:cs="Arial"/>
                <w:b/>
              </w:rPr>
            </w:pPr>
            <w:r w:rsidRPr="00BE681D">
              <w:rPr>
                <w:rFonts w:cs="Arial"/>
                <w:b/>
              </w:rPr>
              <w:t xml:space="preserve">Eligibility </w:t>
            </w:r>
          </w:p>
          <w:p w:rsidR="00504A6B" w:rsidRPr="00BE681D" w:rsidRDefault="00504A6B" w:rsidP="00A95964">
            <w:pPr>
              <w:spacing w:after="240"/>
              <w:rPr>
                <w:rFonts w:cs="Arial"/>
              </w:rPr>
            </w:pPr>
            <w:r w:rsidRPr="00BE681D">
              <w:rPr>
                <w:rFonts w:cs="Arial"/>
              </w:rPr>
              <w:lastRenderedPageBreak/>
              <w:t xml:space="preserve">Families are eligible for APP on a variety of factors including: </w:t>
            </w:r>
          </w:p>
          <w:p w:rsidR="00504A6B" w:rsidRPr="00BE681D" w:rsidRDefault="00504A6B" w:rsidP="00A95964">
            <w:pPr>
              <w:pStyle w:val="ListParagraph"/>
              <w:numPr>
                <w:ilvl w:val="0"/>
                <w:numId w:val="21"/>
              </w:numPr>
              <w:spacing w:after="240"/>
              <w:contextualSpacing w:val="0"/>
              <w:rPr>
                <w:rFonts w:cs="Arial"/>
              </w:rPr>
            </w:pPr>
            <w:r w:rsidRPr="00BE681D">
              <w:rPr>
                <w:rFonts w:cs="Arial"/>
              </w:rPr>
              <w:t>Family income</w:t>
            </w:r>
          </w:p>
          <w:p w:rsidR="00504A6B" w:rsidRPr="00BE681D" w:rsidRDefault="00504A6B" w:rsidP="00A95964">
            <w:pPr>
              <w:pStyle w:val="ListParagraph"/>
              <w:numPr>
                <w:ilvl w:val="0"/>
                <w:numId w:val="21"/>
              </w:numPr>
              <w:spacing w:after="240"/>
              <w:contextualSpacing w:val="0"/>
              <w:rPr>
                <w:rFonts w:cs="Arial"/>
              </w:rPr>
            </w:pPr>
            <w:r w:rsidRPr="00BE681D">
              <w:rPr>
                <w:rFonts w:cs="Arial"/>
              </w:rPr>
              <w:t>Family receiving public assistance</w:t>
            </w:r>
          </w:p>
          <w:p w:rsidR="00504A6B" w:rsidRPr="00BE681D" w:rsidRDefault="00504A6B" w:rsidP="00A95964">
            <w:pPr>
              <w:pStyle w:val="ListParagraph"/>
              <w:numPr>
                <w:ilvl w:val="0"/>
                <w:numId w:val="21"/>
              </w:numPr>
              <w:spacing w:after="240"/>
              <w:contextualSpacing w:val="0"/>
              <w:rPr>
                <w:rFonts w:cs="Arial"/>
              </w:rPr>
            </w:pPr>
            <w:r w:rsidRPr="00BE681D">
              <w:rPr>
                <w:rFonts w:cs="Arial"/>
              </w:rPr>
              <w:t>Homeless</w:t>
            </w:r>
            <w:r w:rsidR="009C76E4">
              <w:rPr>
                <w:rFonts w:cs="Arial"/>
              </w:rPr>
              <w:t>ness</w:t>
            </w:r>
            <w:r w:rsidRPr="00BE681D">
              <w:rPr>
                <w:rFonts w:cs="Arial"/>
              </w:rPr>
              <w:t xml:space="preserve"> </w:t>
            </w:r>
          </w:p>
          <w:p w:rsidR="0029458D" w:rsidRPr="00BE681D" w:rsidRDefault="00504A6B" w:rsidP="00A95964">
            <w:pPr>
              <w:pStyle w:val="ListParagraph"/>
              <w:numPr>
                <w:ilvl w:val="0"/>
                <w:numId w:val="21"/>
              </w:numPr>
              <w:spacing w:after="240"/>
              <w:contextualSpacing w:val="0"/>
              <w:rPr>
                <w:rFonts w:cs="Arial"/>
              </w:rPr>
            </w:pPr>
            <w:r w:rsidRPr="00BE681D">
              <w:rPr>
                <w:rFonts w:cs="Arial"/>
              </w:rPr>
              <w:t>Children who are recipients of child protective services, or are identified as at risk of being abused, neglected, or exploited</w:t>
            </w:r>
          </w:p>
        </w:tc>
        <w:tc>
          <w:tcPr>
            <w:tcW w:w="4608" w:type="dxa"/>
          </w:tcPr>
          <w:p w:rsidR="00AE25E2" w:rsidRPr="00BE681D" w:rsidRDefault="15EEAFA6" w:rsidP="00A95964">
            <w:pPr>
              <w:spacing w:after="240"/>
              <w:rPr>
                <w:rFonts w:cs="Arial"/>
              </w:rPr>
            </w:pPr>
            <w:r w:rsidRPr="00BE681D">
              <w:rPr>
                <w:rFonts w:cs="Arial"/>
              </w:rPr>
              <w:lastRenderedPageBreak/>
              <w:t>Families receiving services through this program can choose between care in a licensed center, licensed family child</w:t>
            </w:r>
            <w:r w:rsidR="50807D41" w:rsidRPr="00BE681D">
              <w:rPr>
                <w:rFonts w:cs="Arial"/>
              </w:rPr>
              <w:t xml:space="preserve"> </w:t>
            </w:r>
            <w:r w:rsidRPr="00BE681D">
              <w:rPr>
                <w:rFonts w:cs="Arial"/>
              </w:rPr>
              <w:t>care home, or license</w:t>
            </w:r>
            <w:r w:rsidR="007E7E1D">
              <w:rPr>
                <w:rFonts w:cs="Arial"/>
              </w:rPr>
              <w:t>-</w:t>
            </w:r>
            <w:r w:rsidRPr="00BE681D">
              <w:rPr>
                <w:rFonts w:cs="Arial"/>
              </w:rPr>
              <w:t xml:space="preserve">exempt family, friend, and neighbor provider. </w:t>
            </w:r>
          </w:p>
          <w:p w:rsidR="00AE25E2" w:rsidRPr="00BE681D" w:rsidRDefault="00AE25E2" w:rsidP="00A95964">
            <w:pPr>
              <w:spacing w:after="240"/>
              <w:rPr>
                <w:rFonts w:cs="Arial"/>
              </w:rPr>
            </w:pPr>
            <w:r w:rsidRPr="00BE681D">
              <w:rPr>
                <w:rFonts w:cs="Arial"/>
              </w:rPr>
              <w:t xml:space="preserve">For centers, the capacity specified on the license shall be the maximum number of children for whom care can be provided. For preschool centers, there must be </w:t>
            </w:r>
            <w:r w:rsidR="51D2B72D" w:rsidRPr="00BE681D">
              <w:rPr>
                <w:rFonts w:cs="Arial"/>
              </w:rPr>
              <w:t>one</w:t>
            </w:r>
            <w:r w:rsidRPr="00BE681D">
              <w:rPr>
                <w:rFonts w:cs="Arial"/>
              </w:rPr>
              <w:t xml:space="preserve"> teacher to every 12 children or </w:t>
            </w:r>
            <w:r w:rsidR="3CB32D9E" w:rsidRPr="00BE681D">
              <w:rPr>
                <w:rFonts w:cs="Arial"/>
              </w:rPr>
              <w:t>one</w:t>
            </w:r>
            <w:r w:rsidRPr="00BE681D">
              <w:rPr>
                <w:rFonts w:cs="Arial"/>
              </w:rPr>
              <w:t xml:space="preserve"> teacher and </w:t>
            </w:r>
            <w:r w:rsidR="0E59E02B" w:rsidRPr="00BE681D">
              <w:rPr>
                <w:rFonts w:cs="Arial"/>
              </w:rPr>
              <w:t>one</w:t>
            </w:r>
            <w:r w:rsidRPr="00BE681D">
              <w:rPr>
                <w:rFonts w:cs="Arial"/>
              </w:rPr>
              <w:t xml:space="preserve"> aide to every 15 children.</w:t>
            </w:r>
          </w:p>
          <w:p w:rsidR="00AE25E2" w:rsidRPr="00BE681D" w:rsidRDefault="15EEAFA6" w:rsidP="00A95964">
            <w:pPr>
              <w:spacing w:after="240"/>
              <w:rPr>
                <w:rFonts w:cs="Arial"/>
              </w:rPr>
            </w:pPr>
            <w:r w:rsidRPr="00BE681D">
              <w:rPr>
                <w:rFonts w:cs="Arial"/>
              </w:rPr>
              <w:lastRenderedPageBreak/>
              <w:t>For a small family child</w:t>
            </w:r>
            <w:r w:rsidR="179D3D55" w:rsidRPr="00BE681D">
              <w:rPr>
                <w:rFonts w:cs="Arial"/>
              </w:rPr>
              <w:t xml:space="preserve"> </w:t>
            </w:r>
            <w:r w:rsidRPr="00BE681D">
              <w:rPr>
                <w:rFonts w:cs="Arial"/>
              </w:rPr>
              <w:t>care home, the maximum number of children for whom care shall be provided, including children under age 10 who live in the licensee's home, shall be one of the following:</w:t>
            </w:r>
          </w:p>
          <w:p w:rsidR="00AE25E2" w:rsidRPr="00BE681D" w:rsidRDefault="00AE25E2" w:rsidP="00A95964">
            <w:pPr>
              <w:pStyle w:val="ListParagraph"/>
              <w:numPr>
                <w:ilvl w:val="0"/>
                <w:numId w:val="22"/>
              </w:numPr>
              <w:spacing w:after="240"/>
              <w:contextualSpacing w:val="0"/>
              <w:rPr>
                <w:rFonts w:cs="Arial"/>
              </w:rPr>
            </w:pPr>
            <w:r w:rsidRPr="00BE681D">
              <w:rPr>
                <w:rFonts w:cs="Arial"/>
              </w:rPr>
              <w:t>Four infants or</w:t>
            </w:r>
          </w:p>
          <w:p w:rsidR="6502D6E5" w:rsidRPr="00BE681D" w:rsidRDefault="00AE25E2" w:rsidP="5F926C5E">
            <w:pPr>
              <w:pStyle w:val="ListParagraph"/>
              <w:numPr>
                <w:ilvl w:val="0"/>
                <w:numId w:val="22"/>
              </w:numPr>
              <w:spacing w:after="240"/>
              <w:rPr>
                <w:rFonts w:eastAsia="Calibri" w:cs="Arial"/>
              </w:rPr>
            </w:pPr>
            <w:r w:rsidRPr="00BE681D">
              <w:rPr>
                <w:rFonts w:cs="Arial"/>
              </w:rPr>
              <w:t>Six children, no more than three of whom may be infants</w:t>
            </w:r>
          </w:p>
          <w:p w:rsidR="007215B7" w:rsidRPr="00BE681D" w:rsidRDefault="007215B7" w:rsidP="00A95964">
            <w:pPr>
              <w:spacing w:after="240"/>
              <w:rPr>
                <w:rFonts w:cs="Arial"/>
              </w:rPr>
            </w:pPr>
            <w:r w:rsidRPr="00BE681D">
              <w:rPr>
                <w:rFonts w:cs="Arial"/>
              </w:rPr>
              <w:t>For a large family child care home, the maximum number of children for whom care shall be provided when there is an assistant provider in the home, including children under age 10 who live in the licensee's home and the assistant provider's children under age 10, shall be either:</w:t>
            </w:r>
          </w:p>
          <w:p w:rsidR="007215B7" w:rsidRPr="00BE681D" w:rsidRDefault="007215B7" w:rsidP="00A95964">
            <w:pPr>
              <w:pStyle w:val="ListParagraph"/>
              <w:numPr>
                <w:ilvl w:val="0"/>
                <w:numId w:val="23"/>
              </w:numPr>
              <w:spacing w:after="240"/>
              <w:contextualSpacing w:val="0"/>
              <w:rPr>
                <w:rFonts w:cs="Arial"/>
              </w:rPr>
            </w:pPr>
            <w:r w:rsidRPr="00BE681D">
              <w:rPr>
                <w:rFonts w:cs="Arial"/>
              </w:rPr>
              <w:t>12 children, no more than 4 of whom may be infants or</w:t>
            </w:r>
          </w:p>
          <w:p w:rsidR="007215B7" w:rsidRPr="00BE681D" w:rsidRDefault="007215B7" w:rsidP="00A95964">
            <w:pPr>
              <w:pStyle w:val="ListParagraph"/>
              <w:numPr>
                <w:ilvl w:val="0"/>
                <w:numId w:val="23"/>
              </w:numPr>
              <w:spacing w:after="240"/>
              <w:contextualSpacing w:val="0"/>
              <w:rPr>
                <w:rFonts w:cs="Arial"/>
              </w:rPr>
            </w:pPr>
            <w:r w:rsidRPr="00BE681D">
              <w:rPr>
                <w:rFonts w:cs="Arial"/>
              </w:rPr>
              <w:t xml:space="preserve">More than 12 and up to 14 children only if the criteria in California </w:t>
            </w:r>
            <w:r w:rsidRPr="00BE681D">
              <w:rPr>
                <w:rFonts w:cs="Arial"/>
                <w:i/>
              </w:rPr>
              <w:t>Health and Safety Code</w:t>
            </w:r>
            <w:r w:rsidRPr="00BE681D">
              <w:rPr>
                <w:rFonts w:cs="Arial"/>
              </w:rPr>
              <w:t xml:space="preserve"> Section 1597.465 are met.</w:t>
            </w:r>
          </w:p>
        </w:tc>
        <w:tc>
          <w:tcPr>
            <w:tcW w:w="2592" w:type="dxa"/>
          </w:tcPr>
          <w:p w:rsidR="0029458D" w:rsidRPr="00BE681D" w:rsidRDefault="084EA18D" w:rsidP="00A95964">
            <w:pPr>
              <w:spacing w:after="240"/>
              <w:rPr>
                <w:rFonts w:cs="Arial"/>
              </w:rPr>
            </w:pPr>
            <w:r w:rsidRPr="00BE681D">
              <w:rPr>
                <w:rFonts w:cs="Arial"/>
              </w:rPr>
              <w:lastRenderedPageBreak/>
              <w:t>The</w:t>
            </w:r>
            <w:r w:rsidR="009C76E4">
              <w:rPr>
                <w:rFonts w:cs="Arial"/>
              </w:rPr>
              <w:t xml:space="preserve"> </w:t>
            </w:r>
            <w:r w:rsidRPr="00BE681D">
              <w:rPr>
                <w:rFonts w:cs="Arial"/>
              </w:rPr>
              <w:t>CAPP requirements for 2021</w:t>
            </w:r>
            <w:r w:rsidR="357543AE" w:rsidRPr="00BE681D">
              <w:rPr>
                <w:rFonts w:cs="Arial"/>
              </w:rPr>
              <w:t>–</w:t>
            </w:r>
            <w:r w:rsidRPr="00BE681D">
              <w:rPr>
                <w:rFonts w:cs="Arial"/>
              </w:rPr>
              <w:t xml:space="preserve">22 </w:t>
            </w:r>
            <w:r w:rsidR="00A95964" w:rsidRPr="00BE681D">
              <w:rPr>
                <w:rFonts w:cs="Arial"/>
              </w:rPr>
              <w:t xml:space="preserve">(DOCX) </w:t>
            </w:r>
            <w:r w:rsidRPr="00BE681D">
              <w:rPr>
                <w:rFonts w:cs="Arial"/>
              </w:rPr>
              <w:t xml:space="preserve">can be downloaded from </w:t>
            </w:r>
            <w:hyperlink r:id="rId41" w:tooltip="The CAPP requirements for 2021–22 (DOCX) ">
              <w:r w:rsidR="009F6BE8" w:rsidRPr="00BE681D">
                <w:rPr>
                  <w:rStyle w:val="Hyperlink"/>
                  <w:rFonts w:cs="Arial"/>
                </w:rPr>
                <w:t>https://www.cdss.ca.gov/Portals/9/CalWORKs/CCT/capp2122.docx</w:t>
              </w:r>
            </w:hyperlink>
            <w:r w:rsidR="009F6BE8" w:rsidRPr="00BE681D">
              <w:rPr>
                <w:rFonts w:cs="Arial"/>
              </w:rPr>
              <w:t xml:space="preserve"> </w:t>
            </w:r>
          </w:p>
        </w:tc>
      </w:tr>
    </w:tbl>
    <w:p w:rsidR="005C534C" w:rsidRPr="00BE681D" w:rsidRDefault="005C534C" w:rsidP="00226917">
      <w:pPr>
        <w:pStyle w:val="Heading4"/>
      </w:pPr>
      <w:bookmarkStart w:id="29" w:name="_Toc95469650"/>
      <w:bookmarkStart w:id="30" w:name="_Toc95475895"/>
      <w:bookmarkStart w:id="31" w:name="_Toc95476945"/>
      <w:r w:rsidRPr="00BE681D">
        <w:lastRenderedPageBreak/>
        <w:t>California Work Opportunity and Responsibility to Kids Child Care</w:t>
      </w:r>
      <w:bookmarkEnd w:id="29"/>
      <w:bookmarkEnd w:id="30"/>
      <w:bookmarkEnd w:id="31"/>
    </w:p>
    <w:tbl>
      <w:tblPr>
        <w:tblStyle w:val="TableGrid"/>
        <w:tblW w:w="12960" w:type="dxa"/>
        <w:tblLayout w:type="fixed"/>
        <w:tblLook w:val="04A0" w:firstRow="1" w:lastRow="0" w:firstColumn="1" w:lastColumn="0" w:noHBand="0" w:noVBand="1"/>
        <w:tblDescription w:val="This table shows information on the California Work Opportunity and Responsibility to Kids (CalWORKs) Child Care including the description and eligibility, staffing ratios, and links to additional information."/>
      </w:tblPr>
      <w:tblGrid>
        <w:gridCol w:w="6048"/>
        <w:gridCol w:w="4320"/>
        <w:gridCol w:w="2592"/>
      </w:tblGrid>
      <w:tr w:rsidR="004E1175" w:rsidRPr="00BE681D" w:rsidTr="00060870">
        <w:trPr>
          <w:cantSplit/>
          <w:tblHeader/>
        </w:trPr>
        <w:tc>
          <w:tcPr>
            <w:tcW w:w="6048" w:type="dxa"/>
          </w:tcPr>
          <w:p w:rsidR="004E1175" w:rsidRPr="00BE681D" w:rsidRDefault="283892F3" w:rsidP="00A95964">
            <w:pPr>
              <w:spacing w:after="240"/>
              <w:rPr>
                <w:rFonts w:cs="Arial"/>
                <w:b/>
                <w:bCs/>
              </w:rPr>
            </w:pPr>
            <w:r w:rsidRPr="00BE681D">
              <w:rPr>
                <w:rFonts w:cs="Arial"/>
                <w:b/>
                <w:bCs/>
              </w:rPr>
              <w:t>Description and Eligibility</w:t>
            </w:r>
          </w:p>
        </w:tc>
        <w:tc>
          <w:tcPr>
            <w:tcW w:w="4320" w:type="dxa"/>
          </w:tcPr>
          <w:p w:rsidR="004E1175" w:rsidRPr="00BE681D" w:rsidRDefault="009A7990" w:rsidP="00A95964">
            <w:pPr>
              <w:spacing w:after="240"/>
              <w:rPr>
                <w:rFonts w:cs="Arial"/>
                <w:b/>
              </w:rPr>
            </w:pPr>
            <w:r w:rsidRPr="00BE681D">
              <w:rPr>
                <w:rFonts w:cs="Arial"/>
                <w:b/>
              </w:rPr>
              <w:t>Staffing Ratios</w:t>
            </w:r>
          </w:p>
        </w:tc>
        <w:tc>
          <w:tcPr>
            <w:tcW w:w="2592" w:type="dxa"/>
          </w:tcPr>
          <w:p w:rsidR="004E1175" w:rsidRPr="00BE681D" w:rsidRDefault="009A7990" w:rsidP="00A95964">
            <w:pPr>
              <w:spacing w:after="240"/>
              <w:rPr>
                <w:rFonts w:cs="Arial"/>
                <w:b/>
              </w:rPr>
            </w:pPr>
            <w:r w:rsidRPr="00BE681D">
              <w:rPr>
                <w:rFonts w:cs="Arial"/>
                <w:b/>
              </w:rPr>
              <w:t>Additional Information</w:t>
            </w:r>
          </w:p>
        </w:tc>
      </w:tr>
      <w:tr w:rsidR="004E1175" w:rsidRPr="00BE681D" w:rsidTr="002B4B8E">
        <w:tc>
          <w:tcPr>
            <w:tcW w:w="6048" w:type="dxa"/>
          </w:tcPr>
          <w:p w:rsidR="004E1175" w:rsidRPr="00BE681D" w:rsidRDefault="63C47E5C" w:rsidP="00A95964">
            <w:pPr>
              <w:spacing w:after="240"/>
              <w:rPr>
                <w:rFonts w:cs="Arial"/>
              </w:rPr>
            </w:pPr>
            <w:r w:rsidRPr="00BE681D">
              <w:rPr>
                <w:rFonts w:cs="Arial"/>
              </w:rPr>
              <w:t xml:space="preserve">Recipients of the </w:t>
            </w:r>
            <w:r w:rsidR="78B9450E" w:rsidRPr="00BE681D">
              <w:rPr>
                <w:rFonts w:cs="Arial"/>
              </w:rPr>
              <w:t>California Work Opportunities and Responsibilities to Kids (CalWORKs)</w:t>
            </w:r>
            <w:r w:rsidRPr="00BE681D">
              <w:rPr>
                <w:rFonts w:cs="Arial"/>
              </w:rPr>
              <w:t xml:space="preserve"> grant program are required to engage in work or work preparation activities. CalWORKs programs provide an array of welfare-to-work services. Child care is provided with state and federal funds in three stages. At the local level, CalWORKs child</w:t>
            </w:r>
            <w:r w:rsidR="5824C2B6" w:rsidRPr="00BE681D">
              <w:rPr>
                <w:rFonts w:cs="Arial"/>
              </w:rPr>
              <w:t xml:space="preserve"> </w:t>
            </w:r>
            <w:r w:rsidRPr="00BE681D">
              <w:rPr>
                <w:rFonts w:cs="Arial"/>
              </w:rPr>
              <w:t xml:space="preserve">care is operated by the county welfare departments or APPs. This program is operated by the </w:t>
            </w:r>
            <w:r w:rsidR="78B9450E" w:rsidRPr="00BE681D">
              <w:rPr>
                <w:rFonts w:cs="Arial"/>
              </w:rPr>
              <w:t>CDSS.</w:t>
            </w:r>
          </w:p>
        </w:tc>
        <w:tc>
          <w:tcPr>
            <w:tcW w:w="4320" w:type="dxa"/>
          </w:tcPr>
          <w:p w:rsidR="004E1175" w:rsidRPr="00BE681D" w:rsidRDefault="00792F58" w:rsidP="00A95964">
            <w:pPr>
              <w:pStyle w:val="ListParagraph"/>
              <w:numPr>
                <w:ilvl w:val="0"/>
                <w:numId w:val="24"/>
              </w:numPr>
              <w:spacing w:after="240"/>
              <w:contextualSpacing w:val="0"/>
              <w:rPr>
                <w:rFonts w:cs="Arial"/>
              </w:rPr>
            </w:pPr>
            <w:r w:rsidRPr="00BE681D">
              <w:rPr>
                <w:rFonts w:cs="Arial"/>
              </w:rPr>
              <w:t>Identical to the CAPP program.</w:t>
            </w:r>
          </w:p>
        </w:tc>
        <w:tc>
          <w:tcPr>
            <w:tcW w:w="2592" w:type="dxa"/>
          </w:tcPr>
          <w:p w:rsidR="18E13786" w:rsidRPr="00BE681D" w:rsidRDefault="68610D5E" w:rsidP="009D77F7">
            <w:pPr>
              <w:spacing w:after="240"/>
              <w:rPr>
                <w:rFonts w:cs="Arial"/>
              </w:rPr>
            </w:pPr>
            <w:r w:rsidRPr="00BE681D">
              <w:rPr>
                <w:rFonts w:cs="Arial"/>
              </w:rPr>
              <w:t xml:space="preserve">More information on </w:t>
            </w:r>
            <w:r w:rsidR="00792F58" w:rsidRPr="00BE681D">
              <w:rPr>
                <w:rFonts w:cs="Arial"/>
              </w:rPr>
              <w:t>CalWORKs Stage One</w:t>
            </w:r>
            <w:r w:rsidR="5D6301D3" w:rsidRPr="00BE681D">
              <w:rPr>
                <w:rFonts w:cs="Arial"/>
              </w:rPr>
              <w:t xml:space="preserve"> can be found</w:t>
            </w:r>
            <w:r w:rsidR="658732FF" w:rsidRPr="00BE681D">
              <w:rPr>
                <w:rFonts w:cs="Arial"/>
              </w:rPr>
              <w:t xml:space="preserve"> </w:t>
            </w:r>
            <w:r w:rsidR="00204BB9" w:rsidRPr="00BE681D">
              <w:rPr>
                <w:rFonts w:cs="Arial"/>
              </w:rPr>
              <w:t xml:space="preserve">on the CDSS CalWORKs Child Care web page </w:t>
            </w:r>
            <w:r w:rsidR="658732FF" w:rsidRPr="00BE681D">
              <w:rPr>
                <w:rFonts w:cs="Arial"/>
              </w:rPr>
              <w:t>at</w:t>
            </w:r>
            <w:r w:rsidR="00792F58" w:rsidRPr="00BE681D">
              <w:rPr>
                <w:rFonts w:cs="Arial"/>
              </w:rPr>
              <w:t xml:space="preserve"> </w:t>
            </w:r>
            <w:hyperlink r:id="rId42" w:tooltip="California Department of Social Services (CDSS) CalWORKs Child Care web page ">
              <w:r w:rsidR="00792F58" w:rsidRPr="00BE681D">
                <w:rPr>
                  <w:rStyle w:val="Hyperlink"/>
                  <w:rFonts w:cs="Arial"/>
                </w:rPr>
                <w:t>https://www.cdss.ca.gov/inforesources/calworks-child-care</w:t>
              </w:r>
            </w:hyperlink>
          </w:p>
          <w:p w:rsidR="00792F58" w:rsidRPr="00BE681D" w:rsidRDefault="00507227" w:rsidP="00A95964">
            <w:pPr>
              <w:spacing w:after="240"/>
              <w:rPr>
                <w:rFonts w:cs="Arial"/>
              </w:rPr>
            </w:pPr>
            <w:r w:rsidRPr="00BE681D">
              <w:rPr>
                <w:rFonts w:cs="Arial"/>
              </w:rPr>
              <w:t>The CDSS</w:t>
            </w:r>
            <w:r w:rsidR="00E54FDB" w:rsidRPr="00BE681D">
              <w:rPr>
                <w:rFonts w:cs="Arial"/>
              </w:rPr>
              <w:t xml:space="preserve"> </w:t>
            </w:r>
            <w:r w:rsidR="00A151E0" w:rsidRPr="00BE681D">
              <w:rPr>
                <w:rFonts w:cs="Arial"/>
              </w:rPr>
              <w:t xml:space="preserve">provides </w:t>
            </w:r>
            <w:r w:rsidR="00E54FDB" w:rsidRPr="00BE681D">
              <w:rPr>
                <w:rFonts w:cs="Arial"/>
              </w:rPr>
              <w:t>mo</w:t>
            </w:r>
            <w:r w:rsidR="139B0B94" w:rsidRPr="00BE681D">
              <w:rPr>
                <w:rFonts w:cs="Arial"/>
              </w:rPr>
              <w:t xml:space="preserve">re information </w:t>
            </w:r>
            <w:r w:rsidR="00175536" w:rsidRPr="00BE681D">
              <w:rPr>
                <w:rFonts w:cs="Arial"/>
              </w:rPr>
              <w:t>on program requirements for</w:t>
            </w:r>
            <w:r w:rsidR="139B0B94" w:rsidRPr="00BE681D">
              <w:rPr>
                <w:rFonts w:cs="Arial"/>
              </w:rPr>
              <w:t xml:space="preserve"> </w:t>
            </w:r>
            <w:r w:rsidR="00792F58" w:rsidRPr="00BE681D">
              <w:rPr>
                <w:rFonts w:cs="Arial"/>
              </w:rPr>
              <w:t xml:space="preserve">CalWORKs Stage </w:t>
            </w:r>
            <w:r w:rsidR="139B0B94" w:rsidRPr="00BE681D">
              <w:rPr>
                <w:rFonts w:cs="Arial"/>
              </w:rPr>
              <w:t xml:space="preserve">Two </w:t>
            </w:r>
            <w:r w:rsidR="00175536" w:rsidRPr="00BE681D">
              <w:rPr>
                <w:rFonts w:cs="Arial"/>
              </w:rPr>
              <w:t xml:space="preserve">(C2AP) </w:t>
            </w:r>
            <w:r w:rsidR="00920163" w:rsidRPr="00BE681D">
              <w:rPr>
                <w:rFonts w:cs="Arial"/>
              </w:rPr>
              <w:t>(DOCX)</w:t>
            </w:r>
            <w:r w:rsidR="00C33534" w:rsidRPr="00BE681D">
              <w:rPr>
                <w:rFonts w:cs="Arial"/>
              </w:rPr>
              <w:t xml:space="preserve"> which can be accessed </w:t>
            </w:r>
            <w:r w:rsidR="139B0B94" w:rsidRPr="00BE681D">
              <w:rPr>
                <w:rFonts w:cs="Arial"/>
              </w:rPr>
              <w:t xml:space="preserve">at </w:t>
            </w:r>
            <w:hyperlink r:id="rId43" w:tooltip="The Department of Social Services (DSS), CalWORKs Stage Two (DOCX) " w:history="1">
              <w:r w:rsidR="006B172C" w:rsidRPr="00BE681D">
                <w:rPr>
                  <w:rStyle w:val="Hyperlink"/>
                  <w:rFonts w:cs="Arial"/>
                </w:rPr>
                <w:t>https://www.cdss.ca.gov/Portals/9/CalWORKs/CCT/c2ap2122.docx</w:t>
              </w:r>
            </w:hyperlink>
            <w:r w:rsidR="00792F58" w:rsidRPr="00BE681D">
              <w:rPr>
                <w:rFonts w:cs="Arial"/>
              </w:rPr>
              <w:t xml:space="preserve"> </w:t>
            </w:r>
          </w:p>
          <w:p w:rsidR="004E1175" w:rsidRPr="00BE681D" w:rsidRDefault="009B6C78" w:rsidP="00A95964">
            <w:pPr>
              <w:spacing w:after="240"/>
              <w:rPr>
                <w:rFonts w:cs="Arial"/>
              </w:rPr>
            </w:pPr>
            <w:r w:rsidRPr="00BE681D">
              <w:rPr>
                <w:rFonts w:cs="Arial"/>
              </w:rPr>
              <w:t xml:space="preserve">Visit the </w:t>
            </w:r>
            <w:r w:rsidR="00507227" w:rsidRPr="00BE681D">
              <w:rPr>
                <w:rFonts w:cs="Arial"/>
              </w:rPr>
              <w:t>CDSS</w:t>
            </w:r>
            <w:r w:rsidRPr="00BE681D">
              <w:rPr>
                <w:rFonts w:cs="Arial"/>
              </w:rPr>
              <w:t xml:space="preserve"> for m</w:t>
            </w:r>
            <w:r w:rsidR="11F22082" w:rsidRPr="00BE681D">
              <w:rPr>
                <w:rFonts w:cs="Arial"/>
              </w:rPr>
              <w:t xml:space="preserve">ore information on </w:t>
            </w:r>
            <w:r w:rsidR="00792F58" w:rsidRPr="00BE681D">
              <w:rPr>
                <w:rFonts w:cs="Arial"/>
              </w:rPr>
              <w:t xml:space="preserve">CalWORKs Stage </w:t>
            </w:r>
            <w:r w:rsidR="11F22082" w:rsidRPr="00BE681D">
              <w:rPr>
                <w:rFonts w:cs="Arial"/>
              </w:rPr>
              <w:t>Three</w:t>
            </w:r>
            <w:r w:rsidR="001B4918" w:rsidRPr="00BE681D">
              <w:rPr>
                <w:rFonts w:cs="Arial"/>
              </w:rPr>
              <w:t xml:space="preserve"> (C3AP)</w:t>
            </w:r>
            <w:r w:rsidR="00C7024A" w:rsidRPr="00BE681D">
              <w:rPr>
                <w:rFonts w:cs="Arial"/>
              </w:rPr>
              <w:t xml:space="preserve"> (DOCX)</w:t>
            </w:r>
            <w:r w:rsidR="006B172C" w:rsidRPr="00BE681D">
              <w:rPr>
                <w:rFonts w:cs="Arial"/>
              </w:rPr>
              <w:t xml:space="preserve"> </w:t>
            </w:r>
            <w:r w:rsidR="11F22082" w:rsidRPr="00BE681D">
              <w:rPr>
                <w:rFonts w:cs="Arial"/>
              </w:rPr>
              <w:t>at</w:t>
            </w:r>
            <w:r w:rsidR="00792F58" w:rsidRPr="00BE681D">
              <w:rPr>
                <w:rFonts w:cs="Arial"/>
              </w:rPr>
              <w:t xml:space="preserve"> </w:t>
            </w:r>
            <w:hyperlink r:id="rId44" w:tooltip="Department of Social Services (DSS) for more information on CalWORKs Stage Three (DOCX) ">
              <w:r w:rsidR="00792F58" w:rsidRPr="00BE681D">
                <w:rPr>
                  <w:rStyle w:val="Hyperlink"/>
                  <w:rFonts w:cs="Arial"/>
                </w:rPr>
                <w:t>https://www.cdss.ca.gov/Portals/9/CalWOR</w:t>
              </w:r>
              <w:r w:rsidR="00792F58" w:rsidRPr="00BE681D">
                <w:rPr>
                  <w:rStyle w:val="Hyperlink"/>
                  <w:rFonts w:cs="Arial"/>
                </w:rPr>
                <w:lastRenderedPageBreak/>
                <w:t>Ks/CCT/c3ap2122.docx</w:t>
              </w:r>
            </w:hyperlink>
          </w:p>
        </w:tc>
      </w:tr>
    </w:tbl>
    <w:p w:rsidR="00792F58" w:rsidRPr="00BE681D" w:rsidRDefault="3D148DE3" w:rsidP="00226917">
      <w:pPr>
        <w:pStyle w:val="Heading4"/>
      </w:pPr>
      <w:bookmarkStart w:id="32" w:name="_Toc95468331"/>
      <w:bookmarkStart w:id="33" w:name="_Toc95469651"/>
      <w:bookmarkStart w:id="34" w:name="_Toc95475896"/>
      <w:bookmarkStart w:id="35" w:name="_Toc95476946"/>
      <w:r w:rsidRPr="00BE681D">
        <w:lastRenderedPageBreak/>
        <w:t>General Child Care and Development</w:t>
      </w:r>
      <w:bookmarkEnd w:id="32"/>
      <w:bookmarkEnd w:id="33"/>
      <w:bookmarkEnd w:id="34"/>
      <w:bookmarkEnd w:id="35"/>
      <w:r w:rsidR="63464626" w:rsidRPr="00BE681D">
        <w:t xml:space="preserve"> </w:t>
      </w:r>
    </w:p>
    <w:tbl>
      <w:tblPr>
        <w:tblStyle w:val="TableGrid"/>
        <w:tblW w:w="12960" w:type="dxa"/>
        <w:tblLayout w:type="fixed"/>
        <w:tblLook w:val="04A0" w:firstRow="1" w:lastRow="0" w:firstColumn="1" w:lastColumn="0" w:noHBand="0" w:noVBand="1"/>
        <w:tblDescription w:val="This table shows information on the General Child Care and Development Programs (CCTR) including the description and eligibility, staffing ratios, and links to additional information."/>
      </w:tblPr>
      <w:tblGrid>
        <w:gridCol w:w="6048"/>
        <w:gridCol w:w="4320"/>
        <w:gridCol w:w="2592"/>
      </w:tblGrid>
      <w:tr w:rsidR="005732E5" w:rsidRPr="00BE681D" w:rsidTr="00C33534">
        <w:trPr>
          <w:tblHeader/>
        </w:trPr>
        <w:tc>
          <w:tcPr>
            <w:tcW w:w="6048" w:type="dxa"/>
          </w:tcPr>
          <w:p w:rsidR="005732E5" w:rsidRPr="00BE681D" w:rsidRDefault="3D148DE3" w:rsidP="00517EFA">
            <w:pPr>
              <w:spacing w:after="240"/>
              <w:rPr>
                <w:rFonts w:cs="Arial"/>
                <w:b/>
                <w:bCs/>
              </w:rPr>
            </w:pPr>
            <w:r w:rsidRPr="00BE681D">
              <w:rPr>
                <w:rFonts w:cs="Arial"/>
                <w:b/>
                <w:bCs/>
              </w:rPr>
              <w:t>Description and Eligibility</w:t>
            </w:r>
          </w:p>
        </w:tc>
        <w:tc>
          <w:tcPr>
            <w:tcW w:w="4320" w:type="dxa"/>
          </w:tcPr>
          <w:p w:rsidR="005732E5" w:rsidRPr="00BE681D" w:rsidRDefault="005732E5" w:rsidP="00517EFA">
            <w:pPr>
              <w:spacing w:after="240"/>
              <w:rPr>
                <w:rFonts w:cs="Arial"/>
              </w:rPr>
            </w:pPr>
            <w:r w:rsidRPr="00BE681D">
              <w:rPr>
                <w:rFonts w:cs="Arial"/>
                <w:b/>
              </w:rPr>
              <w:t>Staffing Ratios</w:t>
            </w:r>
          </w:p>
        </w:tc>
        <w:tc>
          <w:tcPr>
            <w:tcW w:w="2592" w:type="dxa"/>
          </w:tcPr>
          <w:p w:rsidR="005732E5" w:rsidRPr="00BE681D" w:rsidRDefault="005732E5" w:rsidP="00517EFA">
            <w:pPr>
              <w:spacing w:after="240"/>
              <w:rPr>
                <w:rFonts w:cs="Arial"/>
              </w:rPr>
            </w:pPr>
            <w:r w:rsidRPr="00BE681D">
              <w:rPr>
                <w:rFonts w:cs="Arial"/>
                <w:b/>
              </w:rPr>
              <w:t>Additional Information</w:t>
            </w:r>
          </w:p>
        </w:tc>
      </w:tr>
      <w:tr w:rsidR="005732E5" w:rsidRPr="00BE681D" w:rsidTr="00C33534">
        <w:tc>
          <w:tcPr>
            <w:tcW w:w="6048" w:type="dxa"/>
          </w:tcPr>
          <w:p w:rsidR="00397654" w:rsidRPr="00BE681D" w:rsidRDefault="67C565F5" w:rsidP="00517EFA">
            <w:pPr>
              <w:spacing w:after="240"/>
              <w:rPr>
                <w:rFonts w:cs="Arial"/>
              </w:rPr>
            </w:pPr>
            <w:r w:rsidRPr="00BE681D">
              <w:rPr>
                <w:rFonts w:cs="Arial"/>
              </w:rPr>
              <w:t>General child</w:t>
            </w:r>
            <w:r w:rsidR="529CBCAD" w:rsidRPr="00BE681D">
              <w:rPr>
                <w:rFonts w:cs="Arial"/>
              </w:rPr>
              <w:t xml:space="preserve"> </w:t>
            </w:r>
            <w:r w:rsidRPr="00BE681D">
              <w:rPr>
                <w:rFonts w:cs="Arial"/>
              </w:rPr>
              <w:t>care and development programs</w:t>
            </w:r>
            <w:r w:rsidR="6EC2DD94" w:rsidRPr="00BE681D">
              <w:rPr>
                <w:rFonts w:cs="Arial"/>
              </w:rPr>
              <w:t xml:space="preserve"> </w:t>
            </w:r>
            <w:r w:rsidR="6DDE267E" w:rsidRPr="00BE681D">
              <w:rPr>
                <w:rFonts w:cs="Arial"/>
              </w:rPr>
              <w:t>(CCTR)</w:t>
            </w:r>
            <w:r w:rsidRPr="00BE681D">
              <w:rPr>
                <w:rFonts w:cs="Arial"/>
              </w:rPr>
              <w:t xml:space="preserve"> are state and federally funded programs that use centers and family child</w:t>
            </w:r>
            <w:r w:rsidR="323E05AA" w:rsidRPr="00BE681D">
              <w:rPr>
                <w:rFonts w:cs="Arial"/>
              </w:rPr>
              <w:t xml:space="preserve"> </w:t>
            </w:r>
            <w:r w:rsidRPr="00BE681D">
              <w:rPr>
                <w:rFonts w:cs="Arial"/>
              </w:rPr>
              <w:t xml:space="preserve">care home networks operated or administered by either public or private agencies and </w:t>
            </w:r>
            <w:r w:rsidR="005D6965">
              <w:rPr>
                <w:rFonts w:cs="Arial"/>
              </w:rPr>
              <w:t>LEAs</w:t>
            </w:r>
            <w:r w:rsidRPr="00BE681D">
              <w:rPr>
                <w:rFonts w:cs="Arial"/>
              </w:rPr>
              <w:t xml:space="preserve">. These agencies provide child development services for children from birth through 12 years of age and older children with exceptional needs. These programs provide an educational component that is developmentally, culturally, and linguistically </w:t>
            </w:r>
            <w:r w:rsidR="00924361" w:rsidRPr="00BE681D">
              <w:rPr>
                <w:rFonts w:cs="Arial"/>
              </w:rPr>
              <w:t>informed</w:t>
            </w:r>
            <w:r w:rsidRPr="00BE681D">
              <w:rPr>
                <w:rFonts w:cs="Arial"/>
              </w:rPr>
              <w:t xml:space="preserve"> for the children served. The programs also provide meals and snacks to children, parent education, referrals to health and social services for families, and staff development opportunities to employees. This program is operated by the </w:t>
            </w:r>
            <w:r w:rsidR="38EEFF56" w:rsidRPr="00BE681D">
              <w:rPr>
                <w:rFonts w:cs="Arial"/>
              </w:rPr>
              <w:t xml:space="preserve">CDSS. </w:t>
            </w:r>
          </w:p>
          <w:p w:rsidR="00397654" w:rsidRPr="00BE681D" w:rsidRDefault="67C565F5" w:rsidP="00517EFA">
            <w:pPr>
              <w:spacing w:after="240"/>
              <w:rPr>
                <w:rFonts w:cs="Arial"/>
              </w:rPr>
            </w:pPr>
            <w:r w:rsidRPr="00BE681D">
              <w:rPr>
                <w:rFonts w:cs="Arial"/>
              </w:rPr>
              <w:t>To be eligible for a general child</w:t>
            </w:r>
            <w:r w:rsidR="2FD43161" w:rsidRPr="00BE681D">
              <w:rPr>
                <w:rFonts w:cs="Arial"/>
              </w:rPr>
              <w:t xml:space="preserve"> </w:t>
            </w:r>
            <w:r w:rsidRPr="00BE681D">
              <w:rPr>
                <w:rFonts w:cs="Arial"/>
              </w:rPr>
              <w:t>care program, a family shall meet the eligibility criteria as follows:</w:t>
            </w:r>
          </w:p>
          <w:p w:rsidR="00397654" w:rsidRPr="00BE681D" w:rsidRDefault="00397654" w:rsidP="00517EFA">
            <w:pPr>
              <w:pStyle w:val="ListParagraph"/>
              <w:numPr>
                <w:ilvl w:val="0"/>
                <w:numId w:val="24"/>
              </w:numPr>
              <w:spacing w:after="240"/>
              <w:contextualSpacing w:val="0"/>
              <w:rPr>
                <w:rFonts w:cs="Arial"/>
              </w:rPr>
            </w:pPr>
            <w:r w:rsidRPr="00BE681D">
              <w:rPr>
                <w:rFonts w:cs="Arial"/>
              </w:rPr>
              <w:t>Family is a current aid recipient</w:t>
            </w:r>
            <w:r w:rsidR="005D6965">
              <w:rPr>
                <w:rFonts w:cs="Arial"/>
              </w:rPr>
              <w:t>,</w:t>
            </w:r>
          </w:p>
          <w:p w:rsidR="00397654" w:rsidRPr="00BE681D" w:rsidRDefault="00397654" w:rsidP="00517EFA">
            <w:pPr>
              <w:pStyle w:val="ListParagraph"/>
              <w:numPr>
                <w:ilvl w:val="0"/>
                <w:numId w:val="24"/>
              </w:numPr>
              <w:spacing w:after="240"/>
              <w:contextualSpacing w:val="0"/>
              <w:rPr>
                <w:rFonts w:cs="Arial"/>
              </w:rPr>
            </w:pPr>
            <w:r w:rsidRPr="00BE681D">
              <w:rPr>
                <w:rFonts w:cs="Arial"/>
              </w:rPr>
              <w:t>Family is income eligible</w:t>
            </w:r>
            <w:r w:rsidR="005D6965">
              <w:rPr>
                <w:rFonts w:cs="Arial"/>
              </w:rPr>
              <w:t>,</w:t>
            </w:r>
          </w:p>
          <w:p w:rsidR="00397654" w:rsidRPr="00BE681D" w:rsidRDefault="00397654" w:rsidP="00517EFA">
            <w:pPr>
              <w:pStyle w:val="ListParagraph"/>
              <w:numPr>
                <w:ilvl w:val="0"/>
                <w:numId w:val="24"/>
              </w:numPr>
              <w:spacing w:after="240"/>
              <w:contextualSpacing w:val="0"/>
              <w:rPr>
                <w:rFonts w:cs="Arial"/>
              </w:rPr>
            </w:pPr>
            <w:r w:rsidRPr="00BE681D">
              <w:rPr>
                <w:rFonts w:cs="Arial"/>
              </w:rPr>
              <w:lastRenderedPageBreak/>
              <w:t>Family is experiencing homelessness</w:t>
            </w:r>
            <w:r w:rsidR="005D6965">
              <w:rPr>
                <w:rFonts w:cs="Arial"/>
              </w:rPr>
              <w:t>,</w:t>
            </w:r>
            <w:r w:rsidRPr="00BE681D">
              <w:rPr>
                <w:rFonts w:cs="Arial"/>
              </w:rPr>
              <w:t xml:space="preserve"> or</w:t>
            </w:r>
          </w:p>
          <w:p w:rsidR="005732E5" w:rsidRPr="00BE681D" w:rsidRDefault="00397654" w:rsidP="00517EFA">
            <w:pPr>
              <w:pStyle w:val="ListParagraph"/>
              <w:numPr>
                <w:ilvl w:val="0"/>
                <w:numId w:val="24"/>
              </w:numPr>
              <w:spacing w:after="240"/>
              <w:contextualSpacing w:val="0"/>
              <w:rPr>
                <w:rFonts w:cs="Arial"/>
              </w:rPr>
            </w:pPr>
            <w:r w:rsidRPr="00BE681D">
              <w:rPr>
                <w:rFonts w:cs="Arial"/>
              </w:rPr>
              <w:t>Family has children who are recipients of child protective services, or are identified as at risk of being abused, neglected, or exploited.</w:t>
            </w:r>
          </w:p>
        </w:tc>
        <w:tc>
          <w:tcPr>
            <w:tcW w:w="4320" w:type="dxa"/>
          </w:tcPr>
          <w:p w:rsidR="002D5875" w:rsidRPr="00BE681D" w:rsidRDefault="002D5875" w:rsidP="00517EFA">
            <w:pPr>
              <w:spacing w:after="240"/>
              <w:rPr>
                <w:rFonts w:cs="Arial"/>
              </w:rPr>
            </w:pPr>
            <w:r w:rsidRPr="00BE681D">
              <w:rPr>
                <w:rFonts w:cs="Arial"/>
              </w:rPr>
              <w:lastRenderedPageBreak/>
              <w:t>Three-year-old children until enrollment in kindergarten</w:t>
            </w:r>
          </w:p>
          <w:p w:rsidR="002D5875" w:rsidRPr="00BE681D" w:rsidRDefault="002D5875" w:rsidP="00517EFA">
            <w:pPr>
              <w:pStyle w:val="ListParagraph"/>
              <w:numPr>
                <w:ilvl w:val="0"/>
                <w:numId w:val="25"/>
              </w:numPr>
              <w:spacing w:after="240"/>
              <w:contextualSpacing w:val="0"/>
              <w:rPr>
                <w:rFonts w:cs="Arial"/>
              </w:rPr>
            </w:pPr>
            <w:r w:rsidRPr="00BE681D">
              <w:rPr>
                <w:rFonts w:cs="Arial"/>
              </w:rPr>
              <w:t>1:8 adult-child ratio</w:t>
            </w:r>
          </w:p>
          <w:p w:rsidR="002D5875" w:rsidRPr="00BE681D" w:rsidRDefault="002D5875" w:rsidP="00517EFA">
            <w:pPr>
              <w:pStyle w:val="ListParagraph"/>
              <w:numPr>
                <w:ilvl w:val="0"/>
                <w:numId w:val="25"/>
              </w:numPr>
              <w:spacing w:after="240"/>
              <w:contextualSpacing w:val="0"/>
              <w:rPr>
                <w:rFonts w:cs="Arial"/>
              </w:rPr>
            </w:pPr>
            <w:r w:rsidRPr="00BE681D">
              <w:rPr>
                <w:rFonts w:cs="Arial"/>
              </w:rPr>
              <w:t>1:24 teacher-child ratio</w:t>
            </w:r>
          </w:p>
          <w:p w:rsidR="002D5875" w:rsidRPr="00BE681D" w:rsidRDefault="002D5875" w:rsidP="00517EFA">
            <w:pPr>
              <w:spacing w:after="240"/>
              <w:rPr>
                <w:rFonts w:cs="Arial"/>
              </w:rPr>
            </w:pPr>
            <w:r w:rsidRPr="00BE681D">
              <w:rPr>
                <w:rFonts w:cs="Arial"/>
              </w:rPr>
              <w:t xml:space="preserve">Kindergarten through </w:t>
            </w:r>
            <w:r w:rsidR="20D30312" w:rsidRPr="00BE681D">
              <w:rPr>
                <w:rFonts w:cs="Arial"/>
              </w:rPr>
              <w:t>13 years old</w:t>
            </w:r>
            <w:r w:rsidRPr="00BE681D">
              <w:rPr>
                <w:rFonts w:cs="Arial"/>
              </w:rPr>
              <w:t xml:space="preserve"> </w:t>
            </w:r>
          </w:p>
          <w:p w:rsidR="002D5875" w:rsidRPr="00BE681D" w:rsidRDefault="002D5875" w:rsidP="00517EFA">
            <w:pPr>
              <w:pStyle w:val="ListParagraph"/>
              <w:numPr>
                <w:ilvl w:val="0"/>
                <w:numId w:val="26"/>
              </w:numPr>
              <w:spacing w:after="240"/>
              <w:contextualSpacing w:val="0"/>
              <w:rPr>
                <w:rFonts w:cs="Arial"/>
              </w:rPr>
            </w:pPr>
            <w:r w:rsidRPr="00BE681D">
              <w:rPr>
                <w:rFonts w:cs="Arial"/>
              </w:rPr>
              <w:t>1:14 adult-child ratio</w:t>
            </w:r>
          </w:p>
          <w:p w:rsidR="005732E5" w:rsidRPr="00BE681D" w:rsidRDefault="002D5875" w:rsidP="00517EFA">
            <w:pPr>
              <w:pStyle w:val="ListParagraph"/>
              <w:numPr>
                <w:ilvl w:val="0"/>
                <w:numId w:val="26"/>
              </w:numPr>
              <w:spacing w:after="240"/>
              <w:contextualSpacing w:val="0"/>
              <w:rPr>
                <w:rFonts w:cs="Arial"/>
              </w:rPr>
            </w:pPr>
            <w:r w:rsidRPr="00BE681D">
              <w:rPr>
                <w:rFonts w:cs="Arial"/>
              </w:rPr>
              <w:t>1:28 teacher-child ratio</w:t>
            </w:r>
          </w:p>
        </w:tc>
        <w:tc>
          <w:tcPr>
            <w:tcW w:w="2592" w:type="dxa"/>
          </w:tcPr>
          <w:p w:rsidR="005732E5" w:rsidRPr="00BE681D" w:rsidRDefault="001108AC" w:rsidP="00517EFA">
            <w:pPr>
              <w:spacing w:after="240"/>
              <w:rPr>
                <w:rFonts w:cs="Arial"/>
              </w:rPr>
            </w:pPr>
            <w:r w:rsidRPr="00BE681D">
              <w:rPr>
                <w:rFonts w:cs="Arial"/>
              </w:rPr>
              <w:t xml:space="preserve">Visit the </w:t>
            </w:r>
            <w:r w:rsidR="00507227" w:rsidRPr="00BE681D">
              <w:rPr>
                <w:rFonts w:cs="Arial"/>
              </w:rPr>
              <w:t>CDSS</w:t>
            </w:r>
            <w:r w:rsidRPr="00BE681D">
              <w:rPr>
                <w:rFonts w:cs="Arial"/>
              </w:rPr>
              <w:t xml:space="preserve"> </w:t>
            </w:r>
            <w:r w:rsidR="005D6965">
              <w:rPr>
                <w:rFonts w:cs="Arial"/>
              </w:rPr>
              <w:t xml:space="preserve">website </w:t>
            </w:r>
            <w:r w:rsidRPr="00BE681D">
              <w:rPr>
                <w:rFonts w:cs="Arial"/>
              </w:rPr>
              <w:t xml:space="preserve">for more information </w:t>
            </w:r>
            <w:r w:rsidR="005A7089" w:rsidRPr="00BE681D">
              <w:rPr>
                <w:rFonts w:cs="Arial"/>
              </w:rPr>
              <w:t xml:space="preserve">on </w:t>
            </w:r>
            <w:r w:rsidR="417C6DAC" w:rsidRPr="00BE681D">
              <w:rPr>
                <w:rFonts w:cs="Arial"/>
              </w:rPr>
              <w:t>CCTR Requirements for 2021</w:t>
            </w:r>
            <w:r w:rsidR="64BDFCBB" w:rsidRPr="00BE681D">
              <w:rPr>
                <w:rFonts w:cs="Arial"/>
              </w:rPr>
              <w:t>–2</w:t>
            </w:r>
            <w:r w:rsidR="417C6DAC" w:rsidRPr="00BE681D">
              <w:rPr>
                <w:rFonts w:cs="Arial"/>
              </w:rPr>
              <w:t>2</w:t>
            </w:r>
            <w:r w:rsidR="005D6965">
              <w:rPr>
                <w:rFonts w:cs="Arial"/>
              </w:rPr>
              <w:t>,</w:t>
            </w:r>
            <w:r w:rsidR="005A7089" w:rsidRPr="00BE681D">
              <w:rPr>
                <w:rFonts w:cs="Arial"/>
              </w:rPr>
              <w:t xml:space="preserve"> which</w:t>
            </w:r>
            <w:r w:rsidR="417C6DAC" w:rsidRPr="00BE681D">
              <w:rPr>
                <w:rFonts w:cs="Arial"/>
              </w:rPr>
              <w:t xml:space="preserve"> can be downloaded </w:t>
            </w:r>
            <w:r w:rsidR="005A7089" w:rsidRPr="00BE681D">
              <w:rPr>
                <w:rFonts w:cs="Arial"/>
              </w:rPr>
              <w:t>at</w:t>
            </w:r>
            <w:r w:rsidR="0BC80E20" w:rsidRPr="00BE681D">
              <w:rPr>
                <w:rFonts w:cs="Arial"/>
              </w:rPr>
              <w:t xml:space="preserve"> </w:t>
            </w:r>
            <w:hyperlink r:id="rId45" w:tooltip="California Department of Social Services (CDSS), General child care and development programs (CCTR) Requirements for 2021–22 (DOCX)">
              <w:r w:rsidR="16604CA2" w:rsidRPr="00BE681D">
                <w:rPr>
                  <w:rStyle w:val="Hyperlink"/>
                  <w:rFonts w:cs="Arial"/>
                </w:rPr>
                <w:t>https://www.cdss.ca.gov/Portals/9/CalWORKs/CCT/cctr2122.docx</w:t>
              </w:r>
            </w:hyperlink>
            <w:r w:rsidR="16604CA2" w:rsidRPr="00BE681D">
              <w:rPr>
                <w:rFonts w:cs="Arial"/>
              </w:rPr>
              <w:t xml:space="preserve"> </w:t>
            </w:r>
          </w:p>
        </w:tc>
      </w:tr>
    </w:tbl>
    <w:p w:rsidR="00653E93" w:rsidRPr="00BE681D" w:rsidRDefault="00653E93" w:rsidP="00226917">
      <w:pPr>
        <w:pStyle w:val="Heading4"/>
      </w:pPr>
      <w:bookmarkStart w:id="36" w:name="_Toc95468332"/>
      <w:bookmarkStart w:id="37" w:name="_Toc95469652"/>
      <w:bookmarkStart w:id="38" w:name="_Toc95475897"/>
      <w:bookmarkStart w:id="39" w:name="_Toc95476947"/>
      <w:r w:rsidRPr="00BE681D">
        <w:t>Migrant Child Care and Development</w:t>
      </w:r>
      <w:bookmarkEnd w:id="36"/>
      <w:bookmarkEnd w:id="37"/>
      <w:bookmarkEnd w:id="38"/>
      <w:bookmarkEnd w:id="39"/>
    </w:p>
    <w:tbl>
      <w:tblPr>
        <w:tblStyle w:val="TableGrid"/>
        <w:tblW w:w="12960" w:type="dxa"/>
        <w:tblLayout w:type="fixed"/>
        <w:tblLook w:val="04A0" w:firstRow="1" w:lastRow="0" w:firstColumn="1" w:lastColumn="0" w:noHBand="0" w:noVBand="1"/>
        <w:tblDescription w:val="This table shows information on the California Migrant Program (CMIG) and California Migrant Alternative Payment Program (CMAP) including their description and eligibility, CMIG's staffing ratios, and links to additional information."/>
      </w:tblPr>
      <w:tblGrid>
        <w:gridCol w:w="6048"/>
        <w:gridCol w:w="4320"/>
        <w:gridCol w:w="2592"/>
      </w:tblGrid>
      <w:tr w:rsidR="006A5CCF" w:rsidRPr="00BE681D" w:rsidTr="0005040D">
        <w:trPr>
          <w:tblHeader/>
        </w:trPr>
        <w:tc>
          <w:tcPr>
            <w:tcW w:w="6048" w:type="dxa"/>
          </w:tcPr>
          <w:p w:rsidR="006A5CCF" w:rsidRPr="00BE681D" w:rsidRDefault="7627AB71" w:rsidP="00950B8F">
            <w:pPr>
              <w:spacing w:after="240"/>
              <w:rPr>
                <w:rFonts w:cs="Arial"/>
                <w:b/>
                <w:bCs/>
              </w:rPr>
            </w:pPr>
            <w:r w:rsidRPr="00BE681D">
              <w:rPr>
                <w:rFonts w:cs="Arial"/>
                <w:b/>
                <w:bCs/>
              </w:rPr>
              <w:t>Description and Eligibility</w:t>
            </w:r>
          </w:p>
        </w:tc>
        <w:tc>
          <w:tcPr>
            <w:tcW w:w="4320" w:type="dxa"/>
          </w:tcPr>
          <w:p w:rsidR="006A5CCF" w:rsidRPr="00BE681D" w:rsidRDefault="006A5CCF" w:rsidP="00950B8F">
            <w:pPr>
              <w:spacing w:after="240"/>
              <w:rPr>
                <w:rFonts w:cs="Arial"/>
              </w:rPr>
            </w:pPr>
            <w:r w:rsidRPr="00BE681D">
              <w:rPr>
                <w:rFonts w:cs="Arial"/>
                <w:b/>
              </w:rPr>
              <w:t>Staffing Ratios</w:t>
            </w:r>
          </w:p>
        </w:tc>
        <w:tc>
          <w:tcPr>
            <w:tcW w:w="2592" w:type="dxa"/>
          </w:tcPr>
          <w:p w:rsidR="006A5CCF" w:rsidRPr="00BE681D" w:rsidRDefault="006A5CCF" w:rsidP="00950B8F">
            <w:pPr>
              <w:spacing w:after="240"/>
              <w:rPr>
                <w:rFonts w:cs="Arial"/>
              </w:rPr>
            </w:pPr>
            <w:r w:rsidRPr="00BE681D">
              <w:rPr>
                <w:rFonts w:cs="Arial"/>
                <w:b/>
              </w:rPr>
              <w:t>Additional Information</w:t>
            </w:r>
          </w:p>
        </w:tc>
      </w:tr>
      <w:tr w:rsidR="006A5CCF" w:rsidRPr="00BE681D" w:rsidTr="0005040D">
        <w:tc>
          <w:tcPr>
            <w:tcW w:w="6048" w:type="dxa"/>
          </w:tcPr>
          <w:p w:rsidR="00653E93" w:rsidRPr="00BE681D" w:rsidRDefault="382D8A39" w:rsidP="00950B8F">
            <w:pPr>
              <w:spacing w:after="240"/>
              <w:rPr>
                <w:rFonts w:cs="Arial"/>
              </w:rPr>
            </w:pPr>
            <w:r w:rsidRPr="00BE681D">
              <w:rPr>
                <w:rFonts w:cs="Arial"/>
              </w:rPr>
              <w:t>Migrant child</w:t>
            </w:r>
            <w:r w:rsidR="4AE41AC0" w:rsidRPr="00BE681D">
              <w:rPr>
                <w:rFonts w:cs="Arial"/>
              </w:rPr>
              <w:t xml:space="preserve"> </w:t>
            </w:r>
            <w:r w:rsidRPr="00BE681D">
              <w:rPr>
                <w:rFonts w:cs="Arial"/>
              </w:rPr>
              <w:t xml:space="preserve">care and development programs provide services to families who earn at least 50% of their total gross income from employment in fishing, agriculture, or agriculturally related work during the </w:t>
            </w:r>
            <w:r w:rsidR="54DC4983" w:rsidRPr="00BE681D">
              <w:rPr>
                <w:rFonts w:cs="Arial"/>
              </w:rPr>
              <w:t>12</w:t>
            </w:r>
            <w:r w:rsidRPr="00BE681D">
              <w:rPr>
                <w:rFonts w:cs="Arial"/>
              </w:rPr>
              <w:t xml:space="preserve">-month period immediately preceding the date of application. These programs are operated by the </w:t>
            </w:r>
            <w:r w:rsidR="54DC4983" w:rsidRPr="00BE681D">
              <w:rPr>
                <w:rFonts w:cs="Arial"/>
              </w:rPr>
              <w:t>CDSS</w:t>
            </w:r>
            <w:r w:rsidRPr="00BE681D">
              <w:rPr>
                <w:rFonts w:cs="Arial"/>
              </w:rPr>
              <w:t xml:space="preserve">. </w:t>
            </w:r>
          </w:p>
          <w:p w:rsidR="00653E93" w:rsidRPr="00BE681D" w:rsidRDefault="572E38A9" w:rsidP="00950B8F">
            <w:pPr>
              <w:spacing w:after="240"/>
              <w:rPr>
                <w:rFonts w:cs="Arial"/>
              </w:rPr>
            </w:pPr>
            <w:r w:rsidRPr="00BE681D">
              <w:rPr>
                <w:rFonts w:cs="Arial"/>
              </w:rPr>
              <w:t>California Migrant Program (CMIG</w:t>
            </w:r>
            <w:r w:rsidR="5F08C982" w:rsidRPr="00BE681D">
              <w:rPr>
                <w:rFonts w:cs="Arial"/>
              </w:rPr>
              <w:t xml:space="preserve">): </w:t>
            </w:r>
            <w:r w:rsidRPr="00BE681D">
              <w:rPr>
                <w:rFonts w:cs="Arial"/>
              </w:rPr>
              <w:t>Migrant child</w:t>
            </w:r>
            <w:r w:rsidR="19A941C9" w:rsidRPr="00BE681D">
              <w:rPr>
                <w:rFonts w:cs="Arial"/>
              </w:rPr>
              <w:t xml:space="preserve"> </w:t>
            </w:r>
            <w:r w:rsidRPr="00BE681D">
              <w:rPr>
                <w:rFonts w:cs="Arial"/>
              </w:rPr>
              <w:t>care and development programs use centers and FCCHEN</w:t>
            </w:r>
            <w:r w:rsidR="005D6965">
              <w:rPr>
                <w:rFonts w:cs="Arial"/>
              </w:rPr>
              <w:t xml:space="preserve">s </w:t>
            </w:r>
            <w:r w:rsidRPr="00BE681D">
              <w:rPr>
                <w:rFonts w:cs="Arial"/>
              </w:rPr>
              <w:t>operated or administered by either public or private agencies and LEAs</w:t>
            </w:r>
            <w:r w:rsidR="5918DB0E" w:rsidRPr="00BE681D">
              <w:rPr>
                <w:rFonts w:cs="Arial"/>
              </w:rPr>
              <w:t>.</w:t>
            </w:r>
            <w:r w:rsidRPr="00BE681D">
              <w:rPr>
                <w:rFonts w:cs="Arial"/>
              </w:rPr>
              <w:t xml:space="preserve"> These programs provide early learning and care services for children from birth through 12 years of age and older children with exceptional needs. These programs provide an educational component that is culturally, linguistically, and developmentally informed for the children served. The programs also provide meals and snacks to children, parent education, referrals to health and </w:t>
            </w:r>
            <w:r w:rsidRPr="00BE681D">
              <w:rPr>
                <w:rFonts w:cs="Arial"/>
              </w:rPr>
              <w:lastRenderedPageBreak/>
              <w:t>social services for agricultural families, and staff development opportunities to employees.</w:t>
            </w:r>
          </w:p>
          <w:p w:rsidR="006A5CCF" w:rsidRPr="00BE681D" w:rsidRDefault="572E38A9" w:rsidP="00950B8F">
            <w:pPr>
              <w:spacing w:after="240"/>
              <w:rPr>
                <w:rFonts w:cs="Arial"/>
              </w:rPr>
            </w:pPr>
            <w:r w:rsidRPr="00BE681D">
              <w:rPr>
                <w:rFonts w:cs="Arial"/>
              </w:rPr>
              <w:t>California Migrant Alternative Payment Program (CMAP)</w:t>
            </w:r>
            <w:r w:rsidR="5F08C982" w:rsidRPr="00BE681D">
              <w:rPr>
                <w:rFonts w:cs="Arial"/>
              </w:rPr>
              <w:t>:</w:t>
            </w:r>
            <w:r w:rsidRPr="00BE681D">
              <w:rPr>
                <w:rFonts w:cs="Arial"/>
              </w:rPr>
              <w:t xml:space="preserve"> Migrant Alternative Payment programs make payments on behalf of eligible, migrant families to child</w:t>
            </w:r>
            <w:r w:rsidR="1107AE7A" w:rsidRPr="00BE681D">
              <w:rPr>
                <w:rFonts w:cs="Arial"/>
              </w:rPr>
              <w:t xml:space="preserve"> </w:t>
            </w:r>
            <w:r w:rsidRPr="00BE681D">
              <w:rPr>
                <w:rFonts w:cs="Arial"/>
              </w:rPr>
              <w:t>care providers of the famil</w:t>
            </w:r>
            <w:r w:rsidR="005D6965">
              <w:rPr>
                <w:rFonts w:cs="Arial"/>
              </w:rPr>
              <w:t>ies’</w:t>
            </w:r>
            <w:r w:rsidRPr="00BE681D">
              <w:rPr>
                <w:rFonts w:cs="Arial"/>
              </w:rPr>
              <w:t xml:space="preserve"> choice throughout California's central valley. This program provides services for children from birth through 12 years of age, and for older children with exceptional needs. Funding for services follows families as they move from place to place for agricultural work.</w:t>
            </w:r>
          </w:p>
        </w:tc>
        <w:tc>
          <w:tcPr>
            <w:tcW w:w="4320" w:type="dxa"/>
          </w:tcPr>
          <w:p w:rsidR="0E1FFACE" w:rsidRPr="00BE681D" w:rsidRDefault="00B258C0" w:rsidP="00950B8F">
            <w:pPr>
              <w:spacing w:after="240"/>
              <w:rPr>
                <w:rFonts w:eastAsia="Calibri" w:cs="Arial"/>
              </w:rPr>
            </w:pPr>
            <w:r w:rsidRPr="00BE681D">
              <w:rPr>
                <w:rFonts w:cs="Arial"/>
              </w:rPr>
              <w:lastRenderedPageBreak/>
              <w:t>For the CMIG contract, contractors shall maintain at least the following minimum ratios in all centers:</w:t>
            </w:r>
          </w:p>
          <w:p w:rsidR="00B258C0" w:rsidRPr="00BE681D" w:rsidRDefault="00B258C0" w:rsidP="00950B8F">
            <w:pPr>
              <w:spacing w:after="240"/>
              <w:rPr>
                <w:rFonts w:eastAsia="Calibri" w:cs="Arial"/>
                <w:szCs w:val="24"/>
              </w:rPr>
            </w:pPr>
            <w:r w:rsidRPr="00BE681D">
              <w:rPr>
                <w:rFonts w:cs="Arial"/>
              </w:rPr>
              <w:t xml:space="preserve">Preschool age (36 months to enrollment in TK) </w:t>
            </w:r>
          </w:p>
          <w:p w:rsidR="00B258C0" w:rsidRPr="00BE681D" w:rsidRDefault="00B258C0" w:rsidP="5C918F8D">
            <w:pPr>
              <w:pStyle w:val="ListParagraph"/>
              <w:numPr>
                <w:ilvl w:val="0"/>
                <w:numId w:val="28"/>
              </w:numPr>
              <w:spacing w:after="240"/>
              <w:contextualSpacing w:val="0"/>
              <w:rPr>
                <w:rFonts w:cs="Arial"/>
              </w:rPr>
            </w:pPr>
            <w:r w:rsidRPr="00BE681D">
              <w:rPr>
                <w:rFonts w:cs="Arial"/>
              </w:rPr>
              <w:t>1:8 adult-child ratio</w:t>
            </w:r>
          </w:p>
          <w:p w:rsidR="00B258C0" w:rsidRPr="00BE681D" w:rsidRDefault="00B258C0" w:rsidP="00950B8F">
            <w:pPr>
              <w:pStyle w:val="ListParagraph"/>
              <w:numPr>
                <w:ilvl w:val="0"/>
                <w:numId w:val="28"/>
              </w:numPr>
              <w:spacing w:after="240"/>
              <w:contextualSpacing w:val="0"/>
              <w:rPr>
                <w:rFonts w:cs="Arial"/>
              </w:rPr>
            </w:pPr>
            <w:r w:rsidRPr="00BE681D">
              <w:rPr>
                <w:rFonts w:cs="Arial"/>
              </w:rPr>
              <w:t>1:24 teacher-child ratio</w:t>
            </w:r>
          </w:p>
          <w:p w:rsidR="00B258C0" w:rsidRPr="00BE681D" w:rsidRDefault="00B258C0" w:rsidP="00950B8F">
            <w:pPr>
              <w:spacing w:after="240"/>
              <w:rPr>
                <w:rFonts w:cs="Arial"/>
              </w:rPr>
            </w:pPr>
            <w:r w:rsidRPr="00BE681D">
              <w:rPr>
                <w:rFonts w:cs="Arial"/>
              </w:rPr>
              <w:t xml:space="preserve">Children enrolled in TK through 13 years old </w:t>
            </w:r>
          </w:p>
          <w:p w:rsidR="00B258C0" w:rsidRPr="00BE681D" w:rsidRDefault="00B258C0" w:rsidP="5C918F8D">
            <w:pPr>
              <w:pStyle w:val="ListParagraph"/>
              <w:numPr>
                <w:ilvl w:val="0"/>
                <w:numId w:val="27"/>
              </w:numPr>
              <w:spacing w:after="240"/>
              <w:contextualSpacing w:val="0"/>
              <w:rPr>
                <w:rFonts w:cs="Arial"/>
              </w:rPr>
            </w:pPr>
            <w:r w:rsidRPr="00BE681D">
              <w:rPr>
                <w:rFonts w:cs="Arial"/>
              </w:rPr>
              <w:t>1:14 adult-child ratio</w:t>
            </w:r>
          </w:p>
          <w:p w:rsidR="00B258C0" w:rsidRPr="00BE681D" w:rsidRDefault="00B258C0" w:rsidP="00950B8F">
            <w:pPr>
              <w:pStyle w:val="ListParagraph"/>
              <w:numPr>
                <w:ilvl w:val="0"/>
                <w:numId w:val="27"/>
              </w:numPr>
              <w:spacing w:after="240"/>
              <w:contextualSpacing w:val="0"/>
              <w:rPr>
                <w:rFonts w:cs="Arial"/>
              </w:rPr>
            </w:pPr>
            <w:r w:rsidRPr="00BE681D">
              <w:rPr>
                <w:rFonts w:cs="Arial"/>
              </w:rPr>
              <w:t>1:28 teacher-child ratio</w:t>
            </w:r>
          </w:p>
          <w:p w:rsidR="006A5CCF" w:rsidRPr="00BE681D" w:rsidRDefault="00B258C0" w:rsidP="00950B8F">
            <w:pPr>
              <w:spacing w:after="240"/>
              <w:rPr>
                <w:rFonts w:cs="Arial"/>
              </w:rPr>
            </w:pPr>
            <w:r w:rsidRPr="00BE681D">
              <w:rPr>
                <w:rFonts w:cs="Arial"/>
              </w:rPr>
              <w:lastRenderedPageBreak/>
              <w:t>For the CMAP contract, ratios are identical to those in the CAPP program.</w:t>
            </w:r>
          </w:p>
        </w:tc>
        <w:tc>
          <w:tcPr>
            <w:tcW w:w="2592" w:type="dxa"/>
          </w:tcPr>
          <w:p w:rsidR="00933A14" w:rsidRPr="00BE681D" w:rsidRDefault="00D32253" w:rsidP="00BC6272">
            <w:pPr>
              <w:spacing w:after="240"/>
              <w:rPr>
                <w:rFonts w:cs="Arial"/>
              </w:rPr>
            </w:pPr>
            <w:r w:rsidRPr="00BE681D">
              <w:rPr>
                <w:rFonts w:cs="Arial"/>
              </w:rPr>
              <w:lastRenderedPageBreak/>
              <w:t xml:space="preserve">Visit the </w:t>
            </w:r>
            <w:r w:rsidR="00825430" w:rsidRPr="00BE681D">
              <w:rPr>
                <w:rFonts w:cs="Arial"/>
              </w:rPr>
              <w:t>CDSS</w:t>
            </w:r>
            <w:r w:rsidRPr="00BE681D">
              <w:rPr>
                <w:rFonts w:cs="Arial"/>
              </w:rPr>
              <w:t xml:space="preserve"> </w:t>
            </w:r>
            <w:r w:rsidR="00520A0E">
              <w:rPr>
                <w:rFonts w:cs="Arial"/>
              </w:rPr>
              <w:t xml:space="preserve">website </w:t>
            </w:r>
            <w:r w:rsidRPr="00BE681D">
              <w:rPr>
                <w:rFonts w:cs="Arial"/>
              </w:rPr>
              <w:t>for more information on t</w:t>
            </w:r>
            <w:r w:rsidR="1B00EE2D" w:rsidRPr="00BE681D">
              <w:rPr>
                <w:rFonts w:cs="Arial"/>
              </w:rPr>
              <w:t xml:space="preserve">he </w:t>
            </w:r>
            <w:r w:rsidR="002321F3" w:rsidRPr="00BE681D">
              <w:rPr>
                <w:rFonts w:cs="Arial"/>
              </w:rPr>
              <w:t>California Migrant Program (CMIG)</w:t>
            </w:r>
            <w:r w:rsidR="01D45613" w:rsidRPr="00BE681D">
              <w:rPr>
                <w:rFonts w:cs="Arial"/>
              </w:rPr>
              <w:t xml:space="preserve"> Program Requirements</w:t>
            </w:r>
            <w:r w:rsidRPr="00BE681D">
              <w:rPr>
                <w:rFonts w:cs="Arial"/>
              </w:rPr>
              <w:t xml:space="preserve"> (DOCX)</w:t>
            </w:r>
            <w:r w:rsidR="00520A0E">
              <w:rPr>
                <w:rFonts w:cs="Arial"/>
              </w:rPr>
              <w:t>,</w:t>
            </w:r>
            <w:r w:rsidRPr="00BE681D">
              <w:rPr>
                <w:rFonts w:cs="Arial"/>
              </w:rPr>
              <w:t xml:space="preserve"> which</w:t>
            </w:r>
            <w:r w:rsidR="1AFB8AB8" w:rsidRPr="00BE681D">
              <w:rPr>
                <w:rFonts w:cs="Arial"/>
              </w:rPr>
              <w:t xml:space="preserve"> can be downloaded </w:t>
            </w:r>
            <w:r w:rsidRPr="00BE681D">
              <w:rPr>
                <w:rFonts w:cs="Arial"/>
              </w:rPr>
              <w:t>at</w:t>
            </w:r>
            <w:r w:rsidR="01D45613" w:rsidRPr="00BE681D">
              <w:rPr>
                <w:rFonts w:cs="Arial"/>
              </w:rPr>
              <w:t xml:space="preserve"> </w:t>
            </w:r>
            <w:hyperlink r:id="rId46" w:tooltip="CMIG Program Requirements (DOCX) ">
              <w:r w:rsidR="01D45613" w:rsidRPr="00BE681D">
                <w:rPr>
                  <w:rStyle w:val="Hyperlink"/>
                  <w:rFonts w:cs="Arial"/>
                </w:rPr>
                <w:t>https://www.cdss.ca.gov/Portals/9/CalWORKs/CCT/cmig2122.docx</w:t>
              </w:r>
            </w:hyperlink>
          </w:p>
          <w:p w:rsidR="006A5CCF" w:rsidRPr="00BE681D" w:rsidRDefault="00825430" w:rsidP="00950B8F">
            <w:pPr>
              <w:spacing w:after="240"/>
              <w:rPr>
                <w:rFonts w:cs="Arial"/>
              </w:rPr>
            </w:pPr>
            <w:r w:rsidRPr="00BE681D">
              <w:rPr>
                <w:rFonts w:cs="Arial"/>
              </w:rPr>
              <w:t>Visit the CDSS</w:t>
            </w:r>
            <w:r w:rsidR="0001487D" w:rsidRPr="00BE681D">
              <w:rPr>
                <w:rFonts w:cs="Arial"/>
              </w:rPr>
              <w:t xml:space="preserve"> </w:t>
            </w:r>
            <w:r w:rsidR="00520A0E">
              <w:rPr>
                <w:rFonts w:cs="Arial"/>
              </w:rPr>
              <w:t xml:space="preserve">website </w:t>
            </w:r>
            <w:r w:rsidR="0001487D" w:rsidRPr="00BE681D">
              <w:rPr>
                <w:rFonts w:cs="Arial"/>
              </w:rPr>
              <w:t>to download a copy of the</w:t>
            </w:r>
            <w:r w:rsidR="51060921" w:rsidRPr="00BE681D">
              <w:rPr>
                <w:rFonts w:cs="Arial"/>
              </w:rPr>
              <w:t xml:space="preserve"> </w:t>
            </w:r>
            <w:r w:rsidR="01D45613" w:rsidRPr="00BE681D">
              <w:rPr>
                <w:rFonts w:cs="Arial"/>
              </w:rPr>
              <w:t>CMAP Program Requirements</w:t>
            </w:r>
            <w:r w:rsidR="74260624" w:rsidRPr="00BE681D">
              <w:rPr>
                <w:rFonts w:cs="Arial"/>
              </w:rPr>
              <w:t xml:space="preserve"> </w:t>
            </w:r>
            <w:r w:rsidR="0001487D" w:rsidRPr="00BE681D">
              <w:rPr>
                <w:rFonts w:cs="Arial"/>
              </w:rPr>
              <w:lastRenderedPageBreak/>
              <w:t>(DOCX) at</w:t>
            </w:r>
            <w:r w:rsidR="01D45613" w:rsidRPr="00BE681D">
              <w:rPr>
                <w:rFonts w:cs="Arial"/>
              </w:rPr>
              <w:t xml:space="preserve"> </w:t>
            </w:r>
            <w:hyperlink r:id="rId47" w:tooltip="CDSS CMAP Program Requirements (DOCX) ">
              <w:r w:rsidR="01D45613" w:rsidRPr="00BE681D">
                <w:rPr>
                  <w:rStyle w:val="Hyperlink"/>
                  <w:rFonts w:cs="Arial"/>
                </w:rPr>
                <w:t>https://www.cdss.ca.gov/Portals/9/CalWORKs/CCT/cmap2122.docx</w:t>
              </w:r>
            </w:hyperlink>
            <w:r w:rsidR="01D45613" w:rsidRPr="00BE681D">
              <w:rPr>
                <w:rFonts w:cs="Arial"/>
              </w:rPr>
              <w:t xml:space="preserve"> </w:t>
            </w:r>
          </w:p>
        </w:tc>
      </w:tr>
    </w:tbl>
    <w:p w:rsidR="00323807" w:rsidRPr="00BE681D" w:rsidRDefault="00323807" w:rsidP="00277F99">
      <w:pPr>
        <w:pStyle w:val="Heading3"/>
        <w:sectPr w:rsidR="00323807" w:rsidRPr="00BE681D" w:rsidSect="00323807">
          <w:headerReference w:type="default" r:id="rId48"/>
          <w:pgSz w:w="15840" w:h="12240" w:orient="landscape"/>
          <w:pgMar w:top="1440" w:right="1440" w:bottom="1440" w:left="1440" w:header="720" w:footer="720" w:gutter="0"/>
          <w:cols w:space="720"/>
          <w:docGrid w:linePitch="360"/>
        </w:sectPr>
      </w:pPr>
    </w:p>
    <w:p w:rsidR="0005736A" w:rsidRPr="00BE681D" w:rsidRDefault="1365A1E7" w:rsidP="00CD778D">
      <w:pPr>
        <w:pStyle w:val="Heading3"/>
        <w:numPr>
          <w:ilvl w:val="0"/>
          <w:numId w:val="64"/>
        </w:numPr>
        <w:rPr>
          <w:rFonts w:eastAsia="Yu Gothic Light"/>
        </w:rPr>
      </w:pPr>
      <w:bookmarkStart w:id="40" w:name="_Toc95313417"/>
      <w:bookmarkStart w:id="41" w:name="_Toc95476948"/>
      <w:r w:rsidRPr="00BE681D">
        <w:lastRenderedPageBreak/>
        <w:t>E</w:t>
      </w:r>
      <w:r w:rsidR="6250ED6D" w:rsidRPr="00BE681D">
        <w:t>arly Learning and Care Infrastructure</w:t>
      </w:r>
      <w:bookmarkEnd w:id="40"/>
      <w:bookmarkEnd w:id="41"/>
    </w:p>
    <w:p w:rsidR="000D51C3" w:rsidRPr="00BE681D" w:rsidRDefault="000D51C3" w:rsidP="00F83EB7">
      <w:pPr>
        <w:spacing w:after="240"/>
        <w:rPr>
          <w:rFonts w:cs="Arial"/>
        </w:rPr>
      </w:pPr>
      <w:r w:rsidRPr="00BE681D">
        <w:rPr>
          <w:rFonts w:cs="Arial"/>
        </w:rPr>
        <w:t>The following table provides an overview of key local early learning and care partners that can assist local educational agencies (LEAs) in universal prekindergarten (UPK) planning efforts on a systems level. Brief descriptions, expertise areas and links to additional information are provided.</w:t>
      </w:r>
    </w:p>
    <w:tbl>
      <w:tblPr>
        <w:tblStyle w:val="TableGrid"/>
        <w:tblW w:w="13135" w:type="dxa"/>
        <w:tblLayout w:type="fixed"/>
        <w:tblLook w:val="04A0" w:firstRow="1" w:lastRow="0" w:firstColumn="1" w:lastColumn="0" w:noHBand="0" w:noVBand="1"/>
        <w:tblDescription w:val="This table shows information on local early learning and care partners including the program name, description, their expertise, and links to additional information."/>
      </w:tblPr>
      <w:tblGrid>
        <w:gridCol w:w="2425"/>
        <w:gridCol w:w="5310"/>
        <w:gridCol w:w="2520"/>
        <w:gridCol w:w="2880"/>
      </w:tblGrid>
      <w:tr w:rsidR="00A66819" w:rsidRPr="00BE681D" w:rsidTr="695F1FD8">
        <w:trPr>
          <w:cantSplit/>
          <w:tblHeader/>
        </w:trPr>
        <w:tc>
          <w:tcPr>
            <w:tcW w:w="2425" w:type="dxa"/>
          </w:tcPr>
          <w:p w:rsidR="00A66819" w:rsidRPr="00BE681D" w:rsidRDefault="70AA68E6" w:rsidP="00AC4DB2">
            <w:pPr>
              <w:spacing w:after="240"/>
              <w:rPr>
                <w:rFonts w:cs="Arial"/>
                <w:b/>
                <w:bCs/>
              </w:rPr>
            </w:pPr>
            <w:r w:rsidRPr="00BE681D">
              <w:rPr>
                <w:rFonts w:cs="Arial"/>
                <w:b/>
                <w:bCs/>
              </w:rPr>
              <w:t>Entity</w:t>
            </w:r>
          </w:p>
        </w:tc>
        <w:tc>
          <w:tcPr>
            <w:tcW w:w="5310" w:type="dxa"/>
          </w:tcPr>
          <w:p w:rsidR="00A66819" w:rsidRPr="00BE681D" w:rsidRDefault="70AA68E6" w:rsidP="00AC4DB2">
            <w:pPr>
              <w:spacing w:after="240"/>
              <w:rPr>
                <w:rFonts w:cs="Arial"/>
                <w:b/>
                <w:bCs/>
              </w:rPr>
            </w:pPr>
            <w:r w:rsidRPr="00BE681D">
              <w:rPr>
                <w:rFonts w:cs="Arial"/>
                <w:b/>
                <w:bCs/>
              </w:rPr>
              <w:t>Description</w:t>
            </w:r>
          </w:p>
        </w:tc>
        <w:tc>
          <w:tcPr>
            <w:tcW w:w="2520" w:type="dxa"/>
          </w:tcPr>
          <w:p w:rsidR="00A66819" w:rsidRPr="00BE681D" w:rsidRDefault="00A66819" w:rsidP="00AC4DB2">
            <w:pPr>
              <w:spacing w:after="240"/>
              <w:rPr>
                <w:rFonts w:cs="Arial"/>
                <w:b/>
              </w:rPr>
            </w:pPr>
            <w:r w:rsidRPr="00BE681D">
              <w:rPr>
                <w:rFonts w:cs="Arial"/>
                <w:b/>
              </w:rPr>
              <w:t>Expertise</w:t>
            </w:r>
          </w:p>
        </w:tc>
        <w:tc>
          <w:tcPr>
            <w:tcW w:w="2880" w:type="dxa"/>
          </w:tcPr>
          <w:p w:rsidR="00A66819" w:rsidRPr="00BE681D" w:rsidRDefault="00A66819" w:rsidP="00AC4DB2">
            <w:pPr>
              <w:spacing w:after="240"/>
              <w:rPr>
                <w:rFonts w:cs="Arial"/>
                <w:b/>
              </w:rPr>
            </w:pPr>
            <w:r w:rsidRPr="00BE681D">
              <w:rPr>
                <w:rFonts w:cs="Arial"/>
                <w:b/>
              </w:rPr>
              <w:t>Additional Information</w:t>
            </w:r>
          </w:p>
        </w:tc>
      </w:tr>
      <w:tr w:rsidR="00A66819" w:rsidRPr="00BE681D" w:rsidTr="695F1FD8">
        <w:trPr>
          <w:cantSplit/>
        </w:trPr>
        <w:tc>
          <w:tcPr>
            <w:tcW w:w="2425" w:type="dxa"/>
          </w:tcPr>
          <w:p w:rsidR="00A66819" w:rsidRPr="00BE681D" w:rsidRDefault="00A57127" w:rsidP="00AC4DB2">
            <w:pPr>
              <w:spacing w:after="240"/>
              <w:rPr>
                <w:rFonts w:cs="Arial"/>
              </w:rPr>
            </w:pPr>
            <w:r w:rsidRPr="00BE681D">
              <w:rPr>
                <w:rFonts w:cs="Arial"/>
                <w:color w:val="000000"/>
              </w:rPr>
              <w:t>California Preschool Instructional Network (CPIN)</w:t>
            </w:r>
          </w:p>
        </w:tc>
        <w:tc>
          <w:tcPr>
            <w:tcW w:w="5310" w:type="dxa"/>
          </w:tcPr>
          <w:p w:rsidR="00A57127" w:rsidRPr="00BE681D" w:rsidRDefault="00A57127" w:rsidP="00AC4DB2">
            <w:pPr>
              <w:spacing w:after="240"/>
              <w:rPr>
                <w:rFonts w:cs="Arial"/>
              </w:rPr>
            </w:pPr>
            <w:r w:rsidRPr="00BE681D">
              <w:rPr>
                <w:rFonts w:cs="Arial"/>
              </w:rPr>
              <w:t>CPIN provides high-quality professional learning, technical assistance, and support to California’s preschool program administrators and teachers through its statewide network.</w:t>
            </w:r>
          </w:p>
          <w:p w:rsidR="00A57127" w:rsidRPr="00BE681D" w:rsidRDefault="00A57127" w:rsidP="00AC4DB2">
            <w:pPr>
              <w:spacing w:after="240"/>
              <w:rPr>
                <w:rFonts w:cs="Arial"/>
              </w:rPr>
            </w:pPr>
            <w:r w:rsidRPr="00BE681D">
              <w:rPr>
                <w:rFonts w:cs="Arial"/>
              </w:rPr>
              <w:t xml:space="preserve">Through regional communities of practice and a series of professional learning experiences, CPIN promotes promising practices in early learning, family engagement, and equity, and emphasizes a whole child approach. </w:t>
            </w:r>
          </w:p>
          <w:p w:rsidR="00A66819" w:rsidRPr="00BE681D" w:rsidRDefault="00A57127" w:rsidP="00AC4DB2">
            <w:pPr>
              <w:spacing w:after="240"/>
              <w:rPr>
                <w:rFonts w:cs="Arial"/>
              </w:rPr>
            </w:pPr>
            <w:r w:rsidRPr="00BE681D">
              <w:rPr>
                <w:rFonts w:cs="Arial"/>
              </w:rPr>
              <w:t>Organized into 11 regions of the state, CPIN instructors provide research-based teaching and learning strategies that are age and developmentally informed and highlight inclusive practices and support for all children. Instruction incorporates adult learning theories and is intentional, reﬂective, and interactive with hands-on learning and time for planning.</w:t>
            </w:r>
          </w:p>
        </w:tc>
        <w:tc>
          <w:tcPr>
            <w:tcW w:w="2520" w:type="dxa"/>
          </w:tcPr>
          <w:p w:rsidR="00A66819" w:rsidRPr="00BE681D" w:rsidRDefault="00A57127" w:rsidP="00AC4DB2">
            <w:pPr>
              <w:spacing w:after="240"/>
              <w:rPr>
                <w:rFonts w:cs="Arial"/>
              </w:rPr>
            </w:pPr>
            <w:r w:rsidRPr="00BE681D">
              <w:rPr>
                <w:rFonts w:cs="Arial"/>
              </w:rPr>
              <w:t xml:space="preserve">Professional </w:t>
            </w:r>
            <w:r w:rsidR="00520A0E">
              <w:rPr>
                <w:rFonts w:cs="Arial"/>
              </w:rPr>
              <w:t>d</w:t>
            </w:r>
            <w:r w:rsidRPr="00BE681D">
              <w:rPr>
                <w:rFonts w:cs="Arial"/>
              </w:rPr>
              <w:t>evelopment for early education educators and administrators</w:t>
            </w:r>
          </w:p>
        </w:tc>
        <w:tc>
          <w:tcPr>
            <w:tcW w:w="2880" w:type="dxa"/>
          </w:tcPr>
          <w:p w:rsidR="00A66819" w:rsidRPr="00BE681D" w:rsidRDefault="00E70A34" w:rsidP="00AC4DB2">
            <w:pPr>
              <w:spacing w:after="240"/>
              <w:rPr>
                <w:rFonts w:cs="Arial"/>
              </w:rPr>
            </w:pPr>
            <w:r w:rsidRPr="00BE681D">
              <w:rPr>
                <w:rFonts w:cs="Arial"/>
                <w:color w:val="000000" w:themeColor="text1"/>
              </w:rPr>
              <w:t xml:space="preserve">Visit the </w:t>
            </w:r>
            <w:r w:rsidRPr="00BE681D">
              <w:rPr>
                <w:rFonts w:cs="Arial"/>
                <w:color w:val="000000"/>
              </w:rPr>
              <w:t>CPIN</w:t>
            </w:r>
            <w:r w:rsidRPr="00BE681D">
              <w:rPr>
                <w:rFonts w:cs="Arial"/>
                <w:color w:val="000000" w:themeColor="text1"/>
              </w:rPr>
              <w:t xml:space="preserve"> web page f</w:t>
            </w:r>
            <w:r w:rsidR="65EECE04" w:rsidRPr="00BE681D">
              <w:rPr>
                <w:rFonts w:cs="Arial"/>
                <w:color w:val="000000" w:themeColor="text1"/>
              </w:rPr>
              <w:t xml:space="preserve">or more information on the </w:t>
            </w:r>
            <w:r w:rsidR="5C6FAFBE" w:rsidRPr="00BE681D">
              <w:rPr>
                <w:rFonts w:cs="Arial"/>
                <w:color w:val="000000" w:themeColor="text1"/>
              </w:rPr>
              <w:t>CPIN Regions</w:t>
            </w:r>
            <w:r w:rsidR="2188883F" w:rsidRPr="00BE681D">
              <w:rPr>
                <w:rFonts w:cs="Arial"/>
                <w:color w:val="000000" w:themeColor="text1"/>
              </w:rPr>
              <w:t>,</w:t>
            </w:r>
            <w:r w:rsidRPr="00BE681D">
              <w:rPr>
                <w:rFonts w:cs="Arial"/>
                <w:color w:val="000000" w:themeColor="text1"/>
              </w:rPr>
              <w:t xml:space="preserve"> at </w:t>
            </w:r>
            <w:hyperlink r:id="rId49" w:tooltip="California Preschool Instructional Network (CPIN) web page" w:history="1">
              <w:r w:rsidRPr="00BE681D">
                <w:rPr>
                  <w:rStyle w:val="Hyperlink"/>
                  <w:rFonts w:cs="Arial"/>
                </w:rPr>
                <w:t>https://cpin.us/regions</w:t>
              </w:r>
            </w:hyperlink>
          </w:p>
        </w:tc>
      </w:tr>
      <w:tr w:rsidR="00A66819" w:rsidRPr="00BE681D" w:rsidTr="695F1FD8">
        <w:trPr>
          <w:cantSplit/>
        </w:trPr>
        <w:tc>
          <w:tcPr>
            <w:tcW w:w="2425" w:type="dxa"/>
          </w:tcPr>
          <w:p w:rsidR="00A66819" w:rsidRPr="00BE681D" w:rsidRDefault="00A57127" w:rsidP="00AC4DB2">
            <w:pPr>
              <w:spacing w:after="240"/>
              <w:rPr>
                <w:rFonts w:cs="Arial"/>
              </w:rPr>
            </w:pPr>
            <w:r w:rsidRPr="00BE681D">
              <w:rPr>
                <w:rFonts w:cs="Arial"/>
              </w:rPr>
              <w:lastRenderedPageBreak/>
              <w:t>First 5 County Commissions</w:t>
            </w:r>
          </w:p>
        </w:tc>
        <w:tc>
          <w:tcPr>
            <w:tcW w:w="5310" w:type="dxa"/>
          </w:tcPr>
          <w:p w:rsidR="00A57127" w:rsidRPr="00BE681D" w:rsidRDefault="00A57127" w:rsidP="00AC4DB2">
            <w:pPr>
              <w:spacing w:after="240"/>
              <w:rPr>
                <w:rFonts w:cs="Arial"/>
              </w:rPr>
            </w:pPr>
            <w:r w:rsidRPr="00BE681D">
              <w:rPr>
                <w:rFonts w:cs="Arial"/>
              </w:rPr>
              <w:t xml:space="preserve">Proposition 10, the “Children and Families Act of 1998” initiative, established First 5 California and First 5 Commissions in each of California’s 58 counties. The act levies a tax on cigarettes and other tobacco products to provide funding for early childhood development programs. Revenues generated from the tobacco tax must be used to enhance the early growth experiences of children, enabling them to be more successful in school and ultimately to give them an equal opportunity to succeed in life. </w:t>
            </w:r>
          </w:p>
          <w:p w:rsidR="00A57127" w:rsidRPr="00BE681D" w:rsidRDefault="5076E476" w:rsidP="00AC4DB2">
            <w:pPr>
              <w:spacing w:after="240"/>
              <w:rPr>
                <w:rFonts w:cs="Arial"/>
              </w:rPr>
            </w:pPr>
            <w:r w:rsidRPr="00BE681D">
              <w:rPr>
                <w:rFonts w:cs="Arial"/>
              </w:rPr>
              <w:t xml:space="preserve">Revenues must be used to </w:t>
            </w:r>
            <w:r w:rsidR="003A7B9B" w:rsidRPr="00BE681D">
              <w:rPr>
                <w:rFonts w:cs="Arial"/>
              </w:rPr>
              <w:t>(</w:t>
            </w:r>
            <w:r w:rsidRPr="00BE681D">
              <w:rPr>
                <w:rFonts w:cs="Arial"/>
              </w:rPr>
              <w:t xml:space="preserve">1) create a comprehensive and integrated delivery system of information and services to promote early childhood development; </w:t>
            </w:r>
            <w:r w:rsidR="003A7B9B" w:rsidRPr="00BE681D">
              <w:rPr>
                <w:rFonts w:cs="Arial"/>
              </w:rPr>
              <w:t>(</w:t>
            </w:r>
            <w:r w:rsidRPr="00BE681D">
              <w:rPr>
                <w:rFonts w:cs="Arial"/>
              </w:rPr>
              <w:t>2) support parenting education, child health and wellness, early child</w:t>
            </w:r>
            <w:r w:rsidR="531C1035" w:rsidRPr="00BE681D">
              <w:rPr>
                <w:rFonts w:cs="Arial"/>
              </w:rPr>
              <w:t xml:space="preserve"> </w:t>
            </w:r>
            <w:r w:rsidRPr="00BE681D">
              <w:rPr>
                <w:rFonts w:cs="Arial"/>
              </w:rPr>
              <w:t xml:space="preserve">care and education, and family support services; and </w:t>
            </w:r>
            <w:r w:rsidR="003A7B9B" w:rsidRPr="00BE681D">
              <w:rPr>
                <w:rFonts w:cs="Arial"/>
              </w:rPr>
              <w:t>(</w:t>
            </w:r>
            <w:r w:rsidRPr="00BE681D">
              <w:rPr>
                <w:rFonts w:cs="Arial"/>
              </w:rPr>
              <w:t>3) educate Californians on the importance of early childhood development and smoking cessation.</w:t>
            </w:r>
          </w:p>
          <w:p w:rsidR="00A66819" w:rsidRPr="00BE681D" w:rsidRDefault="00A57127" w:rsidP="00AC4DB2">
            <w:pPr>
              <w:spacing w:after="240"/>
              <w:rPr>
                <w:rFonts w:cs="Arial"/>
              </w:rPr>
            </w:pPr>
            <w:r w:rsidRPr="00BE681D">
              <w:rPr>
                <w:rFonts w:cs="Arial"/>
              </w:rPr>
              <w:t xml:space="preserve">In each of the 58 counties, county First 5 commissions, made up of local community leaders, experts, and advocates, provides oversight for the First 5 </w:t>
            </w:r>
            <w:r w:rsidR="00520A0E">
              <w:rPr>
                <w:rFonts w:cs="Arial"/>
              </w:rPr>
              <w:t>C</w:t>
            </w:r>
            <w:r w:rsidRPr="00BE681D">
              <w:rPr>
                <w:rFonts w:cs="Arial"/>
              </w:rPr>
              <w:t xml:space="preserve">ounty </w:t>
            </w:r>
            <w:r w:rsidR="00520A0E">
              <w:rPr>
                <w:rFonts w:cs="Arial"/>
              </w:rPr>
              <w:t>C</w:t>
            </w:r>
            <w:r w:rsidRPr="00BE681D">
              <w:rPr>
                <w:rFonts w:cs="Arial"/>
              </w:rPr>
              <w:t>ommission’s activities.</w:t>
            </w:r>
          </w:p>
        </w:tc>
        <w:tc>
          <w:tcPr>
            <w:tcW w:w="2520" w:type="dxa"/>
          </w:tcPr>
          <w:p w:rsidR="00A66819" w:rsidRPr="00BE681D" w:rsidRDefault="00A57127" w:rsidP="00AC4DB2">
            <w:pPr>
              <w:spacing w:after="240"/>
              <w:rPr>
                <w:rFonts w:cs="Arial"/>
              </w:rPr>
            </w:pPr>
            <w:r w:rsidRPr="00BE681D">
              <w:rPr>
                <w:rFonts w:cs="Arial"/>
              </w:rPr>
              <w:t xml:space="preserve">Coordinating local systems and services for children from birth through age five and their families </w:t>
            </w:r>
          </w:p>
          <w:p w:rsidR="00A66819" w:rsidRPr="00BE681D" w:rsidRDefault="00A57127" w:rsidP="00AC4DB2">
            <w:pPr>
              <w:spacing w:after="240"/>
              <w:rPr>
                <w:rFonts w:cs="Arial"/>
              </w:rPr>
            </w:pPr>
            <w:r w:rsidRPr="00BE681D">
              <w:rPr>
                <w:rFonts w:cs="Arial"/>
              </w:rPr>
              <w:t>Supportin</w:t>
            </w:r>
            <w:r w:rsidRPr="00A77A70">
              <w:rPr>
                <w:rFonts w:cs="Arial"/>
              </w:rPr>
              <w:t xml:space="preserve">g the </w:t>
            </w:r>
            <w:r w:rsidR="00A77A70" w:rsidRPr="00A77A70">
              <w:rPr>
                <w:rFonts w:cs="Arial"/>
              </w:rPr>
              <w:t>e</w:t>
            </w:r>
            <w:r w:rsidRPr="00A77A70">
              <w:rPr>
                <w:rFonts w:cs="Arial"/>
              </w:rPr>
              <w:t xml:space="preserve">arly </w:t>
            </w:r>
            <w:r w:rsidR="00A77A70" w:rsidRPr="00A77A70">
              <w:rPr>
                <w:rFonts w:cs="Arial"/>
              </w:rPr>
              <w:t>c</w:t>
            </w:r>
            <w:r w:rsidRPr="00A77A70">
              <w:rPr>
                <w:rFonts w:cs="Arial"/>
              </w:rPr>
              <w:t xml:space="preserve">are and </w:t>
            </w:r>
            <w:r w:rsidR="00A77A70" w:rsidRPr="00A77A70">
              <w:rPr>
                <w:rFonts w:cs="Arial"/>
              </w:rPr>
              <w:t>e</w:t>
            </w:r>
            <w:r w:rsidRPr="00A77A70">
              <w:rPr>
                <w:rFonts w:cs="Arial"/>
              </w:rPr>
              <w:t>ducation (ECE)</w:t>
            </w:r>
            <w:r w:rsidRPr="00BE681D">
              <w:rPr>
                <w:rFonts w:cs="Arial"/>
              </w:rPr>
              <w:t xml:space="preserve"> workforce and building workforce development systems</w:t>
            </w:r>
          </w:p>
        </w:tc>
        <w:tc>
          <w:tcPr>
            <w:tcW w:w="2880" w:type="dxa"/>
          </w:tcPr>
          <w:p w:rsidR="00A66819" w:rsidRPr="00BE681D" w:rsidRDefault="042445F8" w:rsidP="00AC4DB2">
            <w:pPr>
              <w:spacing w:after="240"/>
              <w:rPr>
                <w:rFonts w:cs="Arial"/>
              </w:rPr>
            </w:pPr>
            <w:r w:rsidRPr="00BE681D">
              <w:rPr>
                <w:rFonts w:cs="Arial"/>
              </w:rPr>
              <w:t xml:space="preserve">For more information on </w:t>
            </w:r>
            <w:r w:rsidR="5C6FAFBE" w:rsidRPr="00BE681D">
              <w:rPr>
                <w:rFonts w:cs="Arial"/>
              </w:rPr>
              <w:t>County First 5s</w:t>
            </w:r>
            <w:r w:rsidR="459837F7" w:rsidRPr="00BE681D">
              <w:rPr>
                <w:rFonts w:cs="Arial"/>
              </w:rPr>
              <w:t>, visit</w:t>
            </w:r>
            <w:r w:rsidR="5C6FAFBE" w:rsidRPr="00BE681D">
              <w:rPr>
                <w:rFonts w:cs="Arial"/>
              </w:rPr>
              <w:t xml:space="preserve"> </w:t>
            </w:r>
            <w:r w:rsidR="00662A31" w:rsidRPr="00BE681D">
              <w:rPr>
                <w:rFonts w:cs="Arial"/>
              </w:rPr>
              <w:t xml:space="preserve">the County First 5s web page at </w:t>
            </w:r>
            <w:hyperlink r:id="rId50" w:tooltip="County First 5s web page " w:history="1">
              <w:r w:rsidR="00662A31" w:rsidRPr="00BE681D">
                <w:rPr>
                  <w:rStyle w:val="Hyperlink"/>
                  <w:rFonts w:cs="Arial"/>
                </w:rPr>
                <w:t>https://first5association.org/county-first-5s/</w:t>
              </w:r>
            </w:hyperlink>
            <w:r w:rsidR="5C6FAFBE" w:rsidRPr="00BE681D">
              <w:rPr>
                <w:rFonts w:cs="Arial"/>
              </w:rPr>
              <w:t xml:space="preserve"> </w:t>
            </w:r>
          </w:p>
        </w:tc>
      </w:tr>
      <w:tr w:rsidR="00A66819" w:rsidRPr="00BE681D" w:rsidTr="695F1FD8">
        <w:trPr>
          <w:cantSplit/>
        </w:trPr>
        <w:tc>
          <w:tcPr>
            <w:tcW w:w="2425" w:type="dxa"/>
          </w:tcPr>
          <w:p w:rsidR="00A66819" w:rsidRPr="00BE681D" w:rsidRDefault="00A57127" w:rsidP="00AC4DB2">
            <w:pPr>
              <w:spacing w:after="240"/>
              <w:rPr>
                <w:rFonts w:cs="Arial"/>
              </w:rPr>
            </w:pPr>
            <w:r w:rsidRPr="00BE681D">
              <w:rPr>
                <w:rFonts w:cs="Arial"/>
              </w:rPr>
              <w:lastRenderedPageBreak/>
              <w:t>Local Child Care and Development Planning Councils (LPCs)</w:t>
            </w:r>
          </w:p>
        </w:tc>
        <w:tc>
          <w:tcPr>
            <w:tcW w:w="5310" w:type="dxa"/>
          </w:tcPr>
          <w:p w:rsidR="00A66819" w:rsidRPr="00BE681D" w:rsidRDefault="5076E476" w:rsidP="00AC4DB2">
            <w:pPr>
              <w:spacing w:after="240"/>
              <w:rPr>
                <w:rFonts w:cs="Arial"/>
              </w:rPr>
            </w:pPr>
            <w:r w:rsidRPr="00BE681D">
              <w:rPr>
                <w:rFonts w:cs="Arial"/>
              </w:rPr>
              <w:t>LPCs support the overall coordination of child</w:t>
            </w:r>
            <w:r w:rsidR="100D032A" w:rsidRPr="00BE681D">
              <w:rPr>
                <w:rFonts w:cs="Arial"/>
              </w:rPr>
              <w:t xml:space="preserve"> </w:t>
            </w:r>
            <w:r w:rsidRPr="00BE681D">
              <w:rPr>
                <w:rFonts w:cs="Arial"/>
              </w:rPr>
              <w:t>care services in each of the 58 counties. The LPCs are mandated to conduct assessments of county child</w:t>
            </w:r>
            <w:r w:rsidR="220C8F99" w:rsidRPr="00BE681D">
              <w:rPr>
                <w:rFonts w:cs="Arial"/>
              </w:rPr>
              <w:t xml:space="preserve"> </w:t>
            </w:r>
            <w:r w:rsidRPr="00BE681D">
              <w:rPr>
                <w:rFonts w:cs="Arial"/>
              </w:rPr>
              <w:t>care needs and to prepare plans to address identified needs. These assessments must contain information on the supply and demand for child</w:t>
            </w:r>
            <w:r w:rsidR="497E3488" w:rsidRPr="00BE681D">
              <w:rPr>
                <w:rFonts w:cs="Arial"/>
              </w:rPr>
              <w:t xml:space="preserve"> </w:t>
            </w:r>
            <w:r w:rsidRPr="00BE681D">
              <w:rPr>
                <w:rFonts w:cs="Arial"/>
              </w:rPr>
              <w:t>care, including the need for both subsidized and unsubsidized care. LPCs are overseen by the California Department of Social Services (CDSS).</w:t>
            </w:r>
          </w:p>
        </w:tc>
        <w:tc>
          <w:tcPr>
            <w:tcW w:w="2520" w:type="dxa"/>
          </w:tcPr>
          <w:p w:rsidR="00A66819" w:rsidRPr="00BE681D" w:rsidRDefault="5076E476" w:rsidP="00AC4DB2">
            <w:pPr>
              <w:spacing w:after="240"/>
              <w:rPr>
                <w:rFonts w:cs="Arial"/>
              </w:rPr>
            </w:pPr>
            <w:r w:rsidRPr="00BE681D">
              <w:rPr>
                <w:rFonts w:cs="Arial"/>
              </w:rPr>
              <w:t>Use local data to coordinate and plan for local child</w:t>
            </w:r>
            <w:r w:rsidR="73246CEF" w:rsidRPr="00BE681D">
              <w:rPr>
                <w:rFonts w:cs="Arial"/>
              </w:rPr>
              <w:t xml:space="preserve"> </w:t>
            </w:r>
            <w:r w:rsidRPr="00BE681D">
              <w:rPr>
                <w:rFonts w:cs="Arial"/>
              </w:rPr>
              <w:t>care services, including addressing professional development for the ECE workforce and focusing on other workforce-associated needs such as recruitment, licensing supports, and so on</w:t>
            </w:r>
          </w:p>
        </w:tc>
        <w:tc>
          <w:tcPr>
            <w:tcW w:w="2880" w:type="dxa"/>
          </w:tcPr>
          <w:p w:rsidR="00A66819" w:rsidRPr="00BE681D" w:rsidRDefault="1FD78667" w:rsidP="00AC4DB2">
            <w:pPr>
              <w:spacing w:after="240"/>
              <w:rPr>
                <w:rFonts w:cs="Arial"/>
              </w:rPr>
            </w:pPr>
            <w:r w:rsidRPr="00BE681D">
              <w:rPr>
                <w:rFonts w:cs="Arial"/>
              </w:rPr>
              <w:t>County-level information for LPCs can be found</w:t>
            </w:r>
            <w:r w:rsidR="00520A33" w:rsidRPr="00BE681D">
              <w:rPr>
                <w:rFonts w:cs="Arial"/>
              </w:rPr>
              <w:t xml:space="preserve"> on the </w:t>
            </w:r>
            <w:r w:rsidR="00A77A70">
              <w:rPr>
                <w:rFonts w:cs="Arial"/>
              </w:rPr>
              <w:t>California Department of Education (</w:t>
            </w:r>
            <w:r w:rsidR="00520A33" w:rsidRPr="00BE681D">
              <w:rPr>
                <w:rFonts w:cs="Arial"/>
              </w:rPr>
              <w:t>CDE</w:t>
            </w:r>
            <w:r w:rsidR="00A77A70">
              <w:rPr>
                <w:rFonts w:cs="Arial"/>
              </w:rPr>
              <w:t>)</w:t>
            </w:r>
            <w:r w:rsidR="00520A33" w:rsidRPr="00BE681D">
              <w:rPr>
                <w:rFonts w:cs="Arial"/>
              </w:rPr>
              <w:t xml:space="preserve"> Local Planning Council Updates</w:t>
            </w:r>
            <w:r w:rsidR="00C42546" w:rsidRPr="00BE681D">
              <w:rPr>
                <w:rFonts w:cs="Arial"/>
              </w:rPr>
              <w:t xml:space="preserve"> web page</w:t>
            </w:r>
            <w:r w:rsidRPr="00BE681D">
              <w:rPr>
                <w:rFonts w:cs="Arial"/>
              </w:rPr>
              <w:t xml:space="preserve"> at </w:t>
            </w:r>
            <w:hyperlink r:id="rId51" w:tooltip="CDE Local Planning Council Updates web page ">
              <w:r w:rsidR="00A57127" w:rsidRPr="00BE681D">
                <w:rPr>
                  <w:rStyle w:val="Hyperlink"/>
                  <w:rFonts w:cs="Arial"/>
                </w:rPr>
                <w:t>https://www.cde.ca.gov/sp/cd/re/lpccontacts.asp</w:t>
              </w:r>
            </w:hyperlink>
            <w:r w:rsidR="00A57127" w:rsidRPr="00BE681D">
              <w:rPr>
                <w:rFonts w:cs="Arial"/>
              </w:rPr>
              <w:t xml:space="preserve"> </w:t>
            </w:r>
          </w:p>
        </w:tc>
      </w:tr>
      <w:tr w:rsidR="00A66819" w:rsidRPr="00BE681D" w:rsidTr="695F1FD8">
        <w:trPr>
          <w:cantSplit/>
        </w:trPr>
        <w:tc>
          <w:tcPr>
            <w:tcW w:w="2425" w:type="dxa"/>
          </w:tcPr>
          <w:p w:rsidR="00A66819" w:rsidRPr="00BE681D" w:rsidRDefault="00A57127" w:rsidP="00AC4DB2">
            <w:pPr>
              <w:spacing w:after="240"/>
              <w:rPr>
                <w:rFonts w:cs="Arial"/>
              </w:rPr>
            </w:pPr>
            <w:r w:rsidRPr="00BE681D">
              <w:rPr>
                <w:rFonts w:cs="Arial"/>
              </w:rPr>
              <w:t>Resource and Referral (R&amp;R) Agencies</w:t>
            </w:r>
          </w:p>
        </w:tc>
        <w:tc>
          <w:tcPr>
            <w:tcW w:w="5310" w:type="dxa"/>
          </w:tcPr>
          <w:p w:rsidR="00A66819" w:rsidRPr="00BE681D" w:rsidRDefault="5076E476" w:rsidP="00AC4DB2">
            <w:pPr>
              <w:spacing w:after="240"/>
              <w:rPr>
                <w:rFonts w:cs="Arial"/>
              </w:rPr>
            </w:pPr>
            <w:r w:rsidRPr="00BE681D">
              <w:rPr>
                <w:rFonts w:cs="Arial"/>
              </w:rPr>
              <w:t>R&amp;Rs provide information to all parents and the community about the availability of child</w:t>
            </w:r>
            <w:r w:rsidR="71E4107D" w:rsidRPr="00BE681D">
              <w:rPr>
                <w:rFonts w:cs="Arial"/>
              </w:rPr>
              <w:t xml:space="preserve"> </w:t>
            </w:r>
            <w:r w:rsidRPr="00BE681D">
              <w:rPr>
                <w:rFonts w:cs="Arial"/>
              </w:rPr>
              <w:t>care in their area. The programs make referrals to parents looking for child</w:t>
            </w:r>
            <w:r w:rsidR="36653AF8" w:rsidRPr="00BE681D">
              <w:rPr>
                <w:rFonts w:cs="Arial"/>
              </w:rPr>
              <w:t xml:space="preserve"> </w:t>
            </w:r>
            <w:r w:rsidRPr="00BE681D">
              <w:rPr>
                <w:rFonts w:cs="Arial"/>
              </w:rPr>
              <w:t>care and preschool options for their children. The programs also assist potential providers in the licensing process by providing support and training. Additionally, the programs coordinate community resources for the benefit of parents and local child</w:t>
            </w:r>
            <w:r w:rsidR="7ADEB3FD" w:rsidRPr="00BE681D">
              <w:rPr>
                <w:rFonts w:cs="Arial"/>
              </w:rPr>
              <w:t xml:space="preserve"> </w:t>
            </w:r>
            <w:r w:rsidRPr="00BE681D">
              <w:rPr>
                <w:rFonts w:cs="Arial"/>
              </w:rPr>
              <w:t>care providers. These services are available in all 58 California counties. R&amp;Rs are overseen by the CDSS.</w:t>
            </w:r>
          </w:p>
        </w:tc>
        <w:tc>
          <w:tcPr>
            <w:tcW w:w="2520" w:type="dxa"/>
          </w:tcPr>
          <w:p w:rsidR="00A77A70" w:rsidRDefault="00A57127" w:rsidP="00AC4DB2">
            <w:pPr>
              <w:spacing w:after="240"/>
              <w:rPr>
                <w:rFonts w:cs="Arial"/>
              </w:rPr>
            </w:pPr>
            <w:r w:rsidRPr="00BE681D">
              <w:rPr>
                <w:rFonts w:cs="Arial"/>
              </w:rPr>
              <w:t xml:space="preserve">Support families to find early learning and care services to meet their needs </w:t>
            </w:r>
          </w:p>
          <w:p w:rsidR="00A66819" w:rsidRPr="00BE681D" w:rsidRDefault="00A57127" w:rsidP="00AC4DB2">
            <w:pPr>
              <w:spacing w:after="240"/>
              <w:rPr>
                <w:rFonts w:cs="Arial"/>
              </w:rPr>
            </w:pPr>
            <w:r w:rsidRPr="00BE681D">
              <w:rPr>
                <w:rFonts w:cs="Arial"/>
              </w:rPr>
              <w:t>Support the ECE workforce with training and licensing needs</w:t>
            </w:r>
          </w:p>
        </w:tc>
        <w:tc>
          <w:tcPr>
            <w:tcW w:w="2880" w:type="dxa"/>
          </w:tcPr>
          <w:p w:rsidR="00A66819" w:rsidRPr="00BE681D" w:rsidRDefault="00E24BEA" w:rsidP="00AC4DB2">
            <w:pPr>
              <w:spacing w:after="240"/>
              <w:rPr>
                <w:rFonts w:cs="Arial"/>
              </w:rPr>
            </w:pPr>
            <w:r w:rsidRPr="00BE681D">
              <w:rPr>
                <w:rFonts w:cs="Arial"/>
              </w:rPr>
              <w:t>A list of</w:t>
            </w:r>
            <w:r w:rsidR="457BADA2" w:rsidRPr="00BE681D">
              <w:rPr>
                <w:rFonts w:cs="Arial"/>
              </w:rPr>
              <w:t xml:space="preserve"> R&amp;R</w:t>
            </w:r>
            <w:r w:rsidRPr="00BE681D">
              <w:rPr>
                <w:rFonts w:cs="Arial"/>
              </w:rPr>
              <w:t>s for each county</w:t>
            </w:r>
            <w:r w:rsidR="457BADA2" w:rsidRPr="00BE681D">
              <w:rPr>
                <w:rFonts w:cs="Arial"/>
              </w:rPr>
              <w:t xml:space="preserve"> can be found </w:t>
            </w:r>
            <w:r w:rsidR="004B5A2E" w:rsidRPr="00BE681D">
              <w:rPr>
                <w:rFonts w:cs="Arial"/>
              </w:rPr>
              <w:t xml:space="preserve">on the CDE Resource and Referral County Listing web page </w:t>
            </w:r>
            <w:r w:rsidR="457BADA2" w:rsidRPr="00BE681D">
              <w:rPr>
                <w:rFonts w:cs="Arial"/>
              </w:rPr>
              <w:t xml:space="preserve">at </w:t>
            </w:r>
            <w:hyperlink r:id="rId52" w:tooltip="CDE Resource and Referral County Listing web page">
              <w:r w:rsidR="00A57127" w:rsidRPr="00BE681D">
                <w:rPr>
                  <w:rStyle w:val="Hyperlink"/>
                  <w:rFonts w:cs="Arial"/>
                </w:rPr>
                <w:t>https://www.cde.ca.gov/sp/cd/re/rragencylist.asp</w:t>
              </w:r>
            </w:hyperlink>
          </w:p>
        </w:tc>
      </w:tr>
      <w:tr w:rsidR="00A66819" w:rsidRPr="00BE681D" w:rsidTr="695F1FD8">
        <w:trPr>
          <w:cantSplit/>
        </w:trPr>
        <w:tc>
          <w:tcPr>
            <w:tcW w:w="2425" w:type="dxa"/>
          </w:tcPr>
          <w:p w:rsidR="00A66819" w:rsidRPr="00BE681D" w:rsidRDefault="00A57127" w:rsidP="00AC4DB2">
            <w:pPr>
              <w:spacing w:after="240"/>
              <w:rPr>
                <w:rFonts w:cs="Arial"/>
              </w:rPr>
            </w:pPr>
            <w:r w:rsidRPr="00BE681D">
              <w:rPr>
                <w:rFonts w:cs="Arial"/>
                <w:color w:val="000000"/>
              </w:rPr>
              <w:lastRenderedPageBreak/>
              <w:t>Quality Counts California (QCC)</w:t>
            </w:r>
          </w:p>
        </w:tc>
        <w:tc>
          <w:tcPr>
            <w:tcW w:w="5310" w:type="dxa"/>
          </w:tcPr>
          <w:p w:rsidR="00A57127" w:rsidRPr="00BE681D" w:rsidRDefault="00A57127" w:rsidP="00AC4DB2">
            <w:pPr>
              <w:spacing w:after="240"/>
              <w:rPr>
                <w:rFonts w:cs="Arial"/>
              </w:rPr>
            </w:pPr>
            <w:r w:rsidRPr="00BE681D">
              <w:rPr>
                <w:rFonts w:cs="Arial"/>
              </w:rPr>
              <w:t>QCC is a statewide effort to strengthen California’s early learning and care system to support young children and their families, including:</w:t>
            </w:r>
          </w:p>
          <w:p w:rsidR="00A57127" w:rsidRPr="00BE681D" w:rsidRDefault="5076E476" w:rsidP="00AC4DB2">
            <w:pPr>
              <w:pStyle w:val="ListParagraph"/>
              <w:numPr>
                <w:ilvl w:val="0"/>
                <w:numId w:val="10"/>
              </w:numPr>
              <w:spacing w:after="240"/>
              <w:contextualSpacing w:val="0"/>
              <w:rPr>
                <w:rFonts w:cs="Arial"/>
              </w:rPr>
            </w:pPr>
            <w:r w:rsidRPr="00BE681D">
              <w:rPr>
                <w:rFonts w:cs="Arial"/>
              </w:rPr>
              <w:t>Linking child</w:t>
            </w:r>
            <w:r w:rsidR="4CD616AC" w:rsidRPr="00BE681D">
              <w:rPr>
                <w:rFonts w:cs="Arial"/>
              </w:rPr>
              <w:t xml:space="preserve"> </w:t>
            </w:r>
            <w:r w:rsidRPr="00BE681D">
              <w:rPr>
                <w:rFonts w:cs="Arial"/>
              </w:rPr>
              <w:t>care providers to resources and support to assist them in their commitment to quality early learning and care.</w:t>
            </w:r>
          </w:p>
          <w:p w:rsidR="00A57127" w:rsidRPr="00BE681D" w:rsidRDefault="7E91CAD5" w:rsidP="00AC4DB2">
            <w:pPr>
              <w:pStyle w:val="ListParagraph"/>
              <w:numPr>
                <w:ilvl w:val="0"/>
                <w:numId w:val="10"/>
              </w:numPr>
              <w:spacing w:after="240"/>
              <w:contextualSpacing w:val="0"/>
              <w:rPr>
                <w:rFonts w:cs="Arial"/>
              </w:rPr>
            </w:pPr>
            <w:r w:rsidRPr="00BE681D">
              <w:rPr>
                <w:rFonts w:cs="Arial"/>
              </w:rPr>
              <w:t>Providing access to tools and resources for quality improvement partners like administrators, coaches, trainers, and higher education faculty.</w:t>
            </w:r>
            <w:r w:rsidR="5703E701" w:rsidRPr="00BE681D">
              <w:rPr>
                <w:rFonts w:cs="Arial"/>
              </w:rPr>
              <w:t xml:space="preserve"> </w:t>
            </w:r>
          </w:p>
          <w:p w:rsidR="00A57127" w:rsidRPr="00BE681D" w:rsidRDefault="7E91CAD5" w:rsidP="00AC4DB2">
            <w:pPr>
              <w:pStyle w:val="ListParagraph"/>
              <w:numPr>
                <w:ilvl w:val="0"/>
                <w:numId w:val="10"/>
              </w:numPr>
              <w:spacing w:after="240"/>
              <w:contextualSpacing w:val="0"/>
              <w:rPr>
                <w:rFonts w:cs="Arial"/>
              </w:rPr>
            </w:pPr>
            <w:r w:rsidRPr="00BE681D">
              <w:rPr>
                <w:rFonts w:cs="Arial"/>
              </w:rPr>
              <w:t>Informing parents and families about the importance of quality early learning and helping them identify quality early learning and care environments (for example, family child care homes or child care centers).</w:t>
            </w:r>
          </w:p>
          <w:p w:rsidR="00A66819" w:rsidRPr="00BE681D" w:rsidRDefault="00A57127" w:rsidP="00AC4DB2">
            <w:pPr>
              <w:pStyle w:val="ListParagraph"/>
              <w:numPr>
                <w:ilvl w:val="0"/>
                <w:numId w:val="10"/>
              </w:numPr>
              <w:spacing w:after="240"/>
              <w:contextualSpacing w:val="0"/>
              <w:rPr>
                <w:rFonts w:cs="Arial"/>
              </w:rPr>
            </w:pPr>
            <w:r w:rsidRPr="00BE681D">
              <w:rPr>
                <w:rFonts w:cs="Arial"/>
              </w:rPr>
              <w:t>Offering information and research to help policymakers communicate the value and importance of quality early learning and care.</w:t>
            </w:r>
          </w:p>
        </w:tc>
        <w:tc>
          <w:tcPr>
            <w:tcW w:w="2520" w:type="dxa"/>
          </w:tcPr>
          <w:p w:rsidR="00A66819" w:rsidRPr="00BE681D" w:rsidRDefault="001F36B5" w:rsidP="00AC4DB2">
            <w:pPr>
              <w:spacing w:after="240"/>
              <w:rPr>
                <w:rFonts w:cs="Arial"/>
              </w:rPr>
            </w:pPr>
            <w:r w:rsidRPr="00BE681D">
              <w:rPr>
                <w:rFonts w:cs="Arial"/>
              </w:rPr>
              <w:t>Support quality improvement efforts for early learning and care programs that participate in QCC</w:t>
            </w:r>
          </w:p>
        </w:tc>
        <w:tc>
          <w:tcPr>
            <w:tcW w:w="2880" w:type="dxa"/>
          </w:tcPr>
          <w:p w:rsidR="001F36B5" w:rsidRPr="00BE681D" w:rsidRDefault="518A3B43" w:rsidP="00AC4DB2">
            <w:pPr>
              <w:spacing w:after="240"/>
              <w:rPr>
                <w:rFonts w:cs="Arial"/>
              </w:rPr>
            </w:pPr>
            <w:r w:rsidRPr="00BE681D">
              <w:rPr>
                <w:rFonts w:cs="Arial"/>
              </w:rPr>
              <w:t>The QCC</w:t>
            </w:r>
            <w:r w:rsidR="33C647C2" w:rsidRPr="00BE681D">
              <w:rPr>
                <w:rFonts w:cs="Arial"/>
              </w:rPr>
              <w:t xml:space="preserve"> website can be found at </w:t>
            </w:r>
            <w:hyperlink r:id="rId53" w:tooltip="Quality Counts California (QCC) website">
              <w:r w:rsidR="001F36B5" w:rsidRPr="00BE681D">
                <w:rPr>
                  <w:rStyle w:val="Hyperlink"/>
                  <w:rFonts w:cs="Arial"/>
                </w:rPr>
                <w:t>https://www.qualitycountsca.net/</w:t>
              </w:r>
            </w:hyperlink>
          </w:p>
          <w:p w:rsidR="00A66819" w:rsidRPr="00BE681D" w:rsidRDefault="3A9FECCE" w:rsidP="00AC4DB2">
            <w:pPr>
              <w:spacing w:after="240"/>
              <w:rPr>
                <w:rFonts w:cs="Arial"/>
              </w:rPr>
            </w:pPr>
            <w:r w:rsidRPr="00BE681D">
              <w:rPr>
                <w:rFonts w:cs="Arial"/>
              </w:rPr>
              <w:t>QCC</w:t>
            </w:r>
            <w:r w:rsidR="09C88A11" w:rsidRPr="00BE681D">
              <w:rPr>
                <w:rFonts w:cs="Arial"/>
              </w:rPr>
              <w:t xml:space="preserve"> </w:t>
            </w:r>
            <w:r w:rsidR="4C478BAC" w:rsidRPr="00BE681D">
              <w:rPr>
                <w:rFonts w:cs="Arial"/>
              </w:rPr>
              <w:t>County Program Profile and Services</w:t>
            </w:r>
            <w:r w:rsidR="4E920D5F" w:rsidRPr="00BE681D">
              <w:rPr>
                <w:rFonts w:cs="Arial"/>
              </w:rPr>
              <w:t xml:space="preserve"> can be found</w:t>
            </w:r>
            <w:r w:rsidR="00251166" w:rsidRPr="00BE681D">
              <w:rPr>
                <w:rFonts w:cs="Arial"/>
              </w:rPr>
              <w:t xml:space="preserve"> on the </w:t>
            </w:r>
            <w:r w:rsidR="00251166" w:rsidRPr="00BE681D">
              <w:rPr>
                <w:rFonts w:cs="Arial"/>
                <w:color w:val="000000"/>
              </w:rPr>
              <w:t>Q</w:t>
            </w:r>
            <w:r w:rsidR="00A7214B" w:rsidRPr="00BE681D">
              <w:rPr>
                <w:rFonts w:cs="Arial"/>
                <w:color w:val="000000"/>
              </w:rPr>
              <w:t>CC County Programs Profile and Services web page</w:t>
            </w:r>
            <w:r w:rsidR="4E920D5F" w:rsidRPr="00BE681D">
              <w:rPr>
                <w:rFonts w:cs="Arial"/>
              </w:rPr>
              <w:t xml:space="preserve"> at</w:t>
            </w:r>
            <w:r w:rsidR="4C478BAC" w:rsidRPr="00BE681D">
              <w:rPr>
                <w:rFonts w:cs="Arial"/>
              </w:rPr>
              <w:t xml:space="preserve"> </w:t>
            </w:r>
            <w:hyperlink r:id="rId54" w:tooltip="QCC County Programs Profile and Services web page ">
              <w:r w:rsidR="4C478BAC" w:rsidRPr="00BE681D">
                <w:rPr>
                  <w:rStyle w:val="Hyperlink"/>
                  <w:rFonts w:cs="Arial"/>
                </w:rPr>
                <w:t>https://www.qualitycountsca.net/quality-partners/county-program-profile-and-services/</w:t>
              </w:r>
            </w:hyperlink>
          </w:p>
        </w:tc>
      </w:tr>
      <w:tr w:rsidR="00A66819" w:rsidRPr="00BE681D" w:rsidTr="695F1FD8">
        <w:trPr>
          <w:cantSplit/>
        </w:trPr>
        <w:tc>
          <w:tcPr>
            <w:tcW w:w="2425" w:type="dxa"/>
          </w:tcPr>
          <w:p w:rsidR="00A66819" w:rsidRPr="00BE681D" w:rsidRDefault="001F36B5" w:rsidP="00AC4DB2">
            <w:pPr>
              <w:spacing w:after="240"/>
              <w:rPr>
                <w:rFonts w:cs="Arial"/>
              </w:rPr>
            </w:pPr>
            <w:r w:rsidRPr="00BE681D">
              <w:rPr>
                <w:rFonts w:cs="Arial"/>
              </w:rPr>
              <w:lastRenderedPageBreak/>
              <w:t>Supporting Inclusive Practices (SIP)</w:t>
            </w:r>
          </w:p>
        </w:tc>
        <w:tc>
          <w:tcPr>
            <w:tcW w:w="5310" w:type="dxa"/>
          </w:tcPr>
          <w:p w:rsidR="00A66819" w:rsidRPr="00BE681D" w:rsidRDefault="001F36B5" w:rsidP="00AC4DB2">
            <w:pPr>
              <w:spacing w:after="240"/>
              <w:rPr>
                <w:rFonts w:cs="Arial"/>
              </w:rPr>
            </w:pPr>
            <w:r w:rsidRPr="00BE681D">
              <w:rPr>
                <w:rFonts w:cs="Arial"/>
              </w:rPr>
              <w:t>SIP has resources and training opportunities to assist LEAs</w:t>
            </w:r>
            <w:r w:rsidR="00A77A70">
              <w:rPr>
                <w:rFonts w:cs="Arial"/>
              </w:rPr>
              <w:t xml:space="preserve"> in</w:t>
            </w:r>
            <w:r w:rsidRPr="00BE681D">
              <w:rPr>
                <w:rFonts w:cs="Arial"/>
              </w:rPr>
              <w:t xml:space="preserve"> improv</w:t>
            </w:r>
            <w:r w:rsidR="00A77A70">
              <w:rPr>
                <w:rFonts w:cs="Arial"/>
              </w:rPr>
              <w:t>ing</w:t>
            </w:r>
            <w:r w:rsidRPr="00BE681D">
              <w:rPr>
                <w:rFonts w:cs="Arial"/>
              </w:rPr>
              <w:t xml:space="preserve"> the percentage of children enrolled in inclusive classrooms. SIP also provides a list of grantees who have received technical assistance.</w:t>
            </w:r>
          </w:p>
        </w:tc>
        <w:tc>
          <w:tcPr>
            <w:tcW w:w="2520" w:type="dxa"/>
          </w:tcPr>
          <w:p w:rsidR="00A66819" w:rsidRPr="00BE681D" w:rsidRDefault="001F36B5" w:rsidP="00AC4DB2">
            <w:pPr>
              <w:spacing w:after="240"/>
              <w:rPr>
                <w:rFonts w:cs="Arial"/>
              </w:rPr>
            </w:pPr>
            <w:r w:rsidRPr="00BE681D">
              <w:rPr>
                <w:rFonts w:cs="Arial"/>
              </w:rPr>
              <w:t>Support for LEAs on implementation of inclusive practices</w:t>
            </w:r>
          </w:p>
        </w:tc>
        <w:tc>
          <w:tcPr>
            <w:tcW w:w="2880" w:type="dxa"/>
          </w:tcPr>
          <w:p w:rsidR="00A66819" w:rsidRPr="00BE681D" w:rsidRDefault="5D3716F9" w:rsidP="00AC4DB2">
            <w:pPr>
              <w:spacing w:after="240"/>
              <w:rPr>
                <w:rFonts w:eastAsia="Calibri" w:cs="Arial"/>
              </w:rPr>
            </w:pPr>
            <w:r w:rsidRPr="00BE681D">
              <w:rPr>
                <w:rFonts w:eastAsia="Arial" w:cs="Arial"/>
              </w:rPr>
              <w:t xml:space="preserve">The </w:t>
            </w:r>
            <w:r w:rsidR="25B39B43" w:rsidRPr="00BE681D">
              <w:rPr>
                <w:rFonts w:eastAsia="Arial" w:cs="Arial"/>
              </w:rPr>
              <w:t>SIP</w:t>
            </w:r>
            <w:r w:rsidRPr="00BE681D">
              <w:rPr>
                <w:rFonts w:eastAsia="Arial" w:cs="Arial"/>
              </w:rPr>
              <w:t xml:space="preserve"> website can be found at</w:t>
            </w:r>
            <w:r w:rsidR="25B39B43" w:rsidRPr="00BE681D">
              <w:rPr>
                <w:rFonts w:eastAsia="Arial" w:cs="Arial"/>
              </w:rPr>
              <w:t xml:space="preserve"> </w:t>
            </w:r>
            <w:hyperlink r:id="rId55" w:tooltip="Supporting Inclusive Practices (SIP) website">
              <w:r w:rsidR="4203E96C" w:rsidRPr="00BE681D">
                <w:rPr>
                  <w:rStyle w:val="Hyperlink"/>
                  <w:rFonts w:eastAsia="Arial" w:cs="Arial"/>
                </w:rPr>
                <w:t>https://www.sipinclusion.org/</w:t>
              </w:r>
            </w:hyperlink>
          </w:p>
        </w:tc>
      </w:tr>
      <w:tr w:rsidR="00A66819" w:rsidRPr="00BE681D" w:rsidTr="695F1FD8">
        <w:trPr>
          <w:cantSplit/>
        </w:trPr>
        <w:tc>
          <w:tcPr>
            <w:tcW w:w="2425" w:type="dxa"/>
          </w:tcPr>
          <w:p w:rsidR="00A66819" w:rsidRPr="00BE681D" w:rsidRDefault="001F36B5" w:rsidP="00AC4DB2">
            <w:pPr>
              <w:spacing w:after="240"/>
              <w:rPr>
                <w:rFonts w:cs="Arial"/>
              </w:rPr>
            </w:pPr>
            <w:r w:rsidRPr="00BE681D">
              <w:rPr>
                <w:rFonts w:cs="Arial"/>
              </w:rPr>
              <w:t>California Center for Infant-Family and Early Childhood Mental Health</w:t>
            </w:r>
          </w:p>
        </w:tc>
        <w:tc>
          <w:tcPr>
            <w:tcW w:w="5310" w:type="dxa"/>
          </w:tcPr>
          <w:p w:rsidR="00A66819" w:rsidRPr="00BE681D" w:rsidRDefault="001F36B5" w:rsidP="00AC4DB2">
            <w:pPr>
              <w:spacing w:after="240"/>
              <w:rPr>
                <w:rFonts w:cs="Arial"/>
              </w:rPr>
            </w:pPr>
            <w:r w:rsidRPr="00BE681D">
              <w:rPr>
                <w:rFonts w:cs="Arial"/>
              </w:rPr>
              <w:t>The California Center for Infant-Family and Early Childhood Mental Health assists policymakers, funders and organizations to design and implement high quality practices that promote the healthy social and emotional development of children under the age of five.</w:t>
            </w:r>
          </w:p>
        </w:tc>
        <w:tc>
          <w:tcPr>
            <w:tcW w:w="2520" w:type="dxa"/>
          </w:tcPr>
          <w:p w:rsidR="00A66819" w:rsidRPr="00BE681D" w:rsidRDefault="001F36B5" w:rsidP="00AC4DB2">
            <w:pPr>
              <w:spacing w:after="240"/>
              <w:rPr>
                <w:rFonts w:cs="Arial"/>
              </w:rPr>
            </w:pPr>
            <w:r w:rsidRPr="00BE681D">
              <w:rPr>
                <w:rFonts w:cs="Arial"/>
              </w:rPr>
              <w:t xml:space="preserve">Resources for </w:t>
            </w:r>
            <w:r w:rsidR="00A77A70">
              <w:rPr>
                <w:rFonts w:cs="Arial"/>
              </w:rPr>
              <w:t>s</w:t>
            </w:r>
            <w:r w:rsidRPr="00BE681D">
              <w:rPr>
                <w:rFonts w:cs="Arial"/>
              </w:rPr>
              <w:t>ocial</w:t>
            </w:r>
            <w:r w:rsidR="00A77A70">
              <w:rPr>
                <w:rFonts w:cs="Arial"/>
              </w:rPr>
              <w:t>-e</w:t>
            </w:r>
            <w:r w:rsidRPr="00BE681D">
              <w:rPr>
                <w:rFonts w:cs="Arial"/>
              </w:rPr>
              <w:t xml:space="preserve">motional </w:t>
            </w:r>
            <w:r w:rsidR="00A77A70">
              <w:rPr>
                <w:rFonts w:cs="Arial"/>
              </w:rPr>
              <w:t>d</w:t>
            </w:r>
            <w:r w:rsidRPr="00BE681D">
              <w:rPr>
                <w:rFonts w:cs="Arial"/>
              </w:rPr>
              <w:t>evelopment of children under five</w:t>
            </w:r>
          </w:p>
        </w:tc>
        <w:tc>
          <w:tcPr>
            <w:tcW w:w="2880" w:type="dxa"/>
          </w:tcPr>
          <w:p w:rsidR="00A66819" w:rsidRPr="00BE681D" w:rsidRDefault="344DA36A" w:rsidP="00AC4DB2">
            <w:pPr>
              <w:spacing w:after="240"/>
              <w:rPr>
                <w:rStyle w:val="Hyperlink"/>
                <w:rFonts w:cs="Arial"/>
              </w:rPr>
            </w:pPr>
            <w:r w:rsidRPr="00BE681D">
              <w:rPr>
                <w:rFonts w:cs="Arial"/>
              </w:rPr>
              <w:t xml:space="preserve">The </w:t>
            </w:r>
            <w:r w:rsidR="55D651F5" w:rsidRPr="00BE681D">
              <w:rPr>
                <w:rFonts w:cs="Arial"/>
              </w:rPr>
              <w:t>California Center for Infant-Family and Early Childhood Mental Health</w:t>
            </w:r>
            <w:r w:rsidR="6AAAB662" w:rsidRPr="00BE681D">
              <w:rPr>
                <w:rFonts w:cs="Arial"/>
              </w:rPr>
              <w:t xml:space="preserve"> website can be found at</w:t>
            </w:r>
            <w:r w:rsidR="55D651F5" w:rsidRPr="00BE681D">
              <w:rPr>
                <w:rFonts w:cs="Arial"/>
              </w:rPr>
              <w:t xml:space="preserve"> </w:t>
            </w:r>
            <w:hyperlink r:id="rId56" w:tooltip="The California Center for Infant-Family and Early Childhood Mental Health website ">
              <w:r w:rsidR="00C64FD7" w:rsidRPr="00BE681D">
                <w:rPr>
                  <w:rStyle w:val="Hyperlink"/>
                  <w:rFonts w:cs="Arial"/>
                </w:rPr>
                <w:t>http://cacenter-ecmh.org/wp/</w:t>
              </w:r>
            </w:hyperlink>
            <w:r w:rsidR="00C64FD7" w:rsidRPr="00BE681D">
              <w:rPr>
                <w:rFonts w:cs="Arial"/>
              </w:rPr>
              <w:t xml:space="preserve"> </w:t>
            </w:r>
          </w:p>
        </w:tc>
      </w:tr>
    </w:tbl>
    <w:p w:rsidR="00323807" w:rsidRPr="00BE681D" w:rsidRDefault="00323807" w:rsidP="008C1A07">
      <w:pPr>
        <w:pStyle w:val="Heading2"/>
        <w:sectPr w:rsidR="00323807" w:rsidRPr="00BE681D" w:rsidSect="00323807">
          <w:headerReference w:type="default" r:id="rId57"/>
          <w:pgSz w:w="15840" w:h="12240" w:orient="landscape"/>
          <w:pgMar w:top="1440" w:right="1440" w:bottom="1440" w:left="1440" w:header="720" w:footer="720" w:gutter="0"/>
          <w:cols w:space="720"/>
          <w:docGrid w:linePitch="360"/>
        </w:sectPr>
      </w:pPr>
    </w:p>
    <w:p w:rsidR="00D34F3C" w:rsidRPr="00BE681D" w:rsidRDefault="00D34F3C" w:rsidP="00CD778D">
      <w:pPr>
        <w:pStyle w:val="Heading2"/>
        <w:numPr>
          <w:ilvl w:val="0"/>
          <w:numId w:val="63"/>
        </w:numPr>
      </w:pPr>
      <w:bookmarkStart w:id="42" w:name="_Toc95313418"/>
      <w:bookmarkStart w:id="43" w:name="_Toc95476949"/>
      <w:r w:rsidRPr="00BE681D">
        <w:lastRenderedPageBreak/>
        <w:t>Projected Enrollment and Needs Assessment</w:t>
      </w:r>
      <w:bookmarkEnd w:id="42"/>
      <w:bookmarkEnd w:id="43"/>
    </w:p>
    <w:p w:rsidR="00D34F3C" w:rsidRPr="00BE681D" w:rsidRDefault="28D3A869" w:rsidP="00277F99">
      <w:pPr>
        <w:pStyle w:val="Heading3"/>
      </w:pPr>
      <w:bookmarkStart w:id="44" w:name="_Projected_Enrollment_and"/>
      <w:bookmarkStart w:id="45" w:name="_Toc95313419"/>
      <w:bookmarkStart w:id="46" w:name="_Toc95476950"/>
      <w:bookmarkEnd w:id="44"/>
      <w:r w:rsidRPr="00BE681D">
        <w:t>Projected Enrollment and Needs Assessment - Key Considerations</w:t>
      </w:r>
      <w:bookmarkEnd w:id="45"/>
      <w:bookmarkEnd w:id="46"/>
    </w:p>
    <w:p w:rsidR="00D34F3C" w:rsidRPr="00BE681D" w:rsidRDefault="16780356" w:rsidP="00AC23E1">
      <w:pPr>
        <w:spacing w:after="240"/>
        <w:rPr>
          <w:rFonts w:cs="Arial"/>
        </w:rPr>
      </w:pPr>
      <w:r w:rsidRPr="00BE681D">
        <w:rPr>
          <w:rFonts w:cs="Arial"/>
        </w:rPr>
        <w:t>Based on data availability, the California Department of Education (CDE) is providing projected transitional kindergarten (TK) and kindergarten enrollment estimates for local educational agencies (LEA).</w:t>
      </w:r>
      <w:r w:rsidRPr="00BE681D">
        <w:rPr>
          <w:rStyle w:val="FootnoteReference"/>
          <w:rFonts w:cs="Arial"/>
        </w:rPr>
        <w:t xml:space="preserve"> </w:t>
      </w:r>
      <w:r w:rsidR="005A259A" w:rsidRPr="00BE681D">
        <w:rPr>
          <w:rStyle w:val="EndnoteReference"/>
          <w:rFonts w:cs="Arial"/>
        </w:rPr>
        <w:endnoteReference w:id="3"/>
      </w:r>
      <w:r w:rsidRPr="00BE681D">
        <w:rPr>
          <w:rFonts w:cs="Arial"/>
        </w:rPr>
        <w:t xml:space="preserve"> These projections will run through </w:t>
      </w:r>
      <w:r w:rsidR="22E7AEC1" w:rsidRPr="00BE681D">
        <w:rPr>
          <w:rFonts w:cs="Arial"/>
        </w:rPr>
        <w:t>s</w:t>
      </w:r>
      <w:r w:rsidRPr="00BE681D">
        <w:rPr>
          <w:rFonts w:cs="Arial"/>
        </w:rPr>
        <w:t xml:space="preserve">chool </w:t>
      </w:r>
      <w:r w:rsidR="518A0838" w:rsidRPr="00BE681D">
        <w:rPr>
          <w:rFonts w:cs="Arial"/>
        </w:rPr>
        <w:t>y</w:t>
      </w:r>
      <w:r w:rsidRPr="00BE681D">
        <w:rPr>
          <w:rFonts w:cs="Arial"/>
        </w:rPr>
        <w:t>ear (SY) 2025–26. These estimates are based on data from the CDE, the California Health and Human Services Agency (CHHS) and the Department of Finance (DOF), and are provided as a tool for LEAs to consider when developing their TK and kindergarten enrollment projections. The CDE does not endorse specific projections for LEA use. The CDE recognizes that many LEAs possess information and knowledge not available to the CDE, including the most recent enrollment numbers and local plans for opening and closure of private schools and child care centers serving TK- and kindergarten-age children. LEAs can consider the models provided by the CDE, but are ultimately responsible for considering local contexts and determining what enrollment projections are most appropriate. LEAs can also use California Prekindergarten Planning and Implementation Grant Program funding to develop these projections.</w:t>
      </w:r>
    </w:p>
    <w:p w:rsidR="00D34F3C" w:rsidRPr="00BE681D" w:rsidRDefault="00D34F3C" w:rsidP="00AC23E1">
      <w:pPr>
        <w:spacing w:after="240"/>
        <w:rPr>
          <w:rFonts w:cs="Arial"/>
        </w:rPr>
      </w:pPr>
      <w:r w:rsidRPr="00BE681D">
        <w:rPr>
          <w:rFonts w:cs="Arial"/>
        </w:rPr>
        <w:t>As LEAs develop their own projections, they might consider the following simplifying assumptions:</w:t>
      </w:r>
    </w:p>
    <w:p w:rsidR="008E51A7" w:rsidRPr="00BE681D" w:rsidRDefault="008E51A7" w:rsidP="00AC23E1">
      <w:pPr>
        <w:pStyle w:val="ListParagraph"/>
        <w:numPr>
          <w:ilvl w:val="0"/>
          <w:numId w:val="8"/>
        </w:numPr>
        <w:spacing w:after="240"/>
        <w:contextualSpacing w:val="0"/>
        <w:rPr>
          <w:rFonts w:cs="Arial"/>
        </w:rPr>
      </w:pPr>
      <w:r w:rsidRPr="00BE681D">
        <w:rPr>
          <w:rFonts w:cs="Arial"/>
        </w:rPr>
        <w:t>Enrollment projections should reflect the assumption that TK enrollment growth due to expanded eligibility will not be constrained by the availability of teachers, staff, or facilities. Rather, projections should serve to inform future resource needs.</w:t>
      </w:r>
    </w:p>
    <w:p w:rsidR="0056179E" w:rsidRPr="00BE681D" w:rsidRDefault="008E51A7" w:rsidP="00AC23E1">
      <w:pPr>
        <w:pStyle w:val="ListParagraph"/>
        <w:numPr>
          <w:ilvl w:val="0"/>
          <w:numId w:val="8"/>
        </w:numPr>
        <w:spacing w:after="240"/>
        <w:contextualSpacing w:val="0"/>
        <w:rPr>
          <w:rFonts w:cs="Arial"/>
        </w:rPr>
      </w:pPr>
      <w:r w:rsidRPr="00BE681D">
        <w:rPr>
          <w:rFonts w:cs="Arial"/>
        </w:rPr>
        <w:t>LEAs may assume that future enrollment patterns will resemble pre-</w:t>
      </w:r>
      <w:r w:rsidR="00633877">
        <w:rPr>
          <w:rFonts w:cs="Arial"/>
        </w:rPr>
        <w:t>Coronavirus Disease 2019 (</w:t>
      </w:r>
      <w:r w:rsidRPr="00BE681D">
        <w:rPr>
          <w:rFonts w:cs="Arial"/>
        </w:rPr>
        <w:t>COVID-19</w:t>
      </w:r>
      <w:r w:rsidR="00633877">
        <w:rPr>
          <w:rFonts w:cs="Arial"/>
        </w:rPr>
        <w:t>)</w:t>
      </w:r>
      <w:r w:rsidRPr="00BE681D">
        <w:rPr>
          <w:rFonts w:cs="Arial"/>
        </w:rPr>
        <w:t xml:space="preserve"> enrollment patterns: </w:t>
      </w:r>
      <w:r w:rsidR="00254AA7">
        <w:rPr>
          <w:rFonts w:cs="Arial"/>
        </w:rPr>
        <w:t>f</w:t>
      </w:r>
      <w:r w:rsidRPr="00BE681D">
        <w:rPr>
          <w:rFonts w:cs="Arial"/>
        </w:rPr>
        <w:t>all 2019 enrollment represents the most recent enrollment count that is representative of expected future enrollment.</w:t>
      </w:r>
    </w:p>
    <w:p w:rsidR="008E51A7" w:rsidRPr="00BE681D" w:rsidRDefault="008E51A7" w:rsidP="0073472B">
      <w:pPr>
        <w:pStyle w:val="ListParagraph"/>
        <w:numPr>
          <w:ilvl w:val="1"/>
          <w:numId w:val="57"/>
        </w:numPr>
        <w:spacing w:after="240"/>
        <w:contextualSpacing w:val="0"/>
        <w:rPr>
          <w:rFonts w:cs="Arial"/>
        </w:rPr>
      </w:pPr>
      <w:r w:rsidRPr="00BE681D">
        <w:rPr>
          <w:rFonts w:cs="Arial"/>
        </w:rPr>
        <w:t xml:space="preserve">It is true that the number of births in California has decreased since the onset of the COVID-19 pandemic, as has the propensity of families to forgo enrolling children in TK, as well as to delay enrolling children in school until the school year for which enrollment is compulsory. It is highly possible that these trends will continue into SY 2022–23 and beyond. However, it is preferable to be prepared for enrollment to recover than to delay preparing for full </w:t>
      </w:r>
      <w:r w:rsidR="2385E0FC" w:rsidRPr="00BE681D">
        <w:rPr>
          <w:rFonts w:cs="Arial"/>
        </w:rPr>
        <w:t>universal prekindergarten (</w:t>
      </w:r>
      <w:r w:rsidRPr="00BE681D">
        <w:rPr>
          <w:rFonts w:cs="Arial"/>
        </w:rPr>
        <w:t>UPK</w:t>
      </w:r>
      <w:r w:rsidR="35C281F6" w:rsidRPr="00BE681D">
        <w:rPr>
          <w:rFonts w:cs="Arial"/>
        </w:rPr>
        <w:t>)</w:t>
      </w:r>
      <w:r w:rsidRPr="00BE681D">
        <w:rPr>
          <w:rFonts w:cs="Arial"/>
        </w:rPr>
        <w:t xml:space="preserve"> implementation.</w:t>
      </w:r>
    </w:p>
    <w:p w:rsidR="003644AC" w:rsidRPr="00BE681D" w:rsidRDefault="003644AC" w:rsidP="00AC23E1">
      <w:pPr>
        <w:pStyle w:val="ListParagraph"/>
        <w:numPr>
          <w:ilvl w:val="0"/>
          <w:numId w:val="8"/>
        </w:numPr>
        <w:spacing w:after="240"/>
        <w:contextualSpacing w:val="0"/>
        <w:rPr>
          <w:rFonts w:cs="Arial"/>
        </w:rPr>
      </w:pPr>
      <w:r w:rsidRPr="00BE681D">
        <w:rPr>
          <w:rFonts w:cs="Arial"/>
        </w:rPr>
        <w:t xml:space="preserve">For most schools and LEAs, TK enrollment stabilized in SY 2016–17, as a proportion of kindergarten enrollment. If projections are based on prior year </w:t>
      </w:r>
      <w:r w:rsidRPr="00BE681D">
        <w:rPr>
          <w:rFonts w:cs="Arial"/>
        </w:rPr>
        <w:lastRenderedPageBreak/>
        <w:t xml:space="preserve">trends, which may reflect growing or declining population size, it is best not to use TK enrollment data prior to 2016. </w:t>
      </w:r>
    </w:p>
    <w:p w:rsidR="003644AC" w:rsidRPr="00BE681D" w:rsidRDefault="003644AC" w:rsidP="0073472B">
      <w:pPr>
        <w:pStyle w:val="ListParagraph"/>
        <w:numPr>
          <w:ilvl w:val="1"/>
          <w:numId w:val="58"/>
        </w:numPr>
        <w:spacing w:after="240"/>
        <w:contextualSpacing w:val="0"/>
        <w:rPr>
          <w:rFonts w:cs="Arial"/>
        </w:rPr>
      </w:pPr>
      <w:r w:rsidRPr="00BE681D">
        <w:rPr>
          <w:rFonts w:cs="Arial"/>
        </w:rPr>
        <w:t xml:space="preserve">Rather, assume that the proportion of age-eligible children residing in the LEA’s attendance area who were counted in the census day TK enrollment counts from SY 2016–17 to 2019–20 is representative of future expected TK enrollment rates. </w:t>
      </w:r>
    </w:p>
    <w:p w:rsidR="003644AC" w:rsidRPr="00BE681D" w:rsidRDefault="003644AC" w:rsidP="0073472B">
      <w:pPr>
        <w:pStyle w:val="ListParagraph"/>
        <w:numPr>
          <w:ilvl w:val="1"/>
          <w:numId w:val="58"/>
        </w:numPr>
        <w:spacing w:after="240"/>
        <w:contextualSpacing w:val="0"/>
        <w:rPr>
          <w:rFonts w:cs="Arial"/>
        </w:rPr>
      </w:pPr>
      <w:r w:rsidRPr="00BE681D">
        <w:rPr>
          <w:rFonts w:cs="Arial"/>
        </w:rPr>
        <w:t>This assumption includes the assumptions (1) that in- and out-migration rates of age-eligible children from SY 2016–17 to SY 2019–20 will not change substantially before SY 2025–26 and (2) closures and openings of private schools and child care centers serving TK-eligible children will not occur prior to SY 2025–26.</w:t>
      </w:r>
    </w:p>
    <w:p w:rsidR="00974404" w:rsidRPr="00BE681D" w:rsidRDefault="00974404" w:rsidP="00AC23E1">
      <w:pPr>
        <w:pStyle w:val="ListParagraph"/>
        <w:numPr>
          <w:ilvl w:val="0"/>
          <w:numId w:val="8"/>
        </w:numPr>
        <w:spacing w:after="240"/>
        <w:contextualSpacing w:val="0"/>
        <w:rPr>
          <w:rFonts w:cs="Arial"/>
        </w:rPr>
      </w:pPr>
      <w:r w:rsidRPr="00BE681D">
        <w:rPr>
          <w:rFonts w:cs="Arial"/>
        </w:rPr>
        <w:t>As TK is phased in, more children will be age-eligible, and enrollment should increase in a corresponding manner. In SY 2021–22, children born between September 2</w:t>
      </w:r>
      <w:r w:rsidR="00D75F54" w:rsidRPr="00BE681D">
        <w:rPr>
          <w:rFonts w:cs="Arial"/>
        </w:rPr>
        <w:t>,</w:t>
      </w:r>
      <w:r w:rsidRPr="00BE681D">
        <w:rPr>
          <w:rFonts w:cs="Arial"/>
        </w:rPr>
        <w:t xml:space="preserve"> and December 2</w:t>
      </w:r>
      <w:r w:rsidR="00D75F54" w:rsidRPr="00BE681D">
        <w:rPr>
          <w:rFonts w:cs="Arial"/>
        </w:rPr>
        <w:t>,</w:t>
      </w:r>
      <w:r w:rsidRPr="00BE681D">
        <w:rPr>
          <w:rFonts w:cs="Arial"/>
        </w:rPr>
        <w:t xml:space="preserve"> are TK-eligible, a period of three months that includes roughly 25 percent of children, assuming that the child population by age is uniformly distributed across months. </w:t>
      </w:r>
    </w:p>
    <w:p w:rsidR="00974404" w:rsidRPr="00BE681D" w:rsidRDefault="00974404" w:rsidP="0073472B">
      <w:pPr>
        <w:pStyle w:val="ListParagraph"/>
        <w:numPr>
          <w:ilvl w:val="1"/>
          <w:numId w:val="59"/>
        </w:numPr>
        <w:spacing w:after="240"/>
        <w:contextualSpacing w:val="0"/>
        <w:rPr>
          <w:rFonts w:cs="Arial"/>
        </w:rPr>
      </w:pPr>
      <w:r w:rsidRPr="00BE681D">
        <w:rPr>
          <w:rFonts w:cs="Arial"/>
        </w:rPr>
        <w:t>In SY 2022–23, the number of TK eligibility months will increase from three to five, a 67 percent increase over the approximate number of birth dates on which children may be born and be TK-eligible in SY 2021</w:t>
      </w:r>
      <w:r w:rsidR="0DC1B179" w:rsidRPr="00BE681D">
        <w:rPr>
          <w:rFonts w:cs="Arial"/>
        </w:rPr>
        <w:t>–</w:t>
      </w:r>
      <w:r w:rsidRPr="00BE681D">
        <w:rPr>
          <w:rFonts w:cs="Arial"/>
        </w:rPr>
        <w:t>22. Therefore, a 67 percent increase in the number of TK-eligible children, and a corresponding 67 percent increase in enrollment might be expected. The number of TK-eligible children will increase by 67 percent of projections based on recent trends (2016–2019), due to expanded eligibility.</w:t>
      </w:r>
    </w:p>
    <w:p w:rsidR="00974404" w:rsidRPr="00BE681D" w:rsidRDefault="00974404" w:rsidP="0073472B">
      <w:pPr>
        <w:pStyle w:val="ListParagraph"/>
        <w:numPr>
          <w:ilvl w:val="1"/>
          <w:numId w:val="59"/>
        </w:numPr>
        <w:spacing w:after="240"/>
        <w:contextualSpacing w:val="0"/>
        <w:rPr>
          <w:rFonts w:eastAsiaTheme="minorEastAsia" w:cs="Arial"/>
          <w:szCs w:val="24"/>
        </w:rPr>
      </w:pPr>
      <w:r w:rsidRPr="00BE681D">
        <w:rPr>
          <w:rFonts w:cs="Arial"/>
        </w:rPr>
        <w:t>For SY 2023–24, the number of TK eligibility months will increase from five to seven, and the number of TK-eligible children will increase by approximately 133 percent over the approximate number of birth dates on which children may be born and be TK-eligible in SY 2021</w:t>
      </w:r>
      <w:r w:rsidR="1413C0A9" w:rsidRPr="00BE681D">
        <w:rPr>
          <w:rFonts w:cs="Arial"/>
        </w:rPr>
        <w:t>–</w:t>
      </w:r>
      <w:r w:rsidRPr="00BE681D">
        <w:rPr>
          <w:rFonts w:cs="Arial"/>
        </w:rPr>
        <w:t>22, due to expanded eligibility.</w:t>
      </w:r>
    </w:p>
    <w:p w:rsidR="00974404" w:rsidRPr="00BE681D" w:rsidRDefault="00974404" w:rsidP="0073472B">
      <w:pPr>
        <w:pStyle w:val="ListParagraph"/>
        <w:numPr>
          <w:ilvl w:val="1"/>
          <w:numId w:val="59"/>
        </w:numPr>
        <w:spacing w:after="240"/>
        <w:contextualSpacing w:val="0"/>
        <w:rPr>
          <w:rFonts w:eastAsiaTheme="minorEastAsia" w:cs="Arial"/>
          <w:szCs w:val="24"/>
        </w:rPr>
      </w:pPr>
      <w:r w:rsidRPr="00BE681D">
        <w:rPr>
          <w:rFonts w:cs="Arial"/>
        </w:rPr>
        <w:t>For SY 2024–25, the number of TK eligibility months will increase from seven to nine, and the number of TK-eligible children will increase by approximately 200 percent over the approximate number of birth dates on which children may be born and be TK-eligible in SY 2021</w:t>
      </w:r>
      <w:r w:rsidR="360EB503" w:rsidRPr="00BE681D">
        <w:rPr>
          <w:rFonts w:cs="Arial"/>
        </w:rPr>
        <w:t>–</w:t>
      </w:r>
      <w:r w:rsidRPr="00BE681D">
        <w:rPr>
          <w:rFonts w:cs="Arial"/>
        </w:rPr>
        <w:t>22, due to expanded eligibility.</w:t>
      </w:r>
    </w:p>
    <w:p w:rsidR="00974404" w:rsidRPr="00BE681D" w:rsidRDefault="00974404" w:rsidP="0073472B">
      <w:pPr>
        <w:pStyle w:val="ListParagraph"/>
        <w:numPr>
          <w:ilvl w:val="1"/>
          <w:numId w:val="59"/>
        </w:numPr>
        <w:spacing w:after="240"/>
        <w:contextualSpacing w:val="0"/>
        <w:rPr>
          <w:rFonts w:eastAsiaTheme="minorEastAsia" w:cs="Arial"/>
          <w:szCs w:val="24"/>
        </w:rPr>
      </w:pPr>
      <w:r w:rsidRPr="00BE681D">
        <w:rPr>
          <w:rFonts w:cs="Arial"/>
        </w:rPr>
        <w:t xml:space="preserve">For SY 2025–26, the number of TK eligibility months will increase from nine to twelve, and the number of TK-eligible children will increase by approximately 300 percent over the approximate number of birth dates on </w:t>
      </w:r>
      <w:r w:rsidRPr="00BE681D">
        <w:rPr>
          <w:rFonts w:cs="Arial"/>
        </w:rPr>
        <w:lastRenderedPageBreak/>
        <w:t>which children may be born and be TK-eligible in SY 2021</w:t>
      </w:r>
      <w:r w:rsidR="7441769E" w:rsidRPr="00BE681D">
        <w:rPr>
          <w:rFonts w:cs="Arial"/>
        </w:rPr>
        <w:t>–</w:t>
      </w:r>
      <w:r w:rsidRPr="00BE681D">
        <w:rPr>
          <w:rFonts w:cs="Arial"/>
        </w:rPr>
        <w:t>22, due to expanded eligibility.</w:t>
      </w:r>
    </w:p>
    <w:p w:rsidR="00974404" w:rsidRPr="00BE681D" w:rsidRDefault="00974404" w:rsidP="00AC23E1">
      <w:pPr>
        <w:pStyle w:val="ListParagraph"/>
        <w:numPr>
          <w:ilvl w:val="0"/>
          <w:numId w:val="8"/>
        </w:numPr>
        <w:spacing w:after="240"/>
        <w:contextualSpacing w:val="0"/>
        <w:rPr>
          <w:rFonts w:cs="Arial"/>
        </w:rPr>
      </w:pPr>
      <w:r w:rsidRPr="00BE681D">
        <w:rPr>
          <w:rFonts w:cs="Arial"/>
        </w:rPr>
        <w:t>To estimate the proportion of age-eligible children who enroll in TK or kindergarten, it is important to consider (1) kindergarten enrollment cohorts include both five- and six-year-old children born across two calendar years and (2) while current TK enrollment cohorts include only five-year-old children born in a single calendar year, future TK cohorts will include a mix of both four- and five-year-old children born across two calendar years. Choosing a single calendar year to inform estimates of cohort size will undermine the precision of enrollment projections. Please refer to the Projection Method Memo for guidance in estimating the size of the kindergarten- and TK-eligible population residing in an LEA</w:t>
      </w:r>
      <w:r w:rsidR="20E0ED71" w:rsidRPr="00BE681D">
        <w:rPr>
          <w:rFonts w:cs="Arial"/>
        </w:rPr>
        <w:t xml:space="preserve"> area</w:t>
      </w:r>
      <w:r w:rsidRPr="00BE681D">
        <w:rPr>
          <w:rFonts w:cs="Arial"/>
        </w:rPr>
        <w:t>, whether using DOF population estimates by county or CHHS birth counts by ZIP Code.</w:t>
      </w:r>
    </w:p>
    <w:p w:rsidR="00974404" w:rsidRPr="00BE681D" w:rsidRDefault="66D3ADE4" w:rsidP="00AC23E1">
      <w:pPr>
        <w:pStyle w:val="ListParagraph"/>
        <w:numPr>
          <w:ilvl w:val="0"/>
          <w:numId w:val="8"/>
        </w:numPr>
        <w:spacing w:after="240"/>
        <w:contextualSpacing w:val="0"/>
        <w:rPr>
          <w:rFonts w:cs="Arial"/>
        </w:rPr>
      </w:pPr>
      <w:r w:rsidRPr="00BE681D">
        <w:rPr>
          <w:rFonts w:cs="Arial"/>
        </w:rPr>
        <w:t>The number of TK-eligible children seeking to enroll in LEA-operated TK may change if the number of slots for TK-eligible children offered by existing private or non-profit preschool or child</w:t>
      </w:r>
      <w:r w:rsidR="777C8B05" w:rsidRPr="00BE681D">
        <w:rPr>
          <w:rFonts w:cs="Arial"/>
        </w:rPr>
        <w:t xml:space="preserve"> </w:t>
      </w:r>
      <w:r w:rsidRPr="00BE681D">
        <w:rPr>
          <w:rFonts w:cs="Arial"/>
        </w:rPr>
        <w:t>care providers changes. This may happen if private or non-profit preschools or child</w:t>
      </w:r>
      <w:r w:rsidR="7AE251EB" w:rsidRPr="00BE681D">
        <w:rPr>
          <w:rFonts w:cs="Arial"/>
        </w:rPr>
        <w:t xml:space="preserve"> </w:t>
      </w:r>
      <w:r w:rsidRPr="00BE681D">
        <w:rPr>
          <w:rFonts w:cs="Arial"/>
        </w:rPr>
        <w:t>care providers open, close, expand, or reduce the number of slots they offer to TK-eligible children. For example, if a new child</w:t>
      </w:r>
      <w:r w:rsidR="197A698D" w:rsidRPr="00BE681D">
        <w:rPr>
          <w:rFonts w:cs="Arial"/>
        </w:rPr>
        <w:t xml:space="preserve"> </w:t>
      </w:r>
      <w:r w:rsidRPr="00BE681D">
        <w:rPr>
          <w:rFonts w:cs="Arial"/>
        </w:rPr>
        <w:t xml:space="preserve">care provider serving TK-eligible children in an LEA reduces the number of slots it offers to TK-eligible children by 100, then 100 additional children may seek to enroll in the LEA’s TK program. </w:t>
      </w:r>
    </w:p>
    <w:p w:rsidR="00974404" w:rsidRPr="00BE681D" w:rsidRDefault="00974404" w:rsidP="0073472B">
      <w:pPr>
        <w:pStyle w:val="ListParagraph"/>
        <w:numPr>
          <w:ilvl w:val="1"/>
          <w:numId w:val="60"/>
        </w:numPr>
        <w:spacing w:after="240"/>
        <w:contextualSpacing w:val="0"/>
        <w:rPr>
          <w:rFonts w:cs="Arial"/>
        </w:rPr>
      </w:pPr>
      <w:r w:rsidRPr="00BE681D">
        <w:rPr>
          <w:rFonts w:cs="Arial"/>
        </w:rPr>
        <w:t xml:space="preserve">To improve the accuracy of projections, it is important that LEAs communicate with existing providers serving TK-eligible children that reside within the LEA’s attendance area in order to stay apprised of planned changes in the number of slots available to TK-eligible children, which may affect TK enrollment. </w:t>
      </w:r>
    </w:p>
    <w:p w:rsidR="00974404" w:rsidRPr="00BE681D" w:rsidRDefault="66D3ADE4" w:rsidP="0073472B">
      <w:pPr>
        <w:pStyle w:val="ListParagraph"/>
        <w:numPr>
          <w:ilvl w:val="1"/>
          <w:numId w:val="60"/>
        </w:numPr>
        <w:spacing w:after="240"/>
        <w:contextualSpacing w:val="0"/>
        <w:rPr>
          <w:rFonts w:cs="Arial"/>
        </w:rPr>
      </w:pPr>
      <w:r w:rsidRPr="00BE681D">
        <w:rPr>
          <w:rFonts w:cs="Arial"/>
        </w:rPr>
        <w:t>It is equally important that the LEA remain apprised of any plans for new providers to open within or near the LEA. We recommend that, minimally, LEAs communicate with Regional Child</w:t>
      </w:r>
      <w:r w:rsidR="192DA534" w:rsidRPr="00BE681D">
        <w:rPr>
          <w:rFonts w:cs="Arial"/>
        </w:rPr>
        <w:t xml:space="preserve"> C</w:t>
      </w:r>
      <w:r w:rsidRPr="00BE681D">
        <w:rPr>
          <w:rFonts w:cs="Arial"/>
        </w:rPr>
        <w:t xml:space="preserve">are Office of the Community Care Licensing Division </w:t>
      </w:r>
      <w:r w:rsidR="700D0474" w:rsidRPr="00BE681D">
        <w:rPr>
          <w:rFonts w:cs="Arial"/>
        </w:rPr>
        <w:t xml:space="preserve">(CCLD) </w:t>
      </w:r>
      <w:r w:rsidRPr="00BE681D">
        <w:rPr>
          <w:rFonts w:cs="Arial"/>
        </w:rPr>
        <w:t>of the California Department of Social Services (CDSS) and local government authorities that may be aware of such plans. A directory of CCLD Child</w:t>
      </w:r>
      <w:r w:rsidR="6F4CD408" w:rsidRPr="00BE681D">
        <w:rPr>
          <w:rFonts w:cs="Arial"/>
        </w:rPr>
        <w:t xml:space="preserve"> C</w:t>
      </w:r>
      <w:r w:rsidRPr="00BE681D">
        <w:rPr>
          <w:rFonts w:cs="Arial"/>
        </w:rPr>
        <w:t>are Program offices can be fou</w:t>
      </w:r>
      <w:r w:rsidR="00630023">
        <w:rPr>
          <w:rFonts w:cs="Arial"/>
        </w:rPr>
        <w:t xml:space="preserve">nd on the CDSS, Child Care Licensing web page </w:t>
      </w:r>
      <w:r w:rsidRPr="00BE681D">
        <w:rPr>
          <w:rFonts w:cs="Arial"/>
        </w:rPr>
        <w:t>at</w:t>
      </w:r>
      <w:r w:rsidR="00630023">
        <w:rPr>
          <w:rFonts w:cs="Arial"/>
        </w:rPr>
        <w:t xml:space="preserve"> </w:t>
      </w:r>
      <w:hyperlink r:id="rId58" w:tooltip="CDSS, Child Care Licensing web page " w:history="1">
        <w:r w:rsidR="00630023" w:rsidRPr="007D4DDF">
          <w:rPr>
            <w:rStyle w:val="Hyperlink"/>
            <w:rFonts w:cs="Arial"/>
          </w:rPr>
          <w:t>https://www.cdss.ca.gov/inforesources/child-care-licensing</w:t>
        </w:r>
      </w:hyperlink>
      <w:r w:rsidR="00630023">
        <w:rPr>
          <w:rFonts w:cs="Arial"/>
        </w:rPr>
        <w:t xml:space="preserve">. </w:t>
      </w:r>
    </w:p>
    <w:p w:rsidR="00974404" w:rsidRPr="00BE681D" w:rsidRDefault="00974404" w:rsidP="0073472B">
      <w:pPr>
        <w:pStyle w:val="ListParagraph"/>
        <w:numPr>
          <w:ilvl w:val="1"/>
          <w:numId w:val="60"/>
        </w:numPr>
        <w:spacing w:after="240"/>
        <w:contextualSpacing w:val="0"/>
        <w:rPr>
          <w:rFonts w:cs="Arial"/>
        </w:rPr>
      </w:pPr>
      <w:r w:rsidRPr="00BE681D">
        <w:rPr>
          <w:rFonts w:cs="Arial"/>
        </w:rPr>
        <w:t>Note that projections that consider historical trends in enrollment will also automatically consider historical trends in the number of slots offered by community-based programs. If new slots have opened each year at a constant rate, and this trend continues, projections will be unaffected. A change in trends, however, will undermine the accuracy of projections.</w:t>
      </w:r>
    </w:p>
    <w:p w:rsidR="00974404" w:rsidRPr="00BE681D" w:rsidRDefault="00974404" w:rsidP="00AC23E1">
      <w:pPr>
        <w:pStyle w:val="ListParagraph"/>
        <w:numPr>
          <w:ilvl w:val="0"/>
          <w:numId w:val="8"/>
        </w:numPr>
        <w:spacing w:after="240"/>
        <w:contextualSpacing w:val="0"/>
        <w:rPr>
          <w:rFonts w:cs="Arial"/>
        </w:rPr>
      </w:pPr>
      <w:r w:rsidRPr="00BE681D">
        <w:rPr>
          <w:rFonts w:cs="Arial"/>
        </w:rPr>
        <w:lastRenderedPageBreak/>
        <w:t xml:space="preserve">LEAs that experienced substantial decreases in TK enrollment in SY 2021–22 relative to SY 2019–20 due to the COVID-19 pandemic may be concerned about over-projecting enrollment. These LEAs may consider that TK enrollment rates may return to pre-COVID levels more or less quickly than anticipated. While LEA hiring decisions may reflect anticipated under-enrollment, delaying efforts to develop the local early educator workforce and facilities for full UPK implementation may exacerbate difficulties in increasing LEA capacity to meet demands for TK enrollment in future years. Planning for flexibility is always advisable, where possible. </w:t>
      </w:r>
    </w:p>
    <w:p w:rsidR="00226917" w:rsidRPr="00BE681D" w:rsidRDefault="00974404" w:rsidP="0073472B">
      <w:pPr>
        <w:pStyle w:val="ListParagraph"/>
        <w:numPr>
          <w:ilvl w:val="1"/>
          <w:numId w:val="61"/>
        </w:numPr>
        <w:spacing w:after="240"/>
        <w:contextualSpacing w:val="0"/>
        <w:rPr>
          <w:rFonts w:eastAsia="Calibri" w:cs="Arial"/>
        </w:rPr>
      </w:pPr>
      <w:r w:rsidRPr="00BE681D">
        <w:rPr>
          <w:rFonts w:cs="Arial"/>
        </w:rPr>
        <w:t>LEAs might consider multiple scenarios in which enrollment for SY 2022–23 is lower or higher than expected. For example, an LEA may consider (1) a scenario in which SY 2022–23 TK enrollment reflects a 67 percent increase over SY 2021–22 enrollment due to increased eligibility, (2) a scenario in which SY 2022–23 enrollment is an average of 167 percent of SY 2021–22 enrollment and projected enrollment that is based on pre-COVID trends and changes in eligibility rules, and (3) a scenario in which SY 2022–23 TK enrollment reflects projected enrollment based on pre-COVID trends and changes in eligibility rules.</w:t>
      </w:r>
    </w:p>
    <w:p w:rsidR="00827FB8" w:rsidRPr="00BE681D" w:rsidRDefault="3508EBF3" w:rsidP="00226917">
      <w:pPr>
        <w:pStyle w:val="Heading4"/>
        <w:rPr>
          <w:rFonts w:eastAsia="Calibri"/>
        </w:rPr>
      </w:pPr>
      <w:bookmarkStart w:id="47" w:name="_Toc95468336"/>
      <w:bookmarkStart w:id="48" w:name="_Toc95469656"/>
      <w:bookmarkStart w:id="49" w:name="_Toc95475901"/>
      <w:bookmarkStart w:id="50" w:name="_Toc95476951"/>
      <w:r w:rsidRPr="00BE681D">
        <w:lastRenderedPageBreak/>
        <w:t xml:space="preserve">Factors </w:t>
      </w:r>
      <w:r w:rsidR="0BDEE440" w:rsidRPr="00BE681D">
        <w:t>T</w:t>
      </w:r>
      <w:r w:rsidRPr="00BE681D">
        <w:t xml:space="preserve">hat </w:t>
      </w:r>
      <w:r w:rsidR="47243506" w:rsidRPr="00BE681D">
        <w:t>M</w:t>
      </w:r>
      <w:r w:rsidRPr="00BE681D">
        <w:t xml:space="preserve">ay </w:t>
      </w:r>
      <w:r w:rsidR="7AFBAD3D" w:rsidRPr="00BE681D">
        <w:t>R</w:t>
      </w:r>
      <w:r w:rsidRPr="00BE681D">
        <w:t>esult in Enrollment Adjustments</w:t>
      </w:r>
      <w:bookmarkEnd w:id="47"/>
      <w:bookmarkEnd w:id="48"/>
      <w:bookmarkEnd w:id="49"/>
      <w:bookmarkEnd w:id="50"/>
    </w:p>
    <w:tbl>
      <w:tblPr>
        <w:tblStyle w:val="TableGrid"/>
        <w:tblW w:w="0" w:type="auto"/>
        <w:tblLook w:val="04A0" w:firstRow="1" w:lastRow="0" w:firstColumn="1" w:lastColumn="0" w:noHBand="0" w:noVBand="1"/>
        <w:tblDescription w:val="This table compares factors and local changes that may lead to enrollment projection increases or decreases. "/>
      </w:tblPr>
      <w:tblGrid>
        <w:gridCol w:w="4675"/>
        <w:gridCol w:w="4675"/>
      </w:tblGrid>
      <w:tr w:rsidR="00827FB8" w:rsidRPr="00BE681D" w:rsidTr="695F1FD8">
        <w:trPr>
          <w:cantSplit/>
          <w:tblHeader/>
        </w:trPr>
        <w:tc>
          <w:tcPr>
            <w:tcW w:w="4675" w:type="dxa"/>
          </w:tcPr>
          <w:p w:rsidR="00827FB8" w:rsidRPr="00BE681D" w:rsidRDefault="2AE25951" w:rsidP="00AC23E1">
            <w:pPr>
              <w:spacing w:after="240"/>
              <w:rPr>
                <w:rFonts w:cs="Arial"/>
                <w:b/>
                <w:bCs/>
              </w:rPr>
            </w:pPr>
            <w:r w:rsidRPr="00BE681D">
              <w:rPr>
                <w:rFonts w:cs="Arial"/>
                <w:b/>
                <w:bCs/>
              </w:rPr>
              <w:t>Local changes that may lead an LEA to increase its enrollment estimates</w:t>
            </w:r>
          </w:p>
        </w:tc>
        <w:tc>
          <w:tcPr>
            <w:tcW w:w="4675" w:type="dxa"/>
          </w:tcPr>
          <w:p w:rsidR="00827FB8" w:rsidRPr="00BE681D" w:rsidRDefault="00827FB8" w:rsidP="00AC23E1">
            <w:pPr>
              <w:pStyle w:val="NormalWeb"/>
              <w:spacing w:before="0" w:beforeAutospacing="0" w:after="240" w:afterAutospacing="0"/>
              <w:rPr>
                <w:rFonts w:ascii="Arial" w:hAnsi="Arial" w:cs="Arial"/>
              </w:rPr>
            </w:pPr>
            <w:r w:rsidRPr="00BE681D">
              <w:rPr>
                <w:rFonts w:ascii="Arial" w:hAnsi="Arial" w:cs="Arial"/>
                <w:b/>
                <w:bCs/>
                <w:color w:val="000000"/>
              </w:rPr>
              <w:t>Local changes that may lead an LEA to decrease its enrollment estimates</w:t>
            </w:r>
          </w:p>
        </w:tc>
      </w:tr>
      <w:tr w:rsidR="00827FB8" w:rsidRPr="00BE681D" w:rsidTr="695F1FD8">
        <w:trPr>
          <w:cantSplit/>
          <w:tblHeader/>
        </w:trPr>
        <w:tc>
          <w:tcPr>
            <w:tcW w:w="4675" w:type="dxa"/>
          </w:tcPr>
          <w:p w:rsidR="00827FB8" w:rsidRPr="00BE681D" w:rsidRDefault="00827FB8" w:rsidP="00AC23E1">
            <w:pPr>
              <w:pStyle w:val="ListParagraph"/>
              <w:numPr>
                <w:ilvl w:val="0"/>
                <w:numId w:val="6"/>
              </w:numPr>
              <w:spacing w:after="240"/>
              <w:contextualSpacing w:val="0"/>
              <w:rPr>
                <w:rFonts w:cs="Arial"/>
              </w:rPr>
            </w:pPr>
            <w:r w:rsidRPr="00BE681D">
              <w:rPr>
                <w:rFonts w:cs="Arial"/>
              </w:rPr>
              <w:t>Early learning and care providers in the community that serve TK-eligible children have closed or reduced the number of slots they offer</w:t>
            </w:r>
            <w:r w:rsidR="000F3287">
              <w:rPr>
                <w:rFonts w:cs="Arial"/>
              </w:rPr>
              <w:t>.</w:t>
            </w:r>
          </w:p>
          <w:p w:rsidR="00827FB8" w:rsidRPr="00BE681D" w:rsidRDefault="00827FB8" w:rsidP="00AC23E1">
            <w:pPr>
              <w:pStyle w:val="ListParagraph"/>
              <w:numPr>
                <w:ilvl w:val="0"/>
                <w:numId w:val="6"/>
              </w:numPr>
              <w:spacing w:after="240"/>
              <w:contextualSpacing w:val="0"/>
              <w:rPr>
                <w:rFonts w:cs="Arial"/>
              </w:rPr>
            </w:pPr>
            <w:r w:rsidRPr="00BE681D">
              <w:rPr>
                <w:rFonts w:cs="Arial"/>
              </w:rPr>
              <w:t>Migration of children and families into the district is increasing or migration of children out of the district is decreasing</w:t>
            </w:r>
            <w:r w:rsidR="000F3287">
              <w:rPr>
                <w:rFonts w:cs="Arial"/>
              </w:rPr>
              <w:t>.</w:t>
            </w:r>
          </w:p>
          <w:p w:rsidR="00827FB8" w:rsidRPr="00BE681D" w:rsidRDefault="00827FB8" w:rsidP="00AC23E1">
            <w:pPr>
              <w:pStyle w:val="ListParagraph"/>
              <w:numPr>
                <w:ilvl w:val="0"/>
                <w:numId w:val="6"/>
              </w:numPr>
              <w:spacing w:after="240"/>
              <w:contextualSpacing w:val="0"/>
              <w:rPr>
                <w:rFonts w:cs="Arial"/>
              </w:rPr>
            </w:pPr>
            <w:r w:rsidRPr="00BE681D">
              <w:rPr>
                <w:rFonts w:cs="Arial"/>
              </w:rPr>
              <w:t>Birth rates in the district area are increasing</w:t>
            </w:r>
            <w:r w:rsidR="000F3287">
              <w:rPr>
                <w:rFonts w:cs="Arial"/>
              </w:rPr>
              <w:t>.</w:t>
            </w:r>
          </w:p>
          <w:p w:rsidR="00827FB8" w:rsidRPr="00BE681D" w:rsidRDefault="25B0A0F7" w:rsidP="00AC23E1">
            <w:pPr>
              <w:pStyle w:val="ListParagraph"/>
              <w:numPr>
                <w:ilvl w:val="0"/>
                <w:numId w:val="6"/>
              </w:numPr>
              <w:spacing w:after="240"/>
              <w:contextualSpacing w:val="0"/>
              <w:rPr>
                <w:rFonts w:eastAsiaTheme="minorEastAsia" w:cs="Arial"/>
                <w:szCs w:val="24"/>
              </w:rPr>
            </w:pPr>
            <w:r w:rsidRPr="00BE681D">
              <w:rPr>
                <w:rFonts w:cs="Arial"/>
              </w:rPr>
              <w:t>The LEA plans to switch from offering part-day to full-day TK, which may result in more families choosing TK for their children because it more closely aligns with work schedules or the schedules of other children or working families.</w:t>
            </w:r>
          </w:p>
        </w:tc>
        <w:tc>
          <w:tcPr>
            <w:tcW w:w="4675" w:type="dxa"/>
          </w:tcPr>
          <w:p w:rsidR="00827FB8" w:rsidRPr="00BE681D" w:rsidRDefault="00827FB8" w:rsidP="00AC23E1">
            <w:pPr>
              <w:pStyle w:val="ListParagraph"/>
              <w:numPr>
                <w:ilvl w:val="0"/>
                <w:numId w:val="6"/>
              </w:numPr>
              <w:spacing w:after="240"/>
              <w:contextualSpacing w:val="0"/>
              <w:rPr>
                <w:rFonts w:cs="Arial"/>
              </w:rPr>
            </w:pPr>
            <w:r w:rsidRPr="00BE681D">
              <w:rPr>
                <w:rFonts w:cs="Arial"/>
              </w:rPr>
              <w:t>Early learning and care providers in the community that serve TK-eligible children have opened or increased the number of slots they offer</w:t>
            </w:r>
            <w:r w:rsidR="000F3287">
              <w:rPr>
                <w:rFonts w:cs="Arial"/>
              </w:rPr>
              <w:t>.</w:t>
            </w:r>
          </w:p>
          <w:p w:rsidR="00827FB8" w:rsidRPr="00BE681D" w:rsidRDefault="00827FB8" w:rsidP="00AC23E1">
            <w:pPr>
              <w:pStyle w:val="ListParagraph"/>
              <w:numPr>
                <w:ilvl w:val="0"/>
                <w:numId w:val="6"/>
              </w:numPr>
              <w:spacing w:after="240"/>
              <w:contextualSpacing w:val="0"/>
              <w:rPr>
                <w:rFonts w:cs="Arial"/>
              </w:rPr>
            </w:pPr>
            <w:r w:rsidRPr="00BE681D">
              <w:rPr>
                <w:rFonts w:cs="Arial"/>
              </w:rPr>
              <w:t>Migration of children and families into the district is decreasing or migration of children out of the district is increasing</w:t>
            </w:r>
            <w:r w:rsidR="000F3287">
              <w:rPr>
                <w:rFonts w:cs="Arial"/>
              </w:rPr>
              <w:t>.</w:t>
            </w:r>
          </w:p>
          <w:p w:rsidR="00827FB8" w:rsidRPr="00BE681D" w:rsidRDefault="00827FB8" w:rsidP="00AC23E1">
            <w:pPr>
              <w:pStyle w:val="ListParagraph"/>
              <w:numPr>
                <w:ilvl w:val="0"/>
                <w:numId w:val="6"/>
              </w:numPr>
              <w:spacing w:after="240"/>
              <w:contextualSpacing w:val="0"/>
              <w:rPr>
                <w:rFonts w:cs="Arial"/>
              </w:rPr>
            </w:pPr>
            <w:r w:rsidRPr="00BE681D">
              <w:rPr>
                <w:rFonts w:cs="Arial"/>
              </w:rPr>
              <w:t>Birth rates in the district area are decreasing</w:t>
            </w:r>
            <w:r w:rsidR="000F3287">
              <w:rPr>
                <w:rFonts w:cs="Arial"/>
              </w:rPr>
              <w:t>.</w:t>
            </w:r>
          </w:p>
          <w:p w:rsidR="00827FB8" w:rsidRPr="00BE681D" w:rsidRDefault="1BA2101C" w:rsidP="00AC23E1">
            <w:pPr>
              <w:pStyle w:val="ListParagraph"/>
              <w:numPr>
                <w:ilvl w:val="0"/>
                <w:numId w:val="6"/>
              </w:numPr>
              <w:spacing w:after="240"/>
              <w:contextualSpacing w:val="0"/>
              <w:rPr>
                <w:rFonts w:eastAsiaTheme="minorEastAsia" w:cs="Arial"/>
                <w:szCs w:val="24"/>
              </w:rPr>
            </w:pPr>
            <w:r w:rsidRPr="00BE681D">
              <w:rPr>
                <w:rFonts w:eastAsia="Calibri" w:cs="Arial"/>
                <w:szCs w:val="24"/>
              </w:rPr>
              <w:t>The LEA plans to switch from offering full-day to part-day TK, which may result in fewer families choosing TK for their children due to work schedules or misalignment with the school schedules of other children</w:t>
            </w:r>
            <w:r w:rsidR="000F3287">
              <w:rPr>
                <w:rFonts w:eastAsia="Calibri" w:cs="Arial"/>
                <w:szCs w:val="24"/>
              </w:rPr>
              <w:t>.</w:t>
            </w:r>
          </w:p>
        </w:tc>
      </w:tr>
    </w:tbl>
    <w:p w:rsidR="00D34F3C" w:rsidRPr="00BE681D" w:rsidRDefault="66D3ADE4" w:rsidP="00277F99">
      <w:pPr>
        <w:pStyle w:val="Heading3"/>
      </w:pPr>
      <w:bookmarkStart w:id="51" w:name="_Toc95313420"/>
      <w:bookmarkStart w:id="52" w:name="_Toc95476952"/>
      <w:r w:rsidRPr="00BE681D">
        <w:t xml:space="preserve">Description of Enrollment Data </w:t>
      </w:r>
      <w:r w:rsidR="000F3287">
        <w:t>and</w:t>
      </w:r>
      <w:r w:rsidRPr="00BE681D">
        <w:t xml:space="preserve"> Projections</w:t>
      </w:r>
      <w:bookmarkEnd w:id="51"/>
      <w:bookmarkEnd w:id="52"/>
    </w:p>
    <w:p w:rsidR="00974404" w:rsidRPr="00BE681D" w:rsidRDefault="000F3287" w:rsidP="00AC23E1">
      <w:pPr>
        <w:spacing w:after="240"/>
        <w:rPr>
          <w:rFonts w:cs="Arial"/>
          <w:szCs w:val="24"/>
        </w:rPr>
      </w:pPr>
      <w:r>
        <w:rPr>
          <w:rFonts w:cs="Arial"/>
          <w:szCs w:val="24"/>
        </w:rPr>
        <w:t>Local educational agencies (</w:t>
      </w:r>
      <w:r w:rsidR="6604E041" w:rsidRPr="00BE681D">
        <w:rPr>
          <w:rFonts w:cs="Arial"/>
          <w:szCs w:val="24"/>
        </w:rPr>
        <w:t>LEAs</w:t>
      </w:r>
      <w:r>
        <w:rPr>
          <w:rFonts w:cs="Arial"/>
          <w:szCs w:val="24"/>
        </w:rPr>
        <w:t>)</w:t>
      </w:r>
      <w:r w:rsidR="6604E041" w:rsidRPr="00BE681D">
        <w:rPr>
          <w:rFonts w:cs="Arial"/>
          <w:szCs w:val="24"/>
        </w:rPr>
        <w:t xml:space="preserve"> are responsible for </w:t>
      </w:r>
      <w:r w:rsidR="3D30C123" w:rsidRPr="00BE681D">
        <w:rPr>
          <w:rFonts w:cs="Arial"/>
          <w:szCs w:val="24"/>
        </w:rPr>
        <w:t>pro</w:t>
      </w:r>
      <w:r>
        <w:rPr>
          <w:rFonts w:cs="Arial"/>
          <w:szCs w:val="24"/>
        </w:rPr>
        <w:t>j</w:t>
      </w:r>
      <w:r w:rsidR="3D30C123" w:rsidRPr="00BE681D">
        <w:rPr>
          <w:rFonts w:cs="Arial"/>
          <w:szCs w:val="24"/>
        </w:rPr>
        <w:t>ecting</w:t>
      </w:r>
      <w:r w:rsidR="6604E041" w:rsidRPr="00BE681D">
        <w:rPr>
          <w:rFonts w:cs="Arial"/>
          <w:szCs w:val="24"/>
        </w:rPr>
        <w:t xml:space="preserve"> their </w:t>
      </w:r>
      <w:r>
        <w:rPr>
          <w:rFonts w:cs="Arial"/>
          <w:szCs w:val="24"/>
        </w:rPr>
        <w:t>transitional kindergarten (</w:t>
      </w:r>
      <w:r w:rsidR="6604E041" w:rsidRPr="00BE681D">
        <w:rPr>
          <w:rFonts w:cs="Arial"/>
          <w:szCs w:val="24"/>
        </w:rPr>
        <w:t>TK</w:t>
      </w:r>
      <w:r>
        <w:rPr>
          <w:rFonts w:cs="Arial"/>
          <w:szCs w:val="24"/>
        </w:rPr>
        <w:t>)</w:t>
      </w:r>
      <w:r w:rsidR="6604E041" w:rsidRPr="00BE681D">
        <w:rPr>
          <w:rFonts w:cs="Arial"/>
          <w:szCs w:val="24"/>
        </w:rPr>
        <w:t xml:space="preserve"> enrollment as part of their </w:t>
      </w:r>
      <w:r>
        <w:rPr>
          <w:rFonts w:cs="Arial"/>
          <w:szCs w:val="24"/>
        </w:rPr>
        <w:t>universal prekindergarten (</w:t>
      </w:r>
      <w:r w:rsidR="6604E041" w:rsidRPr="00BE681D">
        <w:rPr>
          <w:rFonts w:cs="Arial"/>
          <w:szCs w:val="24"/>
        </w:rPr>
        <w:t>UPK</w:t>
      </w:r>
      <w:r>
        <w:rPr>
          <w:rFonts w:cs="Arial"/>
          <w:szCs w:val="24"/>
        </w:rPr>
        <w:t>)</w:t>
      </w:r>
      <w:r w:rsidR="6604E041" w:rsidRPr="00BE681D">
        <w:rPr>
          <w:rFonts w:cs="Arial"/>
          <w:szCs w:val="24"/>
        </w:rPr>
        <w:t xml:space="preserve"> </w:t>
      </w:r>
      <w:r w:rsidR="55EA0655" w:rsidRPr="00BE681D">
        <w:rPr>
          <w:rFonts w:cs="Arial"/>
          <w:szCs w:val="24"/>
        </w:rPr>
        <w:t>p</w:t>
      </w:r>
      <w:r w:rsidR="6604E041" w:rsidRPr="00BE681D">
        <w:rPr>
          <w:rFonts w:cs="Arial"/>
          <w:szCs w:val="24"/>
        </w:rPr>
        <w:t xml:space="preserve">lanning. The </w:t>
      </w:r>
      <w:r>
        <w:rPr>
          <w:rFonts w:cs="Arial"/>
          <w:szCs w:val="24"/>
        </w:rPr>
        <w:t>California Department of Education (</w:t>
      </w:r>
      <w:r w:rsidR="6604E041" w:rsidRPr="00BE681D">
        <w:rPr>
          <w:rFonts w:cs="Arial"/>
          <w:szCs w:val="24"/>
        </w:rPr>
        <w:t>CDE</w:t>
      </w:r>
      <w:r>
        <w:rPr>
          <w:rFonts w:cs="Arial"/>
          <w:szCs w:val="24"/>
        </w:rPr>
        <w:t>)</w:t>
      </w:r>
      <w:r w:rsidR="6604E041" w:rsidRPr="00BE681D">
        <w:rPr>
          <w:rFonts w:cs="Arial"/>
          <w:szCs w:val="24"/>
        </w:rPr>
        <w:t xml:space="preserve"> is providing information to LEAs to be of assistance. In instances where the CDE is able to provide an LEA with a projection model, such information will be provided; however</w:t>
      </w:r>
      <w:r w:rsidR="4EC180FB" w:rsidRPr="00BE681D">
        <w:rPr>
          <w:rFonts w:cs="Arial"/>
          <w:szCs w:val="24"/>
        </w:rPr>
        <w:t>,</w:t>
      </w:r>
      <w:r w:rsidR="6604E041" w:rsidRPr="00BE681D">
        <w:rPr>
          <w:rFonts w:cs="Arial"/>
          <w:szCs w:val="24"/>
        </w:rPr>
        <w:t xml:space="preserve"> the LEA is still expected to do their own due diligence to develop projections. The CDE is aware that the information that the state is able to provide at this time will not include projection models for every LEA receiving the UPK Planning </w:t>
      </w:r>
      <w:r w:rsidR="00EB0FB2">
        <w:rPr>
          <w:rFonts w:cs="Arial"/>
          <w:szCs w:val="24"/>
        </w:rPr>
        <w:t>and</w:t>
      </w:r>
      <w:r w:rsidR="6604E041" w:rsidRPr="00BE681D">
        <w:rPr>
          <w:rFonts w:cs="Arial"/>
          <w:szCs w:val="24"/>
        </w:rPr>
        <w:t xml:space="preserve"> Implementation Grant because either the LEA is not included in </w:t>
      </w:r>
      <w:r w:rsidR="6604E041" w:rsidRPr="00BE681D">
        <w:rPr>
          <w:rFonts w:cs="Arial"/>
          <w:i/>
          <w:szCs w:val="24"/>
        </w:rPr>
        <w:t>crosswalk</w:t>
      </w:r>
      <w:r w:rsidR="6604E041" w:rsidRPr="00BE681D">
        <w:rPr>
          <w:rFonts w:cs="Arial"/>
          <w:szCs w:val="24"/>
        </w:rPr>
        <w:t xml:space="preserve"> files curated by the Missouri Census Data Cente</w:t>
      </w:r>
      <w:r w:rsidR="00EB0FB2">
        <w:rPr>
          <w:rFonts w:cs="Arial"/>
          <w:szCs w:val="24"/>
        </w:rPr>
        <w:t>r</w:t>
      </w:r>
      <w:r w:rsidR="6604E041" w:rsidRPr="00BE681D">
        <w:rPr>
          <w:rFonts w:cs="Arial"/>
          <w:szCs w:val="24"/>
        </w:rPr>
        <w:t>, which are relied upon to aggregate ZIP code-level counts of births to LEAs or because the LEA is a non-district charter and cannot be reliably linked to birth counts in a particular attendance area because school attendance boundaries are not available or do not reliably correspond to the geographic area for which birth counts are available (ZIP code Census Tabulation Area).</w:t>
      </w:r>
    </w:p>
    <w:p w:rsidR="003644AC" w:rsidRPr="00BE681D" w:rsidRDefault="00974404" w:rsidP="00AC23E1">
      <w:pPr>
        <w:spacing w:after="240"/>
        <w:rPr>
          <w:rFonts w:cs="Arial"/>
          <w:szCs w:val="24"/>
        </w:rPr>
      </w:pPr>
      <w:r w:rsidRPr="00BE681D">
        <w:rPr>
          <w:rFonts w:cs="Arial"/>
          <w:szCs w:val="24"/>
        </w:rPr>
        <w:lastRenderedPageBreak/>
        <w:t xml:space="preserve">The models that the CDE is able to provide will draw from the information listed below. For LEAs that do not receive an enrollment projection estimate, the following data may still be useful for creating local projections. The CDE also advises LEAs to work with their </w:t>
      </w:r>
      <w:r w:rsidR="3190EEDF" w:rsidRPr="00BE681D">
        <w:rPr>
          <w:rFonts w:cs="Arial"/>
          <w:szCs w:val="24"/>
        </w:rPr>
        <w:t>c</w:t>
      </w:r>
      <w:r w:rsidRPr="00BE681D">
        <w:rPr>
          <w:rFonts w:cs="Arial"/>
          <w:szCs w:val="24"/>
        </w:rPr>
        <w:t xml:space="preserve">ounty </w:t>
      </w:r>
      <w:r w:rsidR="33772D01" w:rsidRPr="00BE681D">
        <w:rPr>
          <w:rFonts w:cs="Arial"/>
          <w:szCs w:val="24"/>
        </w:rPr>
        <w:t>o</w:t>
      </w:r>
      <w:r w:rsidRPr="00BE681D">
        <w:rPr>
          <w:rFonts w:cs="Arial"/>
          <w:szCs w:val="24"/>
        </w:rPr>
        <w:t xml:space="preserve">ffice of </w:t>
      </w:r>
      <w:r w:rsidR="39DF85B9" w:rsidRPr="00BE681D">
        <w:rPr>
          <w:rFonts w:cs="Arial"/>
          <w:szCs w:val="24"/>
        </w:rPr>
        <w:t>e</w:t>
      </w:r>
      <w:r w:rsidRPr="00BE681D">
        <w:rPr>
          <w:rFonts w:cs="Arial"/>
          <w:szCs w:val="24"/>
        </w:rPr>
        <w:t>ducation for technical assistance and support.</w:t>
      </w:r>
    </w:p>
    <w:p w:rsidR="001712C1" w:rsidRPr="00BE681D" w:rsidRDefault="138A0353" w:rsidP="0051114A">
      <w:pPr>
        <w:pStyle w:val="ListParagraph"/>
        <w:numPr>
          <w:ilvl w:val="0"/>
          <w:numId w:val="9"/>
        </w:numPr>
        <w:spacing w:after="240"/>
        <w:contextualSpacing w:val="0"/>
        <w:rPr>
          <w:rFonts w:eastAsiaTheme="minorEastAsia" w:cs="Arial"/>
          <w:szCs w:val="24"/>
        </w:rPr>
      </w:pPr>
      <w:r w:rsidRPr="00BE681D">
        <w:rPr>
          <w:rFonts w:cs="Arial"/>
          <w:szCs w:val="24"/>
        </w:rPr>
        <w:t xml:space="preserve">TK and </w:t>
      </w:r>
      <w:r w:rsidR="00EB0FB2">
        <w:rPr>
          <w:rFonts w:cs="Arial"/>
          <w:szCs w:val="24"/>
        </w:rPr>
        <w:t>k</w:t>
      </w:r>
      <w:r w:rsidR="00974404" w:rsidRPr="00BE681D">
        <w:rPr>
          <w:rFonts w:cs="Arial"/>
          <w:szCs w:val="24"/>
        </w:rPr>
        <w:t>indergarten census day and cumulative enrollment counts from 2013 through 2019 as reported to the CDE</w:t>
      </w:r>
      <w:r w:rsidR="0051114A" w:rsidRPr="00BE681D">
        <w:rPr>
          <w:rFonts w:cs="Arial"/>
          <w:szCs w:val="24"/>
        </w:rPr>
        <w:t xml:space="preserve"> may be acquired through the CDE Transitional Kindergarten Data web page at </w:t>
      </w:r>
      <w:hyperlink r:id="rId59" w:tooltip="CDE Transitional Kindergarten Data web page " w:history="1">
        <w:r w:rsidR="0051114A" w:rsidRPr="00BE681D">
          <w:rPr>
            <w:rStyle w:val="Hyperlink"/>
            <w:rFonts w:cs="Arial"/>
            <w:szCs w:val="24"/>
          </w:rPr>
          <w:t>https://www.cde.ca.gov/ds/ad/filestkdata.asp</w:t>
        </w:r>
      </w:hyperlink>
    </w:p>
    <w:p w:rsidR="001712C1" w:rsidRPr="00BE681D" w:rsidRDefault="00974404" w:rsidP="0051114A">
      <w:pPr>
        <w:pStyle w:val="ListParagraph"/>
        <w:numPr>
          <w:ilvl w:val="0"/>
          <w:numId w:val="9"/>
        </w:numPr>
        <w:spacing w:after="240"/>
        <w:contextualSpacing w:val="0"/>
        <w:rPr>
          <w:rFonts w:cs="Arial"/>
          <w:szCs w:val="24"/>
        </w:rPr>
      </w:pPr>
      <w:r w:rsidRPr="00BE681D">
        <w:rPr>
          <w:rFonts w:cs="Arial"/>
          <w:szCs w:val="24"/>
        </w:rPr>
        <w:t>Count of births in each ZIP Code in California as reported by the C</w:t>
      </w:r>
      <w:r w:rsidR="19F1F45F" w:rsidRPr="00BE681D">
        <w:rPr>
          <w:rFonts w:cs="Arial"/>
          <w:szCs w:val="24"/>
        </w:rPr>
        <w:t>HHS</w:t>
      </w:r>
      <w:r w:rsidRPr="00BE681D">
        <w:rPr>
          <w:rFonts w:cs="Arial"/>
          <w:szCs w:val="24"/>
        </w:rPr>
        <w:t>; estimated counts of births in each LEA from 2013 through 2019; and estimated count of births in each LEA three, four, five, and six years prior to 2013 through 2026</w:t>
      </w:r>
      <w:r w:rsidR="0051114A" w:rsidRPr="00BE681D">
        <w:rPr>
          <w:rFonts w:cs="Arial"/>
          <w:szCs w:val="24"/>
        </w:rPr>
        <w:t xml:space="preserve"> may be found on the CHHS Live Birth Profiles by ZIP code web page at </w:t>
      </w:r>
      <w:hyperlink r:id="rId60" w:tooltip="California Health and Human Services Agency (CHHS) Live Birth Profiles by ZIP code web page " w:history="1">
        <w:r w:rsidR="0051114A" w:rsidRPr="00BE681D">
          <w:rPr>
            <w:rStyle w:val="Hyperlink"/>
            <w:rFonts w:cs="Arial"/>
            <w:szCs w:val="24"/>
          </w:rPr>
          <w:t>https://data.chhs.ca.gov/dataset/cdph_live-birth-by-zip-code</w:t>
        </w:r>
      </w:hyperlink>
    </w:p>
    <w:p w:rsidR="001712C1" w:rsidRPr="00BE681D" w:rsidRDefault="6604E041" w:rsidP="0051114A">
      <w:pPr>
        <w:pStyle w:val="ListParagraph"/>
        <w:numPr>
          <w:ilvl w:val="0"/>
          <w:numId w:val="9"/>
        </w:numPr>
        <w:spacing w:after="240"/>
        <w:contextualSpacing w:val="0"/>
        <w:rPr>
          <w:rFonts w:cs="Arial"/>
          <w:szCs w:val="24"/>
        </w:rPr>
      </w:pPr>
      <w:r w:rsidRPr="00BE681D">
        <w:rPr>
          <w:rFonts w:cs="Arial"/>
          <w:szCs w:val="24"/>
        </w:rPr>
        <w:t>Estimated population of three-, four-, five-, and six-year-old children for each county from 2013 through 2026 produced by the D</w:t>
      </w:r>
      <w:r w:rsidR="3C302C00" w:rsidRPr="00BE681D">
        <w:rPr>
          <w:rFonts w:cs="Arial"/>
          <w:szCs w:val="24"/>
        </w:rPr>
        <w:t>OF</w:t>
      </w:r>
      <w:r w:rsidRPr="00BE681D">
        <w:rPr>
          <w:rFonts w:cs="Arial"/>
          <w:szCs w:val="24"/>
        </w:rPr>
        <w:t xml:space="preserve"> </w:t>
      </w:r>
      <w:r w:rsidR="0051114A" w:rsidRPr="00BE681D">
        <w:rPr>
          <w:rFonts w:cs="Arial"/>
          <w:szCs w:val="24"/>
        </w:rPr>
        <w:t xml:space="preserve">may be found on the DOF Projections web page at </w:t>
      </w:r>
      <w:hyperlink r:id="rId61" w:tooltip="State of California Department of Finance (DOF) Projections web page " w:history="1">
        <w:r w:rsidR="0051114A" w:rsidRPr="00BE681D">
          <w:rPr>
            <w:rStyle w:val="Hyperlink"/>
            <w:rFonts w:cs="Arial"/>
            <w:szCs w:val="24"/>
          </w:rPr>
          <w:t>https://www.dof.ca.gov/forecasting/demographics/projections/</w:t>
        </w:r>
      </w:hyperlink>
    </w:p>
    <w:p w:rsidR="00974404" w:rsidRPr="00BE681D" w:rsidRDefault="00974404" w:rsidP="00AC23E1">
      <w:pPr>
        <w:pStyle w:val="ListParagraph"/>
        <w:numPr>
          <w:ilvl w:val="0"/>
          <w:numId w:val="9"/>
        </w:numPr>
        <w:spacing w:after="240"/>
        <w:contextualSpacing w:val="0"/>
        <w:rPr>
          <w:rFonts w:cs="Arial"/>
          <w:szCs w:val="24"/>
        </w:rPr>
      </w:pPr>
      <w:r w:rsidRPr="00BE681D">
        <w:rPr>
          <w:rFonts w:cs="Arial"/>
          <w:szCs w:val="24"/>
        </w:rPr>
        <w:t xml:space="preserve">CDE projections of TK and kindergarten enrollment for </w:t>
      </w:r>
      <w:r w:rsidR="45AA4C66" w:rsidRPr="00BE681D">
        <w:rPr>
          <w:rFonts w:cs="Arial"/>
          <w:szCs w:val="24"/>
        </w:rPr>
        <w:t>SY</w:t>
      </w:r>
      <w:r w:rsidRPr="00BE681D">
        <w:rPr>
          <w:rFonts w:cs="Arial"/>
          <w:szCs w:val="24"/>
        </w:rPr>
        <w:t xml:space="preserve"> 2020 through </w:t>
      </w:r>
      <w:r w:rsidR="0982961F" w:rsidRPr="00BE681D">
        <w:rPr>
          <w:rFonts w:cs="Arial"/>
          <w:szCs w:val="24"/>
        </w:rPr>
        <w:t>20</w:t>
      </w:r>
      <w:r w:rsidRPr="00BE681D">
        <w:rPr>
          <w:rFonts w:cs="Arial"/>
          <w:szCs w:val="24"/>
        </w:rPr>
        <w:t xml:space="preserve">25 based on commonly used methodologies (these projections are rough estimates intended to support LEA planning efforts and are not a substitute for LEA-developed projections; </w:t>
      </w:r>
      <w:r w:rsidRPr="00BE681D">
        <w:rPr>
          <w:rFonts w:cs="Arial"/>
          <w:b/>
          <w:szCs w:val="24"/>
        </w:rPr>
        <w:t>the CDE does not endorse specific projections for LEA use</w:t>
      </w:r>
      <w:r w:rsidRPr="00BE681D">
        <w:rPr>
          <w:rFonts w:cs="Arial"/>
          <w:szCs w:val="24"/>
        </w:rPr>
        <w:t>)</w:t>
      </w:r>
      <w:r w:rsidR="004B6C7E" w:rsidRPr="00BE681D">
        <w:rPr>
          <w:rFonts w:cs="Arial"/>
          <w:szCs w:val="24"/>
        </w:rPr>
        <w:t xml:space="preserve"> </w:t>
      </w:r>
      <w:r w:rsidR="00D65486" w:rsidRPr="00BE681D">
        <w:rPr>
          <w:rFonts w:cs="Arial"/>
          <w:szCs w:val="24"/>
        </w:rPr>
        <w:t xml:space="preserve">may be found within the </w:t>
      </w:r>
      <w:r w:rsidR="00D65486" w:rsidRPr="00BE681D">
        <w:rPr>
          <w:rFonts w:cs="Arial"/>
          <w:i/>
          <w:szCs w:val="24"/>
        </w:rPr>
        <w:t>Universal Prekindergarten Planning and Implementation Guidance, Volume 1</w:t>
      </w:r>
      <w:r w:rsidR="00D65486" w:rsidRPr="00BE681D">
        <w:rPr>
          <w:rFonts w:cs="Arial"/>
          <w:szCs w:val="24"/>
        </w:rPr>
        <w:t xml:space="preserve"> sections at</w:t>
      </w:r>
    </w:p>
    <w:p w:rsidR="00D65486" w:rsidRPr="00BE681D" w:rsidRDefault="00B924C8" w:rsidP="0073472B">
      <w:pPr>
        <w:pStyle w:val="ListParagraph"/>
        <w:numPr>
          <w:ilvl w:val="1"/>
          <w:numId w:val="53"/>
        </w:numPr>
        <w:spacing w:after="240"/>
        <w:contextualSpacing w:val="0"/>
        <w:rPr>
          <w:rFonts w:cs="Arial"/>
          <w:szCs w:val="24"/>
        </w:rPr>
      </w:pPr>
      <w:hyperlink w:anchor="_Projected_Enrollment_and" w:tooltip="Universal Prekindergarten Planning and Implementation Guidance, Volume 1: Projected Enrollment and Needs Assessment - Key Considerations" w:history="1">
        <w:r w:rsidR="00F72E02" w:rsidRPr="00BE681D">
          <w:rPr>
            <w:rStyle w:val="Hyperlink"/>
            <w:rFonts w:cs="Arial"/>
            <w:szCs w:val="24"/>
          </w:rPr>
          <w:t>Projected Enrollment and Needs Assessment - Key Considerations</w:t>
        </w:r>
      </w:hyperlink>
      <w:r w:rsidR="00D65486" w:rsidRPr="00BE681D">
        <w:rPr>
          <w:rFonts w:cs="Arial"/>
          <w:szCs w:val="24"/>
        </w:rPr>
        <w:t xml:space="preserve"> and,</w:t>
      </w:r>
    </w:p>
    <w:p w:rsidR="00974404" w:rsidRPr="00BE681D" w:rsidRDefault="00B924C8" w:rsidP="0073472B">
      <w:pPr>
        <w:pStyle w:val="ListParagraph"/>
        <w:numPr>
          <w:ilvl w:val="1"/>
          <w:numId w:val="53"/>
        </w:numPr>
        <w:spacing w:after="240"/>
        <w:contextualSpacing w:val="0"/>
        <w:rPr>
          <w:rFonts w:eastAsiaTheme="minorEastAsia" w:cs="Arial"/>
          <w:szCs w:val="24"/>
        </w:rPr>
      </w:pPr>
      <w:hyperlink w:anchor="_Transitional_Kindergarten_and" w:tooltip="Universal Prekindergarten Planning and Implementation Guidance, Volume 1: Transitional Kindergarten and Kindergarten Enrollment Projection Methodology" w:history="1">
        <w:r w:rsidR="0F57C875" w:rsidRPr="00BE681D">
          <w:rPr>
            <w:rStyle w:val="Hyperlink"/>
            <w:rFonts w:cs="Arial"/>
            <w:szCs w:val="24"/>
          </w:rPr>
          <w:t>Transitional Kindergarten and Kindergarten Enrollment Projection Methodology</w:t>
        </w:r>
      </w:hyperlink>
    </w:p>
    <w:p w:rsidR="00C11CFC" w:rsidRPr="00BE681D" w:rsidRDefault="00C11CFC" w:rsidP="00AC23E1">
      <w:pPr>
        <w:pStyle w:val="ListParagraph"/>
        <w:numPr>
          <w:ilvl w:val="0"/>
          <w:numId w:val="9"/>
        </w:numPr>
        <w:spacing w:after="240"/>
        <w:contextualSpacing w:val="0"/>
        <w:rPr>
          <w:rFonts w:cs="Arial"/>
          <w:szCs w:val="24"/>
        </w:rPr>
      </w:pPr>
      <w:r w:rsidRPr="00BE681D">
        <w:rPr>
          <w:rFonts w:cs="Arial"/>
          <w:szCs w:val="24"/>
        </w:rPr>
        <w:t xml:space="preserve">Data sources: </w:t>
      </w:r>
    </w:p>
    <w:p w:rsidR="00C11CFC" w:rsidRPr="00BE681D" w:rsidRDefault="00836002" w:rsidP="0073472B">
      <w:pPr>
        <w:pStyle w:val="ListParagraph"/>
        <w:numPr>
          <w:ilvl w:val="1"/>
          <w:numId w:val="54"/>
        </w:numPr>
        <w:spacing w:after="240"/>
        <w:contextualSpacing w:val="0"/>
        <w:rPr>
          <w:rFonts w:cs="Arial"/>
          <w:szCs w:val="24"/>
        </w:rPr>
      </w:pPr>
      <w:r w:rsidRPr="00BE681D">
        <w:rPr>
          <w:rFonts w:cs="Arial"/>
          <w:szCs w:val="24"/>
        </w:rPr>
        <w:t>“P-2B County Population by Age” (XLSX) is the DOF</w:t>
      </w:r>
      <w:r w:rsidR="658C3D82" w:rsidRPr="00BE681D">
        <w:rPr>
          <w:rFonts w:cs="Arial"/>
          <w:szCs w:val="24"/>
        </w:rPr>
        <w:t xml:space="preserve"> County Population Projections by Age</w:t>
      </w:r>
      <w:r w:rsidRPr="00BE681D">
        <w:rPr>
          <w:rFonts w:cs="Arial"/>
          <w:szCs w:val="24"/>
        </w:rPr>
        <w:t xml:space="preserve"> projection which </w:t>
      </w:r>
      <w:r w:rsidR="0A3DACE6" w:rsidRPr="00BE681D">
        <w:rPr>
          <w:rFonts w:cs="Arial"/>
          <w:szCs w:val="24"/>
        </w:rPr>
        <w:t>can be found</w:t>
      </w:r>
      <w:r w:rsidR="00F41190" w:rsidRPr="00BE681D">
        <w:rPr>
          <w:rFonts w:cs="Arial"/>
          <w:szCs w:val="24"/>
        </w:rPr>
        <w:t xml:space="preserve"> on the </w:t>
      </w:r>
      <w:r w:rsidRPr="00BE681D">
        <w:rPr>
          <w:rFonts w:cs="Arial"/>
          <w:szCs w:val="24"/>
        </w:rPr>
        <w:t>DOF Projections web page</w:t>
      </w:r>
      <w:r w:rsidR="0A3DACE6" w:rsidRPr="00BE681D">
        <w:rPr>
          <w:rFonts w:cs="Arial"/>
          <w:szCs w:val="24"/>
        </w:rPr>
        <w:t xml:space="preserve"> at</w:t>
      </w:r>
      <w:r w:rsidR="658C3D82" w:rsidRPr="00BE681D">
        <w:rPr>
          <w:rFonts w:cs="Arial"/>
          <w:szCs w:val="24"/>
        </w:rPr>
        <w:t xml:space="preserve"> </w:t>
      </w:r>
      <w:hyperlink r:id="rId62" w:tooltip="State of California Department of Finance (DOF) Projections web page " w:history="1">
        <w:r w:rsidR="0038750D" w:rsidRPr="00624DA8">
          <w:rPr>
            <w:rStyle w:val="Hyperlink"/>
          </w:rPr>
          <w:t>https://www.dof.ca.gov/forecasting/demographics/projections/</w:t>
        </w:r>
      </w:hyperlink>
      <w:r w:rsidR="0038750D">
        <w:t xml:space="preserve"> </w:t>
      </w:r>
    </w:p>
    <w:p w:rsidR="00C11CFC" w:rsidRPr="00BE681D" w:rsidRDefault="00C11CFC" w:rsidP="0073472B">
      <w:pPr>
        <w:pStyle w:val="ListParagraph"/>
        <w:numPr>
          <w:ilvl w:val="1"/>
          <w:numId w:val="54"/>
        </w:numPr>
        <w:spacing w:after="240"/>
        <w:contextualSpacing w:val="0"/>
        <w:rPr>
          <w:rFonts w:cs="Arial"/>
          <w:szCs w:val="24"/>
        </w:rPr>
      </w:pPr>
      <w:r w:rsidRPr="00BE681D">
        <w:rPr>
          <w:rFonts w:cs="Arial"/>
          <w:szCs w:val="24"/>
        </w:rPr>
        <w:t>C</w:t>
      </w:r>
      <w:r w:rsidR="00EB0FB2">
        <w:rPr>
          <w:rFonts w:cs="Arial"/>
          <w:szCs w:val="24"/>
        </w:rPr>
        <w:t>HHS</w:t>
      </w:r>
      <w:r w:rsidRPr="00BE681D">
        <w:rPr>
          <w:rFonts w:cs="Arial"/>
          <w:szCs w:val="24"/>
        </w:rPr>
        <w:t xml:space="preserve"> Live Birth Profiles by ZIP Code</w:t>
      </w:r>
      <w:r w:rsidR="113823D7" w:rsidRPr="00BE681D">
        <w:rPr>
          <w:rFonts w:cs="Arial"/>
          <w:szCs w:val="24"/>
        </w:rPr>
        <w:t xml:space="preserve"> can be found at</w:t>
      </w:r>
      <w:r w:rsidRPr="00BE681D">
        <w:rPr>
          <w:rFonts w:cs="Arial"/>
          <w:szCs w:val="24"/>
        </w:rPr>
        <w:t xml:space="preserve"> </w:t>
      </w:r>
      <w:hyperlink r:id="rId63" w:tooltip="California Health and Human Services Agency (CHHS) Live Birth Profiles by ZIP code web page ">
        <w:r w:rsidRPr="00BE681D">
          <w:rPr>
            <w:rStyle w:val="Hyperlink"/>
            <w:rFonts w:cs="Arial"/>
            <w:szCs w:val="24"/>
          </w:rPr>
          <w:t>https://data.chhs.ca.gov/dataset/cdph_live-birth-by-zip-code</w:t>
        </w:r>
      </w:hyperlink>
      <w:r w:rsidRPr="00BE681D">
        <w:rPr>
          <w:rFonts w:cs="Arial"/>
          <w:szCs w:val="24"/>
        </w:rPr>
        <w:t xml:space="preserve"> </w:t>
      </w:r>
    </w:p>
    <w:p w:rsidR="00C11CFC" w:rsidRPr="00BE681D" w:rsidRDefault="00EB0FB2" w:rsidP="0073472B">
      <w:pPr>
        <w:pStyle w:val="ListParagraph"/>
        <w:numPr>
          <w:ilvl w:val="1"/>
          <w:numId w:val="54"/>
        </w:numPr>
        <w:spacing w:after="240"/>
        <w:contextualSpacing w:val="0"/>
        <w:rPr>
          <w:rFonts w:cs="Arial"/>
          <w:szCs w:val="24"/>
        </w:rPr>
      </w:pPr>
      <w:r>
        <w:rPr>
          <w:rFonts w:cs="Arial"/>
          <w:szCs w:val="24"/>
        </w:rPr>
        <w:lastRenderedPageBreak/>
        <w:t>CDE</w:t>
      </w:r>
      <w:r w:rsidR="00C11CFC" w:rsidRPr="00BE681D">
        <w:rPr>
          <w:rFonts w:cs="Arial"/>
          <w:szCs w:val="24"/>
        </w:rPr>
        <w:t xml:space="preserve"> TK and kindergarten enrollment by school and LEA</w:t>
      </w:r>
      <w:r w:rsidR="29EA0A2A" w:rsidRPr="00BE681D">
        <w:rPr>
          <w:rFonts w:cs="Arial"/>
          <w:szCs w:val="24"/>
        </w:rPr>
        <w:t xml:space="preserve"> can be found</w:t>
      </w:r>
      <w:r w:rsidR="00B22292" w:rsidRPr="00BE681D">
        <w:rPr>
          <w:rFonts w:cs="Arial"/>
          <w:szCs w:val="24"/>
        </w:rPr>
        <w:t xml:space="preserve"> on the CDE Transitional Kindergarten Data web page</w:t>
      </w:r>
      <w:r w:rsidR="29EA0A2A" w:rsidRPr="00BE681D">
        <w:rPr>
          <w:rFonts w:cs="Arial"/>
          <w:szCs w:val="24"/>
        </w:rPr>
        <w:t xml:space="preserve"> at</w:t>
      </w:r>
      <w:r w:rsidR="00C11CFC" w:rsidRPr="00BE681D">
        <w:rPr>
          <w:rFonts w:cs="Arial"/>
          <w:szCs w:val="24"/>
        </w:rPr>
        <w:t xml:space="preserve"> </w:t>
      </w:r>
      <w:hyperlink r:id="rId64" w:tooltip="Transitional Kindergarten Data web page">
        <w:r w:rsidR="00C11CFC" w:rsidRPr="00BE681D">
          <w:rPr>
            <w:rStyle w:val="Hyperlink"/>
            <w:rFonts w:cs="Arial"/>
            <w:szCs w:val="24"/>
          </w:rPr>
          <w:t>https://www.cde.ca.gov/ds/ad/filestkdata.asp</w:t>
        </w:r>
      </w:hyperlink>
      <w:r w:rsidR="00C11CFC" w:rsidRPr="00BE681D">
        <w:rPr>
          <w:rFonts w:cs="Arial"/>
          <w:szCs w:val="24"/>
        </w:rPr>
        <w:t xml:space="preserve"> </w:t>
      </w:r>
    </w:p>
    <w:p w:rsidR="0005736A" w:rsidRPr="00BE681D" w:rsidRDefault="0005736A" w:rsidP="00277F99">
      <w:pPr>
        <w:pStyle w:val="Heading3"/>
      </w:pPr>
      <w:bookmarkStart w:id="53" w:name="_Transitional_Kindergarten_and"/>
      <w:bookmarkStart w:id="54" w:name="_Toc95313421"/>
      <w:bookmarkStart w:id="55" w:name="_Toc95476953"/>
      <w:bookmarkEnd w:id="53"/>
      <w:r w:rsidRPr="00BE681D">
        <w:t>Transitional Kindergarten and Kindergarten Enrollment Projection Methodology</w:t>
      </w:r>
      <w:bookmarkEnd w:id="54"/>
      <w:bookmarkEnd w:id="55"/>
    </w:p>
    <w:p w:rsidR="0078328E" w:rsidRPr="00BE681D" w:rsidRDefault="092E3478" w:rsidP="00AC23E1">
      <w:pPr>
        <w:spacing w:after="240"/>
        <w:rPr>
          <w:rFonts w:cs="Arial"/>
          <w:szCs w:val="24"/>
        </w:rPr>
      </w:pPr>
      <w:r w:rsidRPr="00BE681D">
        <w:rPr>
          <w:rFonts w:cs="Arial"/>
          <w:szCs w:val="24"/>
        </w:rPr>
        <w:t xml:space="preserve">This </w:t>
      </w:r>
      <w:r w:rsidR="6CEAD6D3" w:rsidRPr="00BE681D">
        <w:rPr>
          <w:rFonts w:cs="Arial"/>
          <w:szCs w:val="24"/>
        </w:rPr>
        <w:t>section</w:t>
      </w:r>
      <w:r w:rsidRPr="00BE681D">
        <w:rPr>
          <w:rFonts w:cs="Arial"/>
          <w:szCs w:val="24"/>
        </w:rPr>
        <w:t xml:space="preserve"> describes the methodology and data sources used by the California Department of Education (CDE) to assist local education</w:t>
      </w:r>
      <w:r w:rsidR="14B8FFBB" w:rsidRPr="00BE681D">
        <w:rPr>
          <w:rFonts w:cs="Arial"/>
          <w:szCs w:val="24"/>
        </w:rPr>
        <w:t>al</w:t>
      </w:r>
      <w:r w:rsidRPr="00BE681D">
        <w:rPr>
          <w:rFonts w:cs="Arial"/>
          <w:szCs w:val="24"/>
        </w:rPr>
        <w:t xml:space="preserve"> agencies (LEAs) in projecting kindergarten and transitional kindergarten (TK) enrollment through school year</w:t>
      </w:r>
      <w:r w:rsidR="005A259A" w:rsidRPr="00BE681D">
        <w:rPr>
          <w:rStyle w:val="EndnoteReference"/>
          <w:rFonts w:cs="Arial"/>
          <w:szCs w:val="24"/>
        </w:rPr>
        <w:endnoteReference w:id="4"/>
      </w:r>
      <w:r w:rsidRPr="00BE681D">
        <w:rPr>
          <w:rFonts w:cs="Arial"/>
          <w:szCs w:val="24"/>
        </w:rPr>
        <w:t xml:space="preserve"> (SY) 2025</w:t>
      </w:r>
      <w:r w:rsidR="74F97ECB" w:rsidRPr="00BE681D">
        <w:rPr>
          <w:rFonts w:eastAsia="Calibri" w:cs="Arial"/>
          <w:szCs w:val="24"/>
        </w:rPr>
        <w:t>–</w:t>
      </w:r>
      <w:r w:rsidR="74F97ECB" w:rsidRPr="00BE681D">
        <w:rPr>
          <w:rFonts w:eastAsia="Arial" w:cs="Arial"/>
          <w:szCs w:val="24"/>
        </w:rPr>
        <w:t>2</w:t>
      </w:r>
      <w:r w:rsidRPr="00BE681D">
        <w:rPr>
          <w:rFonts w:cs="Arial"/>
          <w:szCs w:val="24"/>
        </w:rPr>
        <w:t>6. It is intended to facilitate transparency and replicability of projections and inform communication regarding methodology with LEA personnel and personnel at other agencies or organizations involved in projecting enrollment.</w:t>
      </w:r>
    </w:p>
    <w:p w:rsidR="0078328E" w:rsidRPr="00BE681D" w:rsidRDefault="0078328E" w:rsidP="00AC23E1">
      <w:pPr>
        <w:pStyle w:val="ListParagraph"/>
        <w:numPr>
          <w:ilvl w:val="0"/>
          <w:numId w:val="36"/>
        </w:numPr>
        <w:spacing w:after="240"/>
        <w:contextualSpacing w:val="0"/>
        <w:rPr>
          <w:rFonts w:cs="Arial"/>
          <w:b/>
          <w:i/>
          <w:szCs w:val="24"/>
        </w:rPr>
      </w:pPr>
      <w:r w:rsidRPr="00BE681D">
        <w:rPr>
          <w:rFonts w:cs="Arial"/>
          <w:b/>
          <w:szCs w:val="24"/>
        </w:rPr>
        <w:t xml:space="preserve">How many children are eligible to enroll in kindergarten or TK in each LEA, by </w:t>
      </w:r>
      <w:r w:rsidR="0029744C">
        <w:rPr>
          <w:rFonts w:cs="Arial"/>
          <w:b/>
          <w:szCs w:val="24"/>
        </w:rPr>
        <w:t>SY</w:t>
      </w:r>
      <w:r w:rsidRPr="00BE681D">
        <w:rPr>
          <w:rFonts w:cs="Arial"/>
          <w:b/>
          <w:szCs w:val="24"/>
        </w:rPr>
        <w:t>?</w:t>
      </w:r>
    </w:p>
    <w:p w:rsidR="003D2340" w:rsidRPr="00BE681D" w:rsidRDefault="43C2BD72" w:rsidP="00AC23E1">
      <w:pPr>
        <w:pStyle w:val="ListParagraph"/>
        <w:numPr>
          <w:ilvl w:val="1"/>
          <w:numId w:val="34"/>
        </w:numPr>
        <w:spacing w:after="240"/>
        <w:contextualSpacing w:val="0"/>
        <w:rPr>
          <w:rFonts w:cs="Arial"/>
          <w:b/>
          <w:bCs/>
          <w:szCs w:val="24"/>
        </w:rPr>
      </w:pPr>
      <w:r w:rsidRPr="00BE681D">
        <w:rPr>
          <w:rFonts w:cs="Arial"/>
          <w:b/>
          <w:bCs/>
          <w:szCs w:val="24"/>
        </w:rPr>
        <w:t xml:space="preserve">County </w:t>
      </w:r>
      <w:r w:rsidR="00EB0FB2">
        <w:rPr>
          <w:rFonts w:cs="Arial"/>
          <w:b/>
          <w:bCs/>
          <w:szCs w:val="24"/>
        </w:rPr>
        <w:t>o</w:t>
      </w:r>
      <w:r w:rsidRPr="00BE681D">
        <w:rPr>
          <w:rFonts w:cs="Arial"/>
          <w:b/>
          <w:bCs/>
          <w:szCs w:val="24"/>
        </w:rPr>
        <w:t xml:space="preserve">ffices of </w:t>
      </w:r>
      <w:r w:rsidR="00EB0FB2">
        <w:rPr>
          <w:rFonts w:cs="Arial"/>
          <w:b/>
          <w:bCs/>
          <w:szCs w:val="24"/>
        </w:rPr>
        <w:t>e</w:t>
      </w:r>
      <w:r w:rsidRPr="00BE681D">
        <w:rPr>
          <w:rFonts w:cs="Arial"/>
          <w:b/>
          <w:bCs/>
          <w:szCs w:val="24"/>
        </w:rPr>
        <w:t>ducation (</w:t>
      </w:r>
      <w:r w:rsidR="00D17D7F" w:rsidRPr="00BE681D">
        <w:rPr>
          <w:rFonts w:cs="Arial"/>
          <w:b/>
          <w:bCs/>
          <w:szCs w:val="24"/>
        </w:rPr>
        <w:t>COEs</w:t>
      </w:r>
      <w:r w:rsidR="4ACA047C" w:rsidRPr="00BE681D">
        <w:rPr>
          <w:rFonts w:cs="Arial"/>
          <w:b/>
          <w:bCs/>
          <w:szCs w:val="24"/>
        </w:rPr>
        <w:t>)</w:t>
      </w:r>
      <w:r w:rsidR="00D17D7F" w:rsidRPr="00BE681D">
        <w:rPr>
          <w:rFonts w:cs="Arial"/>
          <w:b/>
          <w:bCs/>
          <w:szCs w:val="24"/>
        </w:rPr>
        <w:t xml:space="preserve"> or LEAs with boundaries identical to county boundaries</w:t>
      </w:r>
    </w:p>
    <w:p w:rsidR="0054255B" w:rsidRPr="00BE681D" w:rsidRDefault="0078328E" w:rsidP="13573162">
      <w:pPr>
        <w:spacing w:after="240" w:line="276" w:lineRule="auto"/>
        <w:ind w:left="1440"/>
        <w:rPr>
          <w:rFonts w:eastAsia="Arial" w:cs="Arial"/>
        </w:rPr>
      </w:pPr>
      <w:r w:rsidRPr="13573162">
        <w:rPr>
          <w:rFonts w:cs="Arial"/>
          <w:b/>
          <w:bCs/>
        </w:rPr>
        <w:t>Data:</w:t>
      </w:r>
      <w:r w:rsidRPr="13573162">
        <w:rPr>
          <w:rFonts w:cs="Arial"/>
        </w:rPr>
        <w:t xml:space="preserve"> </w:t>
      </w:r>
      <w:r w:rsidRPr="13573162">
        <w:rPr>
          <w:rFonts w:eastAsia="Arial" w:cs="Arial"/>
        </w:rPr>
        <w:t>County-level population projections by age by calendar year are provided by the California Department of Finance (DOF</w:t>
      </w:r>
      <w:r w:rsidR="1A852A31" w:rsidRPr="13573162">
        <w:rPr>
          <w:rFonts w:eastAsia="Arial" w:cs="Arial"/>
        </w:rPr>
        <w:t>)</w:t>
      </w:r>
      <w:r w:rsidR="1A852A31" w:rsidRPr="13573162">
        <w:rPr>
          <w:rFonts w:eastAsia="Arial" w:cs="Arial"/>
          <w:szCs w:val="24"/>
        </w:rPr>
        <w:t xml:space="preserve"> </w:t>
      </w:r>
      <w:hyperlink r:id="rId65" w:tooltip="P2-B County by Age (XLSX)">
        <w:r w:rsidR="13573162" w:rsidRPr="13573162">
          <w:rPr>
            <w:rStyle w:val="Hyperlink"/>
            <w:rFonts w:eastAsia="Arial" w:cs="Arial"/>
            <w:szCs w:val="24"/>
          </w:rPr>
          <w:t>https://www.dof.ca.gov/forecasting/demographics/projections/documents/P2B_County_Age.xlsx</w:t>
        </w:r>
      </w:hyperlink>
      <w:r w:rsidR="13573162" w:rsidRPr="13573162">
        <w:rPr>
          <w:rFonts w:eastAsia="Arial" w:cs="Arial"/>
          <w:szCs w:val="24"/>
        </w:rPr>
        <w:t xml:space="preserve">. </w:t>
      </w:r>
      <w:r w:rsidRPr="13573162">
        <w:rPr>
          <w:rFonts w:eastAsia="Arial" w:cs="Arial"/>
        </w:rPr>
        <w:t>These projections rely on a methodology that considers a county’s current population by age, the number of births in a county, and net migration in and out of the county</w:t>
      </w:r>
      <w:r w:rsidR="006032DA" w:rsidRPr="13573162">
        <w:rPr>
          <w:rFonts w:eastAsia="Arial" w:cs="Arial"/>
        </w:rPr>
        <w:t xml:space="preserve">. A copy of the “Methodology” can be obtained through the DOF Projection web page at </w:t>
      </w:r>
      <w:hyperlink r:id="rId66" w:tooltip="DOF Projection web page">
        <w:r w:rsidR="006032DA" w:rsidRPr="13573162">
          <w:rPr>
            <w:rStyle w:val="Hyperlink"/>
            <w:rFonts w:eastAsia="Arial" w:cs="Arial"/>
          </w:rPr>
          <w:t>https://www.dof.ca.gov/forecasting/demographics/projections/</w:t>
        </w:r>
      </w:hyperlink>
      <w:r w:rsidR="006032DA" w:rsidRPr="13573162">
        <w:rPr>
          <w:rFonts w:eastAsia="Arial" w:cs="Arial"/>
        </w:rPr>
        <w:t xml:space="preserve">. </w:t>
      </w:r>
      <w:r w:rsidRPr="13573162">
        <w:rPr>
          <w:rFonts w:eastAsia="Arial" w:cs="Arial"/>
        </w:rPr>
        <w:t>For COEs or LEAs with boundaries identical to county boundaries, DOF population projections by age to estimate kindergarten and TK eligibility</w:t>
      </w:r>
      <w:r w:rsidR="0029744C">
        <w:rPr>
          <w:rFonts w:eastAsia="Arial" w:cs="Arial"/>
        </w:rPr>
        <w:t xml:space="preserve"> is relied on</w:t>
      </w:r>
      <w:r w:rsidRPr="13573162">
        <w:rPr>
          <w:rFonts w:eastAsia="Arial" w:cs="Arial"/>
        </w:rPr>
        <w:t>.</w:t>
      </w:r>
    </w:p>
    <w:p w:rsidR="0078328E" w:rsidRPr="00BE681D" w:rsidRDefault="0029744C" w:rsidP="00666F63">
      <w:pPr>
        <w:spacing w:after="240"/>
        <w:ind w:left="1440"/>
        <w:rPr>
          <w:rFonts w:cs="Arial"/>
          <w:szCs w:val="24"/>
        </w:rPr>
      </w:pPr>
      <w:r>
        <w:rPr>
          <w:rFonts w:cs="Arial"/>
          <w:szCs w:val="24"/>
        </w:rPr>
        <w:t>C</w:t>
      </w:r>
      <w:r w:rsidR="0078328E" w:rsidRPr="00BE681D">
        <w:rPr>
          <w:rFonts w:cs="Arial"/>
          <w:szCs w:val="24"/>
        </w:rPr>
        <w:t xml:space="preserve">ensus day kindergarten and TK enrollment counts as reported to </w:t>
      </w:r>
      <w:r w:rsidR="483E5CB6" w:rsidRPr="00BE681D">
        <w:rPr>
          <w:rFonts w:cs="Arial"/>
          <w:szCs w:val="24"/>
        </w:rPr>
        <w:t xml:space="preserve">the </w:t>
      </w:r>
      <w:r w:rsidR="0078328E" w:rsidRPr="00BE681D">
        <w:rPr>
          <w:rFonts w:cs="Arial"/>
          <w:szCs w:val="24"/>
        </w:rPr>
        <w:t xml:space="preserve">CDE </w:t>
      </w:r>
      <w:r>
        <w:rPr>
          <w:rFonts w:cs="Arial"/>
          <w:szCs w:val="24"/>
        </w:rPr>
        <w:t xml:space="preserve">are used </w:t>
      </w:r>
      <w:r w:rsidR="0078328E" w:rsidRPr="00BE681D">
        <w:rPr>
          <w:rFonts w:cs="Arial"/>
          <w:szCs w:val="24"/>
        </w:rPr>
        <w:t xml:space="preserve">to estimate enrollment in a given </w:t>
      </w:r>
      <w:r>
        <w:rPr>
          <w:rFonts w:cs="Arial"/>
          <w:szCs w:val="24"/>
        </w:rPr>
        <w:t>SY</w:t>
      </w:r>
      <w:r w:rsidR="0078328E" w:rsidRPr="00BE681D">
        <w:rPr>
          <w:rFonts w:cs="Arial"/>
          <w:szCs w:val="24"/>
        </w:rPr>
        <w:t>.</w:t>
      </w:r>
    </w:p>
    <w:p w:rsidR="00634393" w:rsidRPr="00BE681D" w:rsidRDefault="00634393" w:rsidP="00666F63">
      <w:pPr>
        <w:spacing w:after="240"/>
        <w:ind w:left="1440"/>
        <w:rPr>
          <w:rFonts w:cs="Arial"/>
          <w:szCs w:val="24"/>
        </w:rPr>
      </w:pPr>
      <w:r w:rsidRPr="00BE681D">
        <w:rPr>
          <w:rFonts w:cs="Arial"/>
          <w:b/>
          <w:bCs/>
          <w:szCs w:val="24"/>
        </w:rPr>
        <w:t>Cohort composition by age:</w:t>
      </w:r>
      <w:r w:rsidRPr="00BE681D">
        <w:rPr>
          <w:rFonts w:cs="Arial"/>
          <w:szCs w:val="24"/>
        </w:rPr>
        <w:t xml:space="preserve"> Two aspects of the DOF population projection data complicate</w:t>
      </w:r>
      <w:r w:rsidR="58AB8255" w:rsidRPr="00BE681D">
        <w:rPr>
          <w:rFonts w:cs="Arial"/>
          <w:szCs w:val="24"/>
        </w:rPr>
        <w:t>s</w:t>
      </w:r>
      <w:r w:rsidRPr="00BE681D">
        <w:rPr>
          <w:rFonts w:cs="Arial"/>
          <w:szCs w:val="24"/>
        </w:rPr>
        <w:t xml:space="preserve"> its use for estimating the size of TK- and kindergarten-eligible cohorts. First, population projections are estimated by calendar year while SYs fall across two calendar years. Second, many families choose to delay kindergarten enrollment beyond the SY during which their child is first age-eligible: Kindergarten enrollment cohorts include both five- and six-year-old children born across two calendar years. While current TK enrollment cohorts include only five-year-old children born in a single calendar year, future TK cohorts will include a mix of both four- and five-year-old children born across two calendar years. </w:t>
      </w:r>
      <w:r w:rsidRPr="00BE681D">
        <w:rPr>
          <w:rFonts w:cs="Arial"/>
          <w:szCs w:val="24"/>
        </w:rPr>
        <w:lastRenderedPageBreak/>
        <w:t xml:space="preserve">Choosing a single calendar year to inform estimates of cohort size will undermine precision. </w:t>
      </w:r>
    </w:p>
    <w:p w:rsidR="7ED02BA1" w:rsidRPr="00BE681D" w:rsidRDefault="7E2DA828" w:rsidP="00666F63">
      <w:pPr>
        <w:spacing w:after="240"/>
        <w:ind w:left="1440"/>
        <w:rPr>
          <w:rFonts w:cs="Arial"/>
          <w:szCs w:val="24"/>
        </w:rPr>
      </w:pPr>
      <w:r w:rsidRPr="00BE681D">
        <w:rPr>
          <w:rFonts w:cs="Arial"/>
          <w:szCs w:val="24"/>
        </w:rPr>
        <w:t xml:space="preserve">To address these two complications with the use of population data, </w:t>
      </w:r>
      <w:r w:rsidR="0029744C">
        <w:rPr>
          <w:rFonts w:cs="Arial"/>
          <w:szCs w:val="24"/>
        </w:rPr>
        <w:t>it is</w:t>
      </w:r>
      <w:r w:rsidRPr="00BE681D">
        <w:rPr>
          <w:rFonts w:cs="Arial"/>
          <w:szCs w:val="24"/>
        </w:rPr>
        <w:t xml:space="preserve"> </w:t>
      </w:r>
      <w:r w:rsidR="0029744C">
        <w:rPr>
          <w:rFonts w:cs="Arial"/>
          <w:szCs w:val="24"/>
        </w:rPr>
        <w:t xml:space="preserve">recommended to </w:t>
      </w:r>
      <w:r w:rsidRPr="00BE681D">
        <w:rPr>
          <w:rFonts w:cs="Arial"/>
          <w:b/>
          <w:bCs/>
          <w:szCs w:val="24"/>
        </w:rPr>
        <w:t>assume that births are uniformly distributed across months</w:t>
      </w:r>
      <w:r w:rsidRPr="00BE681D">
        <w:rPr>
          <w:rFonts w:cs="Arial"/>
          <w:szCs w:val="24"/>
        </w:rPr>
        <w:t xml:space="preserve"> and use the average of five- and six-year-old</w:t>
      </w:r>
      <w:r w:rsidR="4CE6B9D1" w:rsidRPr="00BE681D">
        <w:rPr>
          <w:rFonts w:cs="Arial"/>
          <w:szCs w:val="24"/>
        </w:rPr>
        <w:t xml:space="preserve"> children</w:t>
      </w:r>
      <w:r w:rsidRPr="00BE681D">
        <w:rPr>
          <w:rFonts w:cs="Arial"/>
          <w:szCs w:val="24"/>
        </w:rPr>
        <w:t xml:space="preserve"> to estimate the size of the county kindergarten-eligible populations. For the TK-eligible population, the formula use</w:t>
      </w:r>
      <w:r w:rsidR="0029744C">
        <w:rPr>
          <w:rFonts w:cs="Arial"/>
          <w:szCs w:val="24"/>
        </w:rPr>
        <w:t>d</w:t>
      </w:r>
      <w:r w:rsidRPr="00BE681D">
        <w:rPr>
          <w:rFonts w:cs="Arial"/>
          <w:szCs w:val="24"/>
        </w:rPr>
        <w:t xml:space="preserve"> varies </w:t>
      </w:r>
      <w:r w:rsidR="0029744C">
        <w:rPr>
          <w:rFonts w:cs="Arial"/>
          <w:szCs w:val="24"/>
        </w:rPr>
        <w:t>across</w:t>
      </w:r>
      <w:r w:rsidRPr="00BE681D">
        <w:rPr>
          <w:rFonts w:cs="Arial"/>
          <w:szCs w:val="24"/>
        </w:rPr>
        <w:t xml:space="preserve"> years due to planned policy changes. </w:t>
      </w:r>
    </w:p>
    <w:p w:rsidR="4C3A818D" w:rsidRPr="00BE681D" w:rsidRDefault="1F70A225" w:rsidP="0073472B">
      <w:pPr>
        <w:pStyle w:val="ListParagraph"/>
        <w:numPr>
          <w:ilvl w:val="0"/>
          <w:numId w:val="40"/>
        </w:numPr>
        <w:spacing w:after="240"/>
        <w:ind w:left="2160"/>
        <w:contextualSpacing w:val="0"/>
        <w:rPr>
          <w:rFonts w:eastAsiaTheme="minorEastAsia" w:cs="Arial"/>
          <w:szCs w:val="24"/>
        </w:rPr>
      </w:pPr>
      <w:r w:rsidRPr="00BE681D">
        <w:rPr>
          <w:rFonts w:cs="Arial"/>
          <w:szCs w:val="24"/>
        </w:rPr>
        <w:t xml:space="preserve">Prior to 2022, a TK-cohort </w:t>
      </w:r>
      <w:r w:rsidR="5DE0389B" w:rsidRPr="00BE681D">
        <w:rPr>
          <w:rFonts w:cs="Arial"/>
          <w:szCs w:val="24"/>
        </w:rPr>
        <w:t>wa</w:t>
      </w:r>
      <w:r w:rsidRPr="00BE681D">
        <w:rPr>
          <w:rFonts w:cs="Arial"/>
          <w:szCs w:val="24"/>
        </w:rPr>
        <w:t>s approximately one</w:t>
      </w:r>
      <w:r w:rsidR="00161A74" w:rsidRPr="00BE681D">
        <w:rPr>
          <w:rFonts w:cs="Arial"/>
          <w:szCs w:val="24"/>
        </w:rPr>
        <w:t>-</w:t>
      </w:r>
      <w:r w:rsidRPr="00BE681D">
        <w:rPr>
          <w:rFonts w:cs="Arial"/>
          <w:szCs w:val="24"/>
        </w:rPr>
        <w:t>quarter of all children born five years prior to the first calendar year of the fiscal year in which they enroll</w:t>
      </w:r>
      <w:r w:rsidR="3A2493A8" w:rsidRPr="00BE681D">
        <w:rPr>
          <w:rFonts w:cs="Arial"/>
          <w:szCs w:val="24"/>
        </w:rPr>
        <w:t>ed</w:t>
      </w:r>
      <w:r w:rsidR="00161A74" w:rsidRPr="00BE681D">
        <w:rPr>
          <w:rFonts w:cs="Arial"/>
          <w:szCs w:val="24"/>
        </w:rPr>
        <w:t>;</w:t>
      </w:r>
      <w:r w:rsidRPr="00BE681D">
        <w:rPr>
          <w:rFonts w:cs="Arial"/>
          <w:szCs w:val="24"/>
        </w:rPr>
        <w:t xml:space="preserve"> as one</w:t>
      </w:r>
      <w:r w:rsidR="00161A74" w:rsidRPr="00BE681D">
        <w:rPr>
          <w:rFonts w:cs="Arial"/>
          <w:szCs w:val="24"/>
        </w:rPr>
        <w:t>-</w:t>
      </w:r>
      <w:r w:rsidRPr="00BE681D">
        <w:rPr>
          <w:rFonts w:cs="Arial"/>
          <w:szCs w:val="24"/>
        </w:rPr>
        <w:t>quarter of the calendar days on which a child may be born</w:t>
      </w:r>
      <w:r w:rsidR="00161A74" w:rsidRPr="00BE681D">
        <w:rPr>
          <w:rFonts w:cs="Arial"/>
          <w:szCs w:val="24"/>
        </w:rPr>
        <w:t>,</w:t>
      </w:r>
      <w:r w:rsidRPr="00BE681D">
        <w:rPr>
          <w:rFonts w:cs="Arial"/>
          <w:szCs w:val="24"/>
        </w:rPr>
        <w:t xml:space="preserve"> would fall in the TK birthdate eligibility range. Thus, f</w:t>
      </w:r>
      <w:r w:rsidR="3E532684" w:rsidRPr="00BE681D">
        <w:rPr>
          <w:rFonts w:cs="Arial"/>
          <w:szCs w:val="24"/>
        </w:rPr>
        <w:t xml:space="preserve">or school years prior to 2022, </w:t>
      </w:r>
      <w:r w:rsidR="0029744C">
        <w:rPr>
          <w:rFonts w:cs="Arial"/>
          <w:szCs w:val="24"/>
        </w:rPr>
        <w:t xml:space="preserve">it is </w:t>
      </w:r>
      <w:r w:rsidR="3E532684" w:rsidRPr="00BE681D">
        <w:rPr>
          <w:rFonts w:cs="Arial"/>
          <w:szCs w:val="24"/>
        </w:rPr>
        <w:t>estimate</w:t>
      </w:r>
      <w:r w:rsidR="0029744C">
        <w:rPr>
          <w:rFonts w:cs="Arial"/>
          <w:szCs w:val="24"/>
        </w:rPr>
        <w:t>d</w:t>
      </w:r>
      <w:r w:rsidR="3E532684" w:rsidRPr="00BE681D">
        <w:rPr>
          <w:rFonts w:cs="Arial"/>
          <w:szCs w:val="24"/>
        </w:rPr>
        <w:t xml:space="preserve"> that the </w:t>
      </w:r>
      <w:r w:rsidR="0525089F" w:rsidRPr="00BE681D">
        <w:rPr>
          <w:rFonts w:cs="Arial"/>
          <w:szCs w:val="24"/>
        </w:rPr>
        <w:t>TK-</w:t>
      </w:r>
      <w:r w:rsidR="3E532684" w:rsidRPr="00BE681D">
        <w:rPr>
          <w:rFonts w:cs="Arial"/>
          <w:szCs w:val="24"/>
        </w:rPr>
        <w:t xml:space="preserve">cohort </w:t>
      </w:r>
      <w:r w:rsidR="37EA1D88" w:rsidRPr="00BE681D">
        <w:rPr>
          <w:rFonts w:cs="Arial"/>
          <w:szCs w:val="24"/>
        </w:rPr>
        <w:t>wa</w:t>
      </w:r>
      <w:r w:rsidR="3E532684" w:rsidRPr="00BE681D">
        <w:rPr>
          <w:rFonts w:cs="Arial"/>
          <w:szCs w:val="24"/>
        </w:rPr>
        <w:t xml:space="preserve">s equal to </w:t>
      </w:r>
      <w:r w:rsidR="6685891F" w:rsidRPr="00BE681D">
        <w:rPr>
          <w:rFonts w:cs="Arial"/>
          <w:szCs w:val="24"/>
        </w:rPr>
        <w:t>three</w:t>
      </w:r>
      <w:r w:rsidR="2790D7A6" w:rsidRPr="00BE681D">
        <w:rPr>
          <w:rFonts w:cs="Arial"/>
          <w:szCs w:val="24"/>
        </w:rPr>
        <w:t>-</w:t>
      </w:r>
      <w:r w:rsidR="6685891F" w:rsidRPr="00BE681D">
        <w:rPr>
          <w:rFonts w:cs="Arial"/>
          <w:szCs w:val="24"/>
        </w:rPr>
        <w:t xml:space="preserve">twelfths multiplied by the </w:t>
      </w:r>
      <w:r w:rsidR="33A04DD8" w:rsidRPr="00BE681D">
        <w:rPr>
          <w:rFonts w:cs="Arial"/>
          <w:szCs w:val="24"/>
        </w:rPr>
        <w:t xml:space="preserve">county population of </w:t>
      </w:r>
      <w:r w:rsidR="431F3337" w:rsidRPr="00BE681D">
        <w:rPr>
          <w:rFonts w:cs="Arial"/>
          <w:szCs w:val="24"/>
        </w:rPr>
        <w:t>five-year-old</w:t>
      </w:r>
      <w:r w:rsidR="33A04DD8" w:rsidRPr="00BE681D">
        <w:rPr>
          <w:rFonts w:cs="Arial"/>
          <w:szCs w:val="24"/>
        </w:rPr>
        <w:t xml:space="preserve"> children as projected by</w:t>
      </w:r>
      <w:r w:rsidR="0B8B9F03" w:rsidRPr="00BE681D">
        <w:rPr>
          <w:rFonts w:cs="Arial"/>
          <w:szCs w:val="24"/>
        </w:rPr>
        <w:t xml:space="preserve"> the</w:t>
      </w:r>
      <w:r w:rsidR="33A04DD8" w:rsidRPr="00BE681D">
        <w:rPr>
          <w:rFonts w:cs="Arial"/>
          <w:szCs w:val="24"/>
        </w:rPr>
        <w:t xml:space="preserve"> DOF. </w:t>
      </w:r>
    </w:p>
    <w:p w:rsidR="3C6C28B3" w:rsidRPr="00BE681D" w:rsidRDefault="66ED5544" w:rsidP="0073472B">
      <w:pPr>
        <w:pStyle w:val="ListParagraph"/>
        <w:numPr>
          <w:ilvl w:val="0"/>
          <w:numId w:val="40"/>
        </w:numPr>
        <w:spacing w:after="240"/>
        <w:ind w:left="2160"/>
        <w:contextualSpacing w:val="0"/>
        <w:rPr>
          <w:rFonts w:eastAsiaTheme="minorEastAsia" w:cs="Arial"/>
          <w:szCs w:val="24"/>
        </w:rPr>
      </w:pPr>
      <w:r w:rsidRPr="00BE681D">
        <w:rPr>
          <w:rFonts w:cs="Arial"/>
          <w:szCs w:val="24"/>
        </w:rPr>
        <w:t xml:space="preserve">For school year 2022, </w:t>
      </w:r>
      <w:r w:rsidR="4039C6C3" w:rsidRPr="00BE681D">
        <w:rPr>
          <w:rFonts w:cs="Arial"/>
          <w:szCs w:val="24"/>
        </w:rPr>
        <w:t>two months of age eligibility are added:</w:t>
      </w:r>
      <w:r w:rsidR="00161A74" w:rsidRPr="00BE681D">
        <w:rPr>
          <w:rFonts w:cs="Arial"/>
          <w:szCs w:val="24"/>
        </w:rPr>
        <w:t xml:space="preserve"> (1)</w:t>
      </w:r>
      <w:r w:rsidR="4039C6C3" w:rsidRPr="00BE681D">
        <w:rPr>
          <w:rFonts w:cs="Arial"/>
          <w:szCs w:val="24"/>
        </w:rPr>
        <w:t xml:space="preserve"> December</w:t>
      </w:r>
      <w:r w:rsidR="00161A74" w:rsidRPr="00BE681D">
        <w:rPr>
          <w:rFonts w:cs="Arial"/>
          <w:szCs w:val="24"/>
        </w:rPr>
        <w:t xml:space="preserve"> </w:t>
      </w:r>
      <w:r w:rsidR="4039C6C3" w:rsidRPr="00BE681D">
        <w:rPr>
          <w:rFonts w:cs="Arial"/>
          <w:szCs w:val="24"/>
        </w:rPr>
        <w:t>corresponding to children born five years prior to the first calendar year of the fiscal year in which they enroll</w:t>
      </w:r>
      <w:r w:rsidR="00161A74" w:rsidRPr="00BE681D">
        <w:rPr>
          <w:rFonts w:cs="Arial"/>
          <w:szCs w:val="24"/>
        </w:rPr>
        <w:t>;</w:t>
      </w:r>
      <w:r w:rsidR="4039C6C3" w:rsidRPr="00BE681D">
        <w:rPr>
          <w:rFonts w:cs="Arial"/>
          <w:szCs w:val="24"/>
        </w:rPr>
        <w:t xml:space="preserve"> and </w:t>
      </w:r>
      <w:r w:rsidR="00161A74" w:rsidRPr="00BE681D">
        <w:rPr>
          <w:rFonts w:cs="Arial"/>
          <w:szCs w:val="24"/>
        </w:rPr>
        <w:t xml:space="preserve">(2) </w:t>
      </w:r>
      <w:r w:rsidR="4039C6C3" w:rsidRPr="00BE681D">
        <w:rPr>
          <w:rFonts w:cs="Arial"/>
          <w:szCs w:val="24"/>
        </w:rPr>
        <w:t>January</w:t>
      </w:r>
      <w:r w:rsidR="00161A74" w:rsidRPr="00BE681D">
        <w:rPr>
          <w:rFonts w:cs="Arial"/>
          <w:szCs w:val="24"/>
        </w:rPr>
        <w:t xml:space="preserve">, </w:t>
      </w:r>
      <w:r w:rsidR="4039C6C3" w:rsidRPr="00BE681D">
        <w:rPr>
          <w:rFonts w:cs="Arial"/>
          <w:szCs w:val="24"/>
        </w:rPr>
        <w:t xml:space="preserve">corresponding to </w:t>
      </w:r>
      <w:r w:rsidR="5C263F56" w:rsidRPr="00BE681D">
        <w:rPr>
          <w:rFonts w:cs="Arial"/>
          <w:szCs w:val="24"/>
        </w:rPr>
        <w:t xml:space="preserve">children born </w:t>
      </w:r>
      <w:r w:rsidR="769AE45B" w:rsidRPr="00BE681D">
        <w:rPr>
          <w:rFonts w:cs="Arial"/>
          <w:szCs w:val="24"/>
        </w:rPr>
        <w:t xml:space="preserve">four </w:t>
      </w:r>
      <w:r w:rsidR="5C263F56" w:rsidRPr="00BE681D">
        <w:rPr>
          <w:rFonts w:cs="Arial"/>
          <w:szCs w:val="24"/>
        </w:rPr>
        <w:t xml:space="preserve">years prior. </w:t>
      </w:r>
      <w:r w:rsidR="60290444" w:rsidRPr="00BE681D">
        <w:rPr>
          <w:rFonts w:cs="Arial"/>
          <w:szCs w:val="24"/>
        </w:rPr>
        <w:t xml:space="preserve">The </w:t>
      </w:r>
      <w:r w:rsidRPr="00BE681D">
        <w:rPr>
          <w:rFonts w:cs="Arial"/>
          <w:szCs w:val="24"/>
        </w:rPr>
        <w:t>T</w:t>
      </w:r>
      <w:r w:rsidR="62E5FA8A" w:rsidRPr="00BE681D">
        <w:rPr>
          <w:rFonts w:cs="Arial"/>
          <w:szCs w:val="24"/>
        </w:rPr>
        <w:t>K-</w:t>
      </w:r>
      <w:r w:rsidRPr="00BE681D">
        <w:rPr>
          <w:rFonts w:cs="Arial"/>
          <w:szCs w:val="24"/>
        </w:rPr>
        <w:t xml:space="preserve">cohort is equal to four-twelfths multiplied by the number of the county population of </w:t>
      </w:r>
      <w:r w:rsidR="4BD26E00" w:rsidRPr="00BE681D">
        <w:rPr>
          <w:rFonts w:cs="Arial"/>
          <w:szCs w:val="24"/>
        </w:rPr>
        <w:t>five-year-old</w:t>
      </w:r>
      <w:r w:rsidRPr="00BE681D">
        <w:rPr>
          <w:rFonts w:cs="Arial"/>
          <w:szCs w:val="24"/>
        </w:rPr>
        <w:t xml:space="preserve"> children as projected by</w:t>
      </w:r>
      <w:r w:rsidR="71C087DB" w:rsidRPr="00BE681D">
        <w:rPr>
          <w:rFonts w:cs="Arial"/>
          <w:szCs w:val="24"/>
        </w:rPr>
        <w:t xml:space="preserve"> the</w:t>
      </w:r>
      <w:r w:rsidRPr="00BE681D">
        <w:rPr>
          <w:rFonts w:cs="Arial"/>
          <w:szCs w:val="24"/>
        </w:rPr>
        <w:t xml:space="preserve"> DOF</w:t>
      </w:r>
      <w:r w:rsidR="00161A74" w:rsidRPr="00BE681D">
        <w:rPr>
          <w:rFonts w:cs="Arial"/>
          <w:szCs w:val="24"/>
        </w:rPr>
        <w:t>,</w:t>
      </w:r>
      <w:r w:rsidRPr="00BE681D">
        <w:rPr>
          <w:rFonts w:cs="Arial"/>
          <w:szCs w:val="24"/>
        </w:rPr>
        <w:t xml:space="preserve"> plus one-twelft</w:t>
      </w:r>
      <w:r w:rsidR="67177549" w:rsidRPr="00BE681D">
        <w:rPr>
          <w:rFonts w:cs="Arial"/>
          <w:szCs w:val="24"/>
        </w:rPr>
        <w:t xml:space="preserve">h multiplied by the county population of </w:t>
      </w:r>
      <w:r w:rsidR="56AB4EB2" w:rsidRPr="00BE681D">
        <w:rPr>
          <w:rFonts w:cs="Arial"/>
          <w:szCs w:val="24"/>
        </w:rPr>
        <w:t>four-year-old</w:t>
      </w:r>
      <w:r w:rsidR="67177549" w:rsidRPr="00BE681D">
        <w:rPr>
          <w:rFonts w:cs="Arial"/>
          <w:szCs w:val="24"/>
        </w:rPr>
        <w:t xml:space="preserve"> children as projected by </w:t>
      </w:r>
      <w:r w:rsidR="519AD8E4" w:rsidRPr="00BE681D">
        <w:rPr>
          <w:rFonts w:cs="Arial"/>
          <w:szCs w:val="24"/>
        </w:rPr>
        <w:t xml:space="preserve">the </w:t>
      </w:r>
      <w:r w:rsidR="67177549" w:rsidRPr="00BE681D">
        <w:rPr>
          <w:rFonts w:cs="Arial"/>
          <w:szCs w:val="24"/>
        </w:rPr>
        <w:t xml:space="preserve">DOF. </w:t>
      </w:r>
    </w:p>
    <w:p w:rsidR="79A702A2" w:rsidRPr="00BE681D" w:rsidRDefault="67177549" w:rsidP="0073472B">
      <w:pPr>
        <w:pStyle w:val="ListParagraph"/>
        <w:numPr>
          <w:ilvl w:val="0"/>
          <w:numId w:val="40"/>
        </w:numPr>
        <w:spacing w:after="240"/>
        <w:ind w:left="2160"/>
        <w:contextualSpacing w:val="0"/>
        <w:rPr>
          <w:rFonts w:eastAsiaTheme="minorEastAsia" w:cs="Arial"/>
          <w:szCs w:val="24"/>
        </w:rPr>
      </w:pPr>
      <w:r w:rsidRPr="00BE681D">
        <w:rPr>
          <w:rFonts w:cs="Arial"/>
          <w:szCs w:val="24"/>
        </w:rPr>
        <w:t>For school year 2023, the T</w:t>
      </w:r>
      <w:r w:rsidR="76B8D684" w:rsidRPr="00BE681D">
        <w:rPr>
          <w:rFonts w:cs="Arial"/>
          <w:szCs w:val="24"/>
        </w:rPr>
        <w:t>K-</w:t>
      </w:r>
      <w:r w:rsidRPr="00BE681D">
        <w:rPr>
          <w:rFonts w:cs="Arial"/>
          <w:szCs w:val="24"/>
        </w:rPr>
        <w:t xml:space="preserve">cohort is equal to four-twelfths multiplied by the number of the county population of </w:t>
      </w:r>
      <w:r w:rsidR="484658D4" w:rsidRPr="00BE681D">
        <w:rPr>
          <w:rFonts w:cs="Arial"/>
          <w:szCs w:val="24"/>
        </w:rPr>
        <w:t>five-year-old</w:t>
      </w:r>
      <w:r w:rsidRPr="00BE681D">
        <w:rPr>
          <w:rFonts w:cs="Arial"/>
          <w:szCs w:val="24"/>
        </w:rPr>
        <w:t xml:space="preserve"> children as projected by </w:t>
      </w:r>
      <w:r w:rsidR="08B7BB1E" w:rsidRPr="00BE681D">
        <w:rPr>
          <w:rFonts w:cs="Arial"/>
          <w:szCs w:val="24"/>
        </w:rPr>
        <w:t xml:space="preserve">the </w:t>
      </w:r>
      <w:r w:rsidRPr="00BE681D">
        <w:rPr>
          <w:rFonts w:cs="Arial"/>
          <w:szCs w:val="24"/>
        </w:rPr>
        <w:t>DOF</w:t>
      </w:r>
      <w:r w:rsidR="00161A74" w:rsidRPr="00BE681D">
        <w:rPr>
          <w:rFonts w:cs="Arial"/>
          <w:szCs w:val="24"/>
        </w:rPr>
        <w:t>,</w:t>
      </w:r>
      <w:r w:rsidRPr="00BE681D">
        <w:rPr>
          <w:rFonts w:cs="Arial"/>
          <w:szCs w:val="24"/>
        </w:rPr>
        <w:t xml:space="preserve"> plus three-twelfths multiplied by the county population of </w:t>
      </w:r>
      <w:r w:rsidR="6803D7CD" w:rsidRPr="00BE681D">
        <w:rPr>
          <w:rFonts w:cs="Arial"/>
          <w:szCs w:val="24"/>
        </w:rPr>
        <w:t>four-year-old</w:t>
      </w:r>
      <w:r w:rsidRPr="00BE681D">
        <w:rPr>
          <w:rFonts w:cs="Arial"/>
          <w:szCs w:val="24"/>
        </w:rPr>
        <w:t xml:space="preserve"> children as projected by </w:t>
      </w:r>
      <w:r w:rsidR="6398FA32" w:rsidRPr="00BE681D">
        <w:rPr>
          <w:rFonts w:cs="Arial"/>
          <w:szCs w:val="24"/>
        </w:rPr>
        <w:t xml:space="preserve">the </w:t>
      </w:r>
      <w:r w:rsidRPr="00BE681D">
        <w:rPr>
          <w:rFonts w:cs="Arial"/>
          <w:szCs w:val="24"/>
        </w:rPr>
        <w:t>DOF.</w:t>
      </w:r>
    </w:p>
    <w:p w:rsidR="63D27351" w:rsidRPr="00BE681D" w:rsidRDefault="5DBF0964" w:rsidP="0073472B">
      <w:pPr>
        <w:pStyle w:val="ListParagraph"/>
        <w:numPr>
          <w:ilvl w:val="0"/>
          <w:numId w:val="40"/>
        </w:numPr>
        <w:spacing w:after="240"/>
        <w:ind w:left="2160"/>
        <w:contextualSpacing w:val="0"/>
        <w:rPr>
          <w:rFonts w:eastAsiaTheme="minorEastAsia" w:cs="Arial"/>
          <w:szCs w:val="24"/>
        </w:rPr>
      </w:pPr>
      <w:r w:rsidRPr="00BE681D">
        <w:rPr>
          <w:rFonts w:cs="Arial"/>
          <w:szCs w:val="24"/>
        </w:rPr>
        <w:t>For school year 2024, the T</w:t>
      </w:r>
      <w:r w:rsidR="6E7564A0" w:rsidRPr="00BE681D">
        <w:rPr>
          <w:rFonts w:cs="Arial"/>
          <w:szCs w:val="24"/>
        </w:rPr>
        <w:t>K-</w:t>
      </w:r>
      <w:r w:rsidRPr="00BE681D">
        <w:rPr>
          <w:rFonts w:cs="Arial"/>
          <w:szCs w:val="24"/>
        </w:rPr>
        <w:t xml:space="preserve">cohort is equal to four-twelfths multiplied by the number of the county population of </w:t>
      </w:r>
      <w:r w:rsidR="1A1B64A4" w:rsidRPr="00BE681D">
        <w:rPr>
          <w:rFonts w:cs="Arial"/>
          <w:szCs w:val="24"/>
        </w:rPr>
        <w:t>five-year-old</w:t>
      </w:r>
      <w:r w:rsidRPr="00BE681D">
        <w:rPr>
          <w:rFonts w:cs="Arial"/>
          <w:szCs w:val="24"/>
        </w:rPr>
        <w:t xml:space="preserve"> children as projected by</w:t>
      </w:r>
      <w:r w:rsidR="4219AB14" w:rsidRPr="00BE681D">
        <w:rPr>
          <w:rFonts w:cs="Arial"/>
          <w:szCs w:val="24"/>
        </w:rPr>
        <w:t xml:space="preserve"> the</w:t>
      </w:r>
      <w:r w:rsidRPr="00BE681D">
        <w:rPr>
          <w:rFonts w:cs="Arial"/>
          <w:szCs w:val="24"/>
        </w:rPr>
        <w:t xml:space="preserve"> DOF</w:t>
      </w:r>
      <w:r w:rsidR="00161A74" w:rsidRPr="00BE681D">
        <w:rPr>
          <w:rFonts w:cs="Arial"/>
          <w:szCs w:val="24"/>
        </w:rPr>
        <w:t xml:space="preserve">, </w:t>
      </w:r>
      <w:r w:rsidRPr="00BE681D">
        <w:rPr>
          <w:rFonts w:cs="Arial"/>
          <w:szCs w:val="24"/>
        </w:rPr>
        <w:t xml:space="preserve">plus five-twelfths multiplied by the county population of </w:t>
      </w:r>
      <w:r w:rsidR="3D5AD8B6" w:rsidRPr="00BE681D">
        <w:rPr>
          <w:rFonts w:cs="Arial"/>
          <w:szCs w:val="24"/>
        </w:rPr>
        <w:t>four-year-old</w:t>
      </w:r>
      <w:r w:rsidRPr="00BE681D">
        <w:rPr>
          <w:rFonts w:cs="Arial"/>
          <w:szCs w:val="24"/>
        </w:rPr>
        <w:t xml:space="preserve"> children as projected by </w:t>
      </w:r>
      <w:r w:rsidR="76CD7CD3" w:rsidRPr="00BE681D">
        <w:rPr>
          <w:rFonts w:cs="Arial"/>
          <w:szCs w:val="24"/>
        </w:rPr>
        <w:t xml:space="preserve">the </w:t>
      </w:r>
      <w:r w:rsidRPr="00BE681D">
        <w:rPr>
          <w:rFonts w:cs="Arial"/>
          <w:szCs w:val="24"/>
        </w:rPr>
        <w:t>DOF.</w:t>
      </w:r>
    </w:p>
    <w:p w:rsidR="06A12AEC" w:rsidRPr="00BE681D" w:rsidRDefault="5DBF0964" w:rsidP="0073472B">
      <w:pPr>
        <w:pStyle w:val="ListParagraph"/>
        <w:numPr>
          <w:ilvl w:val="0"/>
          <w:numId w:val="40"/>
        </w:numPr>
        <w:spacing w:after="240"/>
        <w:ind w:left="2160"/>
        <w:contextualSpacing w:val="0"/>
        <w:rPr>
          <w:rFonts w:eastAsiaTheme="minorEastAsia" w:cs="Arial"/>
          <w:szCs w:val="24"/>
        </w:rPr>
      </w:pPr>
      <w:r w:rsidRPr="00BE681D">
        <w:rPr>
          <w:rFonts w:cs="Arial"/>
          <w:szCs w:val="24"/>
        </w:rPr>
        <w:t>For school year 2025, the T</w:t>
      </w:r>
      <w:r w:rsidR="72DCB4C4" w:rsidRPr="00BE681D">
        <w:rPr>
          <w:rFonts w:cs="Arial"/>
          <w:szCs w:val="24"/>
        </w:rPr>
        <w:t>K-</w:t>
      </w:r>
      <w:r w:rsidRPr="00BE681D">
        <w:rPr>
          <w:rFonts w:cs="Arial"/>
          <w:szCs w:val="24"/>
        </w:rPr>
        <w:t xml:space="preserve">cohort is equal to four-twelfths multiplied by the number of the county population of </w:t>
      </w:r>
      <w:r w:rsidR="584B1C8F" w:rsidRPr="00BE681D">
        <w:rPr>
          <w:rFonts w:cs="Arial"/>
          <w:szCs w:val="24"/>
        </w:rPr>
        <w:t>five-year-old</w:t>
      </w:r>
      <w:r w:rsidRPr="00BE681D">
        <w:rPr>
          <w:rFonts w:cs="Arial"/>
          <w:szCs w:val="24"/>
        </w:rPr>
        <w:t xml:space="preserve"> children as projected by</w:t>
      </w:r>
      <w:r w:rsidR="23DDC3AD" w:rsidRPr="00BE681D">
        <w:rPr>
          <w:rFonts w:cs="Arial"/>
          <w:szCs w:val="24"/>
        </w:rPr>
        <w:t xml:space="preserve"> the</w:t>
      </w:r>
      <w:r w:rsidRPr="00BE681D">
        <w:rPr>
          <w:rFonts w:cs="Arial"/>
          <w:szCs w:val="24"/>
        </w:rPr>
        <w:t xml:space="preserve"> DOF</w:t>
      </w:r>
      <w:r w:rsidR="00D26AC7" w:rsidRPr="00BE681D">
        <w:rPr>
          <w:rFonts w:cs="Arial"/>
          <w:szCs w:val="24"/>
        </w:rPr>
        <w:t>,</w:t>
      </w:r>
      <w:r w:rsidRPr="00BE681D">
        <w:rPr>
          <w:rFonts w:cs="Arial"/>
          <w:szCs w:val="24"/>
        </w:rPr>
        <w:t xml:space="preserve"> plus eight-twelfths multiplied by the county population of </w:t>
      </w:r>
      <w:r w:rsidR="569664FC" w:rsidRPr="00BE681D">
        <w:rPr>
          <w:rFonts w:cs="Arial"/>
          <w:szCs w:val="24"/>
        </w:rPr>
        <w:t>four-year-old</w:t>
      </w:r>
      <w:r w:rsidRPr="00BE681D">
        <w:rPr>
          <w:rFonts w:cs="Arial"/>
          <w:szCs w:val="24"/>
        </w:rPr>
        <w:t xml:space="preserve"> children as projected by </w:t>
      </w:r>
      <w:r w:rsidR="47FA9F5E" w:rsidRPr="00BE681D">
        <w:rPr>
          <w:rFonts w:cs="Arial"/>
          <w:szCs w:val="24"/>
        </w:rPr>
        <w:t xml:space="preserve">the </w:t>
      </w:r>
      <w:r w:rsidRPr="00BE681D">
        <w:rPr>
          <w:rFonts w:cs="Arial"/>
          <w:szCs w:val="24"/>
        </w:rPr>
        <w:t>DOF.</w:t>
      </w:r>
    </w:p>
    <w:p w:rsidR="00A26465" w:rsidRPr="00BE681D" w:rsidRDefault="00A26465" w:rsidP="00AC23E1">
      <w:pPr>
        <w:pStyle w:val="ListParagraph"/>
        <w:numPr>
          <w:ilvl w:val="1"/>
          <w:numId w:val="34"/>
        </w:numPr>
        <w:spacing w:after="240"/>
        <w:contextualSpacing w:val="0"/>
        <w:rPr>
          <w:rFonts w:cs="Arial"/>
          <w:b/>
          <w:szCs w:val="24"/>
        </w:rPr>
      </w:pPr>
      <w:r w:rsidRPr="00BE681D">
        <w:rPr>
          <w:rFonts w:cs="Arial"/>
          <w:b/>
          <w:szCs w:val="24"/>
        </w:rPr>
        <w:lastRenderedPageBreak/>
        <w:t>LEAs with boundary areas smaller than the county in which they reside</w:t>
      </w:r>
    </w:p>
    <w:p w:rsidR="003517F6" w:rsidRPr="00BE681D" w:rsidRDefault="3A6DE8D7" w:rsidP="00666F63">
      <w:pPr>
        <w:spacing w:after="240"/>
        <w:ind w:left="1440"/>
        <w:rPr>
          <w:rFonts w:cs="Arial"/>
          <w:szCs w:val="24"/>
        </w:rPr>
      </w:pPr>
      <w:r w:rsidRPr="00BE681D">
        <w:rPr>
          <w:rFonts w:cs="Arial"/>
          <w:b/>
          <w:bCs/>
          <w:szCs w:val="24"/>
        </w:rPr>
        <w:t>Data:</w:t>
      </w:r>
      <w:r w:rsidR="1F3DCDFE" w:rsidRPr="00BE681D">
        <w:rPr>
          <w:rFonts w:cs="Arial"/>
          <w:b/>
          <w:bCs/>
          <w:szCs w:val="24"/>
        </w:rPr>
        <w:t xml:space="preserve"> </w:t>
      </w:r>
      <w:r w:rsidR="1F3DCDFE" w:rsidRPr="00BE681D">
        <w:rPr>
          <w:rFonts w:cs="Arial"/>
          <w:szCs w:val="24"/>
        </w:rPr>
        <w:t>The</w:t>
      </w:r>
      <w:r w:rsidRPr="00BE681D">
        <w:rPr>
          <w:rFonts w:cs="Arial"/>
          <w:szCs w:val="24"/>
        </w:rPr>
        <w:t xml:space="preserve"> DOF does not project population by age at the LEA level, or by SY. To estimate current and future LEA-level populations by age, a methodology</w:t>
      </w:r>
      <w:r w:rsidR="0029744C">
        <w:rPr>
          <w:rFonts w:cs="Arial"/>
          <w:szCs w:val="24"/>
        </w:rPr>
        <w:t xml:space="preserve"> is used</w:t>
      </w:r>
      <w:r w:rsidRPr="00BE681D">
        <w:rPr>
          <w:rFonts w:cs="Arial"/>
          <w:szCs w:val="24"/>
        </w:rPr>
        <w:t xml:space="preserve"> that relies on ZIP Code-level counts of live births as reported by the California Health </w:t>
      </w:r>
      <w:r w:rsidR="0029744C">
        <w:rPr>
          <w:rFonts w:cs="Arial"/>
          <w:szCs w:val="24"/>
        </w:rPr>
        <w:t>and</w:t>
      </w:r>
      <w:r w:rsidRPr="00BE681D">
        <w:rPr>
          <w:rFonts w:cs="Arial"/>
          <w:szCs w:val="24"/>
        </w:rPr>
        <w:t xml:space="preserve"> Human Services Agency (CHHS</w:t>
      </w:r>
      <w:r w:rsidR="72DFD12B" w:rsidRPr="00BE681D">
        <w:rPr>
          <w:rFonts w:cs="Arial"/>
          <w:szCs w:val="24"/>
        </w:rPr>
        <w:t>)</w:t>
      </w:r>
      <w:r w:rsidR="4CE30D8C" w:rsidRPr="00BE681D">
        <w:rPr>
          <w:rFonts w:cs="Arial"/>
          <w:szCs w:val="24"/>
        </w:rPr>
        <w:t xml:space="preserve"> </w:t>
      </w:r>
      <w:hyperlink r:id="rId67" w:tooltip="California Health and Human Services Agency (CHHS) Live Birth Profiles by ZIP code web page ">
        <w:r w:rsidR="4CE30D8C" w:rsidRPr="00BE681D">
          <w:rPr>
            <w:rStyle w:val="Hyperlink"/>
            <w:rFonts w:eastAsia="Arial" w:cs="Arial"/>
            <w:szCs w:val="24"/>
          </w:rPr>
          <w:t>https://data.chhs.ca.gov/dataset/cdph_live-birth-by-zip-code</w:t>
        </w:r>
      </w:hyperlink>
      <w:r w:rsidR="4CE30D8C" w:rsidRPr="00BE681D">
        <w:rPr>
          <w:rFonts w:eastAsia="Arial" w:cs="Arial"/>
          <w:szCs w:val="24"/>
        </w:rPr>
        <w:t>.</w:t>
      </w:r>
      <w:r w:rsidRPr="00BE681D">
        <w:rPr>
          <w:rFonts w:cs="Arial"/>
          <w:szCs w:val="24"/>
        </w:rPr>
        <w:t xml:space="preserve"> </w:t>
      </w:r>
      <w:r w:rsidR="0029744C">
        <w:rPr>
          <w:rFonts w:cs="Arial"/>
          <w:szCs w:val="24"/>
        </w:rPr>
        <w:t>N</w:t>
      </w:r>
      <w:r w:rsidRPr="00BE681D">
        <w:rPr>
          <w:rFonts w:cs="Arial"/>
          <w:szCs w:val="24"/>
        </w:rPr>
        <w:t xml:space="preserve">et migration in and out of LEAs </w:t>
      </w:r>
      <w:r w:rsidR="0029744C">
        <w:rPr>
          <w:rFonts w:cs="Arial"/>
          <w:szCs w:val="24"/>
        </w:rPr>
        <w:t xml:space="preserve">is not considered </w:t>
      </w:r>
      <w:r w:rsidRPr="00BE681D">
        <w:rPr>
          <w:rFonts w:cs="Arial"/>
          <w:szCs w:val="24"/>
        </w:rPr>
        <w:t xml:space="preserve">because migration-by-age data is not available at the LEA level. Thus, </w:t>
      </w:r>
      <w:r w:rsidR="0029744C">
        <w:rPr>
          <w:rFonts w:cs="Arial"/>
          <w:szCs w:val="24"/>
        </w:rPr>
        <w:t>it is recommended to</w:t>
      </w:r>
      <w:r w:rsidRPr="00BE681D">
        <w:rPr>
          <w:rFonts w:cs="Arial"/>
          <w:szCs w:val="24"/>
        </w:rPr>
        <w:t xml:space="preserve"> </w:t>
      </w:r>
      <w:r w:rsidRPr="00BE681D">
        <w:rPr>
          <w:rFonts w:cs="Arial"/>
          <w:b/>
          <w:bCs/>
          <w:szCs w:val="24"/>
        </w:rPr>
        <w:t>assume that net migration rates are stable over time</w:t>
      </w:r>
      <w:r w:rsidRPr="00BE681D">
        <w:rPr>
          <w:rFonts w:cs="Arial"/>
          <w:szCs w:val="24"/>
        </w:rPr>
        <w:t xml:space="preserve"> from 2017 to 2026. </w:t>
      </w:r>
    </w:p>
    <w:p w:rsidR="00040357" w:rsidRPr="00BE681D" w:rsidRDefault="00E83747" w:rsidP="00040357">
      <w:pPr>
        <w:spacing w:after="240"/>
        <w:ind w:left="1440"/>
        <w:rPr>
          <w:rFonts w:cs="Arial"/>
          <w:szCs w:val="24"/>
        </w:rPr>
      </w:pPr>
      <w:r>
        <w:rPr>
          <w:rFonts w:cs="Arial"/>
          <w:szCs w:val="24"/>
        </w:rPr>
        <w:t>C</w:t>
      </w:r>
      <w:r w:rsidR="003517F6" w:rsidRPr="00BE681D">
        <w:rPr>
          <w:rFonts w:cs="Arial"/>
          <w:szCs w:val="24"/>
        </w:rPr>
        <w:t xml:space="preserve">ensus day kindergarten and TK enrollment counts as reported to CDE </w:t>
      </w:r>
      <w:r>
        <w:rPr>
          <w:rFonts w:cs="Arial"/>
          <w:szCs w:val="24"/>
        </w:rPr>
        <w:t xml:space="preserve">are used </w:t>
      </w:r>
      <w:r w:rsidR="003517F6" w:rsidRPr="00BE681D">
        <w:rPr>
          <w:rFonts w:cs="Arial"/>
          <w:szCs w:val="24"/>
        </w:rPr>
        <w:t>to estimate enrollment in a given SY.</w:t>
      </w:r>
    </w:p>
    <w:p w:rsidR="004E15AE" w:rsidRPr="00BE681D" w:rsidRDefault="004E15AE" w:rsidP="00CD4135">
      <w:pPr>
        <w:pStyle w:val="ListParagraph"/>
        <w:numPr>
          <w:ilvl w:val="2"/>
          <w:numId w:val="36"/>
        </w:numPr>
        <w:spacing w:after="240"/>
        <w:ind w:left="1980"/>
        <w:rPr>
          <w:rFonts w:cs="Arial"/>
          <w:szCs w:val="24"/>
        </w:rPr>
      </w:pPr>
      <w:r w:rsidRPr="00BE681D">
        <w:rPr>
          <w:rFonts w:cs="Arial"/>
          <w:i/>
          <w:szCs w:val="24"/>
        </w:rPr>
        <w:t>Aggregating ZIP code-level counts of live births to the LEA level</w:t>
      </w:r>
    </w:p>
    <w:p w:rsidR="004E15AE" w:rsidRPr="00BE681D" w:rsidRDefault="0A41FA08" w:rsidP="00666F63">
      <w:pPr>
        <w:spacing w:after="240"/>
        <w:ind w:left="2160"/>
        <w:rPr>
          <w:rFonts w:cs="Arial"/>
          <w:szCs w:val="24"/>
        </w:rPr>
      </w:pPr>
      <w:r w:rsidRPr="00BE681D">
        <w:rPr>
          <w:rFonts w:cs="Arial"/>
          <w:szCs w:val="24"/>
        </w:rPr>
        <w:t xml:space="preserve">To estimate the LEA-level population by age, aggregate ZIP code-level counts of births to LEAs. ZIP </w:t>
      </w:r>
      <w:r w:rsidR="00E83747">
        <w:rPr>
          <w:rFonts w:cs="Arial"/>
          <w:szCs w:val="24"/>
        </w:rPr>
        <w:t>c</w:t>
      </w:r>
      <w:r w:rsidRPr="00BE681D">
        <w:rPr>
          <w:rFonts w:cs="Arial"/>
          <w:szCs w:val="24"/>
        </w:rPr>
        <w:t xml:space="preserve">odes are not geographic areas, but a collection of mail delivery routes. To create geographic areas using ZIP codes, the U.S. Census Bureau creates ZIP Code Tabulation Areas (ZCTAs). ZCTAs are generalized representations of USPS ZIP Code service areas. ZCTA and LEA boundaries do not perfectly overlap. Rather, LEA boundaries pass through ZCTAs so that some ZCTAs lay entirely within an LEA while others overlap multiple LEAs. </w:t>
      </w:r>
    </w:p>
    <w:p w:rsidR="00A92226" w:rsidRPr="00BE681D" w:rsidRDefault="0A41FA08" w:rsidP="00666F63">
      <w:pPr>
        <w:spacing w:after="240"/>
        <w:ind w:left="2160"/>
        <w:rPr>
          <w:rFonts w:cs="Arial"/>
          <w:szCs w:val="24"/>
        </w:rPr>
      </w:pPr>
      <w:r w:rsidRPr="00BE681D">
        <w:rPr>
          <w:rFonts w:cs="Arial"/>
          <w:szCs w:val="24"/>
        </w:rPr>
        <w:t>To aggregate ZIP code-level counts of births to LEAs</w:t>
      </w:r>
      <w:r w:rsidR="00E83747">
        <w:rPr>
          <w:rFonts w:cs="Arial"/>
          <w:szCs w:val="24"/>
        </w:rPr>
        <w:t>,</w:t>
      </w:r>
      <w:r w:rsidRPr="00BE681D">
        <w:rPr>
          <w:rFonts w:cs="Arial"/>
          <w:szCs w:val="24"/>
        </w:rPr>
        <w:t xml:space="preserve"> (1) link ZIP code birth counts to ZCTAs and (2) link ZCTAs to LEAs using “crosswalk” files curated by the Missouri Census Data Center (MCDC). Not all ZIP Codes link to a ZCTA and not all LEAs link to a ZCTA. The only LEAs that link to ZCTAs are those that are assigned a district identification number by the National Center for Education Statistics (NCES).</w:t>
      </w:r>
      <w:r w:rsidR="005A259A" w:rsidRPr="00BE681D">
        <w:rPr>
          <w:rStyle w:val="EndnoteReference"/>
          <w:rFonts w:cs="Arial"/>
          <w:szCs w:val="24"/>
        </w:rPr>
        <w:endnoteReference w:id="5"/>
      </w:r>
      <w:r w:rsidR="5D92848C" w:rsidRPr="00BE681D">
        <w:rPr>
          <w:rFonts w:cs="Arial"/>
          <w:szCs w:val="24"/>
        </w:rPr>
        <w:t xml:space="preserve"> </w:t>
      </w:r>
      <w:r w:rsidRPr="00BE681D">
        <w:rPr>
          <w:rFonts w:cs="Arial"/>
          <w:szCs w:val="24"/>
        </w:rPr>
        <w:t xml:space="preserve"> </w:t>
      </w:r>
      <w:r w:rsidR="00E83747">
        <w:rPr>
          <w:rFonts w:cs="Arial"/>
          <w:szCs w:val="24"/>
        </w:rPr>
        <w:t>T</w:t>
      </w:r>
      <w:r w:rsidR="29AC9CA2" w:rsidRPr="00BE681D">
        <w:rPr>
          <w:rFonts w:cs="Arial"/>
          <w:szCs w:val="24"/>
        </w:rPr>
        <w:t xml:space="preserve">herefore, exclude LEAs without an NCES district identification number from </w:t>
      </w:r>
      <w:r w:rsidR="00E83747">
        <w:rPr>
          <w:rFonts w:cs="Arial"/>
          <w:szCs w:val="24"/>
        </w:rPr>
        <w:t>the</w:t>
      </w:r>
      <w:r w:rsidR="29AC9CA2" w:rsidRPr="00BE681D">
        <w:rPr>
          <w:rFonts w:cs="Arial"/>
          <w:szCs w:val="24"/>
        </w:rPr>
        <w:t xml:space="preserve"> analysis. </w:t>
      </w:r>
      <w:r w:rsidR="00E83747">
        <w:rPr>
          <w:rFonts w:cs="Arial"/>
          <w:szCs w:val="24"/>
        </w:rPr>
        <w:t>A</w:t>
      </w:r>
      <w:r w:rsidR="29AC9CA2" w:rsidRPr="00BE681D">
        <w:rPr>
          <w:rFonts w:cs="Arial"/>
          <w:szCs w:val="24"/>
        </w:rPr>
        <w:t>lso exclude LEAs that have an NCES ID that did not match a ZCTA associated with a ZIP Code for which birth counts were available, LEAs with no TK enrollment from SY 2016 to 2019, or LEAs with missing TK data from SY 2016</w:t>
      </w:r>
      <w:r w:rsidR="5932CDE4" w:rsidRPr="00BE681D">
        <w:rPr>
          <w:rFonts w:eastAsia="Calibri" w:cs="Arial"/>
          <w:szCs w:val="24"/>
        </w:rPr>
        <w:t>–</w:t>
      </w:r>
      <w:r w:rsidR="29AC9CA2" w:rsidRPr="00BE681D">
        <w:rPr>
          <w:rFonts w:cs="Arial"/>
          <w:szCs w:val="24"/>
        </w:rPr>
        <w:t>17 to 2019</w:t>
      </w:r>
      <w:r w:rsidR="3E08E495" w:rsidRPr="00BE681D">
        <w:rPr>
          <w:rFonts w:eastAsia="Calibri" w:cs="Arial"/>
          <w:szCs w:val="24"/>
        </w:rPr>
        <w:t>–</w:t>
      </w:r>
      <w:r w:rsidR="29AC9CA2" w:rsidRPr="00BE681D">
        <w:rPr>
          <w:rFonts w:cs="Arial"/>
          <w:szCs w:val="24"/>
        </w:rPr>
        <w:t xml:space="preserve">20. </w:t>
      </w:r>
      <w:r w:rsidR="00E83747">
        <w:rPr>
          <w:rFonts w:cs="Arial"/>
          <w:szCs w:val="24"/>
        </w:rPr>
        <w:t>It is also recommended to</w:t>
      </w:r>
      <w:r w:rsidR="29AC9CA2" w:rsidRPr="00BE681D">
        <w:rPr>
          <w:rFonts w:cs="Arial"/>
          <w:szCs w:val="24"/>
        </w:rPr>
        <w:t xml:space="preserve"> </w:t>
      </w:r>
      <w:r w:rsidR="29AC9CA2" w:rsidRPr="00BE681D">
        <w:rPr>
          <w:rFonts w:cs="Arial"/>
          <w:b/>
          <w:bCs/>
          <w:szCs w:val="24"/>
        </w:rPr>
        <w:t xml:space="preserve">assume that children residing in excluded ZCTAs, if any, will not enroll in kindergarten or TK in an LEA that is included in </w:t>
      </w:r>
      <w:r w:rsidR="00E83747">
        <w:rPr>
          <w:rFonts w:cs="Arial"/>
          <w:b/>
          <w:bCs/>
          <w:szCs w:val="24"/>
        </w:rPr>
        <w:t>this</w:t>
      </w:r>
      <w:r w:rsidR="29AC9CA2" w:rsidRPr="00BE681D">
        <w:rPr>
          <w:rFonts w:cs="Arial"/>
          <w:b/>
          <w:bCs/>
          <w:szCs w:val="24"/>
        </w:rPr>
        <w:t xml:space="preserve"> analysis.</w:t>
      </w:r>
      <w:r w:rsidR="29AC9CA2" w:rsidRPr="00BE681D">
        <w:rPr>
          <w:rFonts w:cs="Arial"/>
          <w:szCs w:val="24"/>
        </w:rPr>
        <w:t xml:space="preserve"> </w:t>
      </w:r>
    </w:p>
    <w:p w:rsidR="00A92226" w:rsidRPr="00BE681D" w:rsidRDefault="00A92226" w:rsidP="00CD4135">
      <w:pPr>
        <w:spacing w:after="240"/>
        <w:ind w:left="2160"/>
        <w:rPr>
          <w:rFonts w:cs="Arial"/>
          <w:b/>
          <w:bCs/>
          <w:szCs w:val="24"/>
        </w:rPr>
      </w:pPr>
      <w:r w:rsidRPr="00BE681D">
        <w:rPr>
          <w:rFonts w:cs="Arial"/>
          <w:szCs w:val="24"/>
        </w:rPr>
        <w:lastRenderedPageBreak/>
        <w:t xml:space="preserve">The most recent census of ZCTA boundaries for which such crosswalk files exist rely on 2010 ZCTA boundaries and 2014 LEA boundaries. </w:t>
      </w:r>
      <w:r w:rsidR="00E83747">
        <w:rPr>
          <w:rFonts w:cs="Arial"/>
          <w:szCs w:val="24"/>
        </w:rPr>
        <w:t>It is recommended to</w:t>
      </w:r>
      <w:r w:rsidRPr="00BE681D">
        <w:rPr>
          <w:rFonts w:cs="Arial"/>
          <w:szCs w:val="24"/>
        </w:rPr>
        <w:t xml:space="preserve"> </w:t>
      </w:r>
      <w:r w:rsidRPr="00BE681D">
        <w:rPr>
          <w:rFonts w:cs="Arial"/>
          <w:b/>
          <w:szCs w:val="24"/>
        </w:rPr>
        <w:t>assume that ZCTA and LEA boundaries are stable over time</w:t>
      </w:r>
      <w:r w:rsidRPr="00BE681D">
        <w:rPr>
          <w:rFonts w:cs="Arial"/>
          <w:szCs w:val="24"/>
        </w:rPr>
        <w:t xml:space="preserve"> from 2010 to 2026 and from 2014 to 2026, respectively. MCDC crosswalk files provide “allocation factors” that measure the proportion of a ZCTA geographic area that overlaps with an LEA geographic area. </w:t>
      </w:r>
      <w:r w:rsidR="00E83747">
        <w:rPr>
          <w:rFonts w:cs="Arial"/>
          <w:szCs w:val="24"/>
        </w:rPr>
        <w:t>A</w:t>
      </w:r>
      <w:r w:rsidRPr="00BE681D">
        <w:rPr>
          <w:rFonts w:cs="Arial"/>
          <w:szCs w:val="24"/>
        </w:rPr>
        <w:t>llocate ZCTA-level birth counts to an LEA by (1) multiplying each ZCTA-level count by its respective LEA</w:t>
      </w:r>
      <w:r w:rsidR="7C7325CD" w:rsidRPr="00BE681D">
        <w:rPr>
          <w:rFonts w:cs="Arial"/>
          <w:szCs w:val="24"/>
        </w:rPr>
        <w:t xml:space="preserve"> </w:t>
      </w:r>
      <w:r w:rsidRPr="00BE681D">
        <w:rPr>
          <w:rFonts w:cs="Arial"/>
          <w:szCs w:val="24"/>
        </w:rPr>
        <w:t xml:space="preserve">allocation factor and then (2) summing these weighted ZCTA-level counts by LEA. </w:t>
      </w:r>
      <w:r w:rsidR="00E83747">
        <w:rPr>
          <w:rFonts w:cs="Arial"/>
          <w:szCs w:val="24"/>
        </w:rPr>
        <w:t>T</w:t>
      </w:r>
      <w:r w:rsidRPr="00BE681D">
        <w:rPr>
          <w:rFonts w:cs="Arial"/>
          <w:szCs w:val="24"/>
        </w:rPr>
        <w:t>hereby</w:t>
      </w:r>
      <w:r w:rsidR="00E83747">
        <w:rPr>
          <w:rFonts w:cs="Arial"/>
          <w:szCs w:val="24"/>
        </w:rPr>
        <w:t>,</w:t>
      </w:r>
      <w:r w:rsidRPr="00BE681D">
        <w:rPr>
          <w:rFonts w:cs="Arial"/>
          <w:szCs w:val="24"/>
        </w:rPr>
        <w:t xml:space="preserve"> </w:t>
      </w:r>
      <w:r w:rsidRPr="00BE681D">
        <w:rPr>
          <w:rFonts w:cs="Arial"/>
          <w:b/>
          <w:bCs/>
          <w:szCs w:val="24"/>
        </w:rPr>
        <w:t xml:space="preserve">assume that births are uniformly distributed across a ZCTA’s geographic area. </w:t>
      </w:r>
    </w:p>
    <w:p w:rsidR="004E15AE" w:rsidRPr="00BE681D" w:rsidRDefault="00A92226" w:rsidP="00CD4135">
      <w:pPr>
        <w:pStyle w:val="ListParagraph"/>
        <w:numPr>
          <w:ilvl w:val="2"/>
          <w:numId w:val="35"/>
        </w:numPr>
        <w:spacing w:after="240"/>
        <w:ind w:left="1980"/>
        <w:contextualSpacing w:val="0"/>
        <w:rPr>
          <w:rFonts w:cs="Arial"/>
          <w:i/>
          <w:szCs w:val="24"/>
        </w:rPr>
      </w:pPr>
      <w:r w:rsidRPr="00BE681D">
        <w:rPr>
          <w:rFonts w:cs="Arial"/>
          <w:i/>
          <w:szCs w:val="24"/>
        </w:rPr>
        <w:t>Estimating the count of children born within LEA boundaries who are eligible for kindergarten and by SY</w:t>
      </w:r>
    </w:p>
    <w:p w:rsidR="67D3135D" w:rsidRPr="00BE681D" w:rsidRDefault="03621D01" w:rsidP="00CD4135">
      <w:pPr>
        <w:pStyle w:val="NormalWeb"/>
        <w:spacing w:before="0" w:beforeAutospacing="0" w:after="240" w:afterAutospacing="0"/>
        <w:ind w:left="2160"/>
        <w:rPr>
          <w:rFonts w:ascii="Arial" w:hAnsi="Arial" w:cs="Arial"/>
          <w:color w:val="000000" w:themeColor="text1"/>
        </w:rPr>
      </w:pPr>
      <w:r w:rsidRPr="00BE681D">
        <w:rPr>
          <w:rFonts w:ascii="Arial" w:hAnsi="Arial" w:cs="Arial"/>
          <w:color w:val="000000" w:themeColor="text1"/>
        </w:rPr>
        <w:t xml:space="preserve">Following the approach in section 1.a, use the average count of births that occurred five and six years prior to estimating the count of children who might enroll in kindergarten in a given SY. </w:t>
      </w:r>
    </w:p>
    <w:p w:rsidR="00295106" w:rsidRPr="00BE681D" w:rsidRDefault="65DFB7F9" w:rsidP="00CD4135">
      <w:pPr>
        <w:spacing w:after="240"/>
        <w:ind w:left="2160"/>
        <w:rPr>
          <w:rFonts w:cs="Arial"/>
          <w:szCs w:val="24"/>
        </w:rPr>
      </w:pPr>
      <w:r w:rsidRPr="00BE681D">
        <w:rPr>
          <w:rFonts w:cs="Arial"/>
          <w:szCs w:val="24"/>
        </w:rPr>
        <w:t xml:space="preserve">Rather than use the average count of births across the two years, LEAs may prefer to use a weighted sum. The average is equivalent to using a weighted sum in which each year receives a weight of 0.5. LEAs </w:t>
      </w:r>
      <w:r w:rsidR="00E83747">
        <w:rPr>
          <w:rFonts w:cs="Arial"/>
          <w:szCs w:val="24"/>
        </w:rPr>
        <w:t>may</w:t>
      </w:r>
      <w:r w:rsidR="51CB3B11" w:rsidRPr="00BE681D">
        <w:rPr>
          <w:rFonts w:cs="Arial"/>
          <w:szCs w:val="24"/>
        </w:rPr>
        <w:t xml:space="preserve"> </w:t>
      </w:r>
      <w:r w:rsidRPr="00BE681D">
        <w:rPr>
          <w:rFonts w:cs="Arial"/>
          <w:szCs w:val="24"/>
        </w:rPr>
        <w:t>use different weights based on the observed historical proportion of children from each calendar year who enroll in a given SY. These weights could be average proportions (</w:t>
      </w:r>
      <w:r w:rsidR="3D66A850" w:rsidRPr="00BE681D">
        <w:rPr>
          <w:rFonts w:cs="Arial"/>
          <w:szCs w:val="24"/>
        </w:rPr>
        <w:t xml:space="preserve">for example, </w:t>
      </w:r>
      <w:r w:rsidRPr="00BE681D">
        <w:rPr>
          <w:rFonts w:cs="Arial"/>
          <w:szCs w:val="24"/>
        </w:rPr>
        <w:t xml:space="preserve">a </w:t>
      </w:r>
      <w:r w:rsidR="3DD570FA" w:rsidRPr="00BE681D">
        <w:rPr>
          <w:rFonts w:cs="Arial"/>
          <w:szCs w:val="24"/>
        </w:rPr>
        <w:t>three-year</w:t>
      </w:r>
      <w:r w:rsidRPr="00BE681D">
        <w:rPr>
          <w:rFonts w:cs="Arial"/>
          <w:szCs w:val="24"/>
        </w:rPr>
        <w:t xml:space="preserve"> moving average) or a single year (</w:t>
      </w:r>
      <w:r w:rsidR="14D00CF9" w:rsidRPr="00BE681D">
        <w:rPr>
          <w:rFonts w:cs="Arial"/>
          <w:szCs w:val="24"/>
        </w:rPr>
        <w:t>for example,</w:t>
      </w:r>
      <w:r w:rsidRPr="00BE681D">
        <w:rPr>
          <w:rFonts w:cs="Arial"/>
          <w:szCs w:val="24"/>
        </w:rPr>
        <w:t xml:space="preserve"> SY 2019</w:t>
      </w:r>
      <w:r w:rsidR="1DB17621" w:rsidRPr="00BE681D">
        <w:rPr>
          <w:rFonts w:eastAsia="Calibri" w:cs="Arial"/>
          <w:szCs w:val="24"/>
        </w:rPr>
        <w:t xml:space="preserve">– </w:t>
      </w:r>
      <w:r w:rsidRPr="00BE681D">
        <w:rPr>
          <w:rFonts w:cs="Arial"/>
          <w:szCs w:val="24"/>
        </w:rPr>
        <w:t>20 proportions). This may be particularly important if parents continue to exhibit increased reluctance to enroll younger children in kindergarten as they have during the COVID pandemic</w:t>
      </w:r>
      <w:r w:rsidR="00295106" w:rsidRPr="00BE681D">
        <w:rPr>
          <w:rFonts w:cs="Arial"/>
          <w:szCs w:val="24"/>
        </w:rPr>
        <w:t>.</w:t>
      </w:r>
    </w:p>
    <w:p w:rsidR="00295106" w:rsidRPr="00BE681D" w:rsidRDefault="00295106" w:rsidP="00277F99">
      <w:pPr>
        <w:pStyle w:val="Heading3"/>
        <w:sectPr w:rsidR="00295106" w:rsidRPr="00BE681D" w:rsidSect="00323807">
          <w:pgSz w:w="12240" w:h="15840"/>
          <w:pgMar w:top="1440" w:right="1440" w:bottom="1440" w:left="1440" w:header="720" w:footer="720" w:gutter="0"/>
          <w:cols w:space="720"/>
          <w:docGrid w:linePitch="360"/>
        </w:sectPr>
      </w:pPr>
    </w:p>
    <w:p w:rsidR="00C9372E" w:rsidRPr="00BE681D" w:rsidRDefault="5812D439" w:rsidP="00E55886">
      <w:pPr>
        <w:pStyle w:val="Heading4"/>
      </w:pPr>
      <w:bookmarkStart w:id="56" w:name="_Toc95313422"/>
      <w:bookmarkStart w:id="57" w:name="_Toc95468339"/>
      <w:bookmarkStart w:id="58" w:name="_Toc95469659"/>
      <w:bookmarkStart w:id="59" w:name="_Toc95475904"/>
      <w:bookmarkStart w:id="60" w:name="_Toc95476954"/>
      <w:r w:rsidRPr="00BE681D">
        <w:lastRenderedPageBreak/>
        <w:t>S</w:t>
      </w:r>
      <w:r w:rsidR="00F04EF9">
        <w:t xml:space="preserve">chool </w:t>
      </w:r>
      <w:r w:rsidRPr="00BE681D">
        <w:t>Y</w:t>
      </w:r>
      <w:r w:rsidR="00F04EF9">
        <w:t>ear</w:t>
      </w:r>
      <w:r w:rsidRPr="00BE681D">
        <w:t xml:space="preserve"> Enrollment </w:t>
      </w:r>
      <w:r w:rsidR="00F04EF9">
        <w:t>M</w:t>
      </w:r>
      <w:r w:rsidRPr="00BE681D">
        <w:t xml:space="preserve">onth by </w:t>
      </w:r>
      <w:r w:rsidR="00F04EF9">
        <w:t>C</w:t>
      </w:r>
      <w:r w:rsidRPr="00BE681D">
        <w:t xml:space="preserve">hild </w:t>
      </w:r>
      <w:r w:rsidR="00F04EF9">
        <w:t>D</w:t>
      </w:r>
      <w:r w:rsidRPr="00BE681D">
        <w:t xml:space="preserve">ate of </w:t>
      </w:r>
      <w:r w:rsidR="00F04EF9">
        <w:t>B</w:t>
      </w:r>
      <w:r w:rsidRPr="00BE681D">
        <w:t xml:space="preserve">irth and </w:t>
      </w:r>
      <w:r w:rsidR="00F04EF9">
        <w:t>A</w:t>
      </w:r>
      <w:r w:rsidRPr="00BE681D">
        <w:t xml:space="preserve">ge by </w:t>
      </w:r>
      <w:r w:rsidR="00F04EF9">
        <w:t>C</w:t>
      </w:r>
      <w:r w:rsidRPr="00BE681D">
        <w:t xml:space="preserve">alendar </w:t>
      </w:r>
      <w:r w:rsidR="00F04EF9">
        <w:t>M</w:t>
      </w:r>
      <w:r w:rsidRPr="00BE681D">
        <w:t>onth</w:t>
      </w:r>
      <w:bookmarkEnd w:id="56"/>
      <w:bookmarkEnd w:id="57"/>
      <w:bookmarkEnd w:id="58"/>
      <w:bookmarkEnd w:id="59"/>
      <w:bookmarkEnd w:id="60"/>
    </w:p>
    <w:p w:rsidR="00336DF5" w:rsidRPr="00BE681D" w:rsidRDefault="4BFC35B2" w:rsidP="00AE781C">
      <w:pPr>
        <w:jc w:val="center"/>
        <w:rPr>
          <w:rFonts w:cs="Arial"/>
          <w:i/>
        </w:rPr>
      </w:pPr>
      <w:r w:rsidRPr="00BE681D">
        <w:rPr>
          <w:rFonts w:cs="Arial"/>
          <w:i/>
        </w:rPr>
        <w:t>Month of Birth in Calendar Year, displayed from left to right</w:t>
      </w:r>
    </w:p>
    <w:tbl>
      <w:tblPr>
        <w:tblStyle w:val="TableGrid"/>
        <w:tblW w:w="12960" w:type="dxa"/>
        <w:tblInd w:w="-5" w:type="dxa"/>
        <w:tblLook w:val="04A0" w:firstRow="1" w:lastRow="0" w:firstColumn="1" w:lastColumn="0" w:noHBand="0" w:noVBand="1"/>
        <w:tblDescription w:val="This table shows age of children by enrollment month in fiscal year 2019-2020 and by child date of birth."/>
      </w:tblPr>
      <w:tblGrid>
        <w:gridCol w:w="1471"/>
        <w:gridCol w:w="884"/>
        <w:gridCol w:w="885"/>
        <w:gridCol w:w="898"/>
        <w:gridCol w:w="1017"/>
        <w:gridCol w:w="1049"/>
        <w:gridCol w:w="1151"/>
        <w:gridCol w:w="919"/>
        <w:gridCol w:w="984"/>
        <w:gridCol w:w="899"/>
        <w:gridCol w:w="899"/>
        <w:gridCol w:w="884"/>
        <w:gridCol w:w="1020"/>
      </w:tblGrid>
      <w:tr w:rsidR="00542182" w:rsidRPr="00BE681D" w:rsidTr="00542182">
        <w:trPr>
          <w:tblHeader/>
        </w:trPr>
        <w:tc>
          <w:tcPr>
            <w:tcW w:w="1471" w:type="dxa"/>
          </w:tcPr>
          <w:p w:rsidR="00E430EC" w:rsidRPr="00BE681D" w:rsidRDefault="00E430EC" w:rsidP="00A70819">
            <w:pPr>
              <w:jc w:val="center"/>
              <w:rPr>
                <w:rFonts w:cs="Arial"/>
                <w:b/>
              </w:rPr>
            </w:pPr>
            <w:r w:rsidRPr="00BE681D">
              <w:rPr>
                <w:rFonts w:cs="Arial"/>
                <w:b/>
              </w:rPr>
              <w:t>FY of TK Enrollment 2019</w:t>
            </w:r>
          </w:p>
        </w:tc>
        <w:tc>
          <w:tcPr>
            <w:tcW w:w="884" w:type="dxa"/>
          </w:tcPr>
          <w:p w:rsidR="00E430EC" w:rsidRPr="00BE681D" w:rsidRDefault="00E430EC" w:rsidP="00A70819">
            <w:pPr>
              <w:jc w:val="center"/>
              <w:rPr>
                <w:rFonts w:cs="Arial"/>
                <w:b/>
              </w:rPr>
            </w:pPr>
            <w:r w:rsidRPr="00BE681D">
              <w:rPr>
                <w:rFonts w:cs="Arial"/>
                <w:b/>
              </w:rPr>
              <w:t>7/1/14</w:t>
            </w:r>
          </w:p>
        </w:tc>
        <w:tc>
          <w:tcPr>
            <w:tcW w:w="885" w:type="dxa"/>
          </w:tcPr>
          <w:p w:rsidR="00E430EC" w:rsidRPr="00BE681D" w:rsidRDefault="00E430EC" w:rsidP="00A70819">
            <w:pPr>
              <w:jc w:val="center"/>
              <w:rPr>
                <w:rFonts w:cs="Arial"/>
                <w:b/>
              </w:rPr>
            </w:pPr>
            <w:r w:rsidRPr="00BE681D">
              <w:rPr>
                <w:rFonts w:cs="Arial"/>
                <w:b/>
              </w:rPr>
              <w:t>8/1/14</w:t>
            </w:r>
          </w:p>
        </w:tc>
        <w:tc>
          <w:tcPr>
            <w:tcW w:w="898" w:type="dxa"/>
            <w:shd w:val="clear" w:color="auto" w:fill="A8D08D" w:themeFill="accent6" w:themeFillTint="99"/>
          </w:tcPr>
          <w:p w:rsidR="00E430EC" w:rsidRPr="00BE681D" w:rsidRDefault="00270DA7" w:rsidP="00A70819">
            <w:pPr>
              <w:jc w:val="center"/>
              <w:rPr>
                <w:rFonts w:cs="Arial"/>
                <w:b/>
              </w:rPr>
            </w:pPr>
            <w:r w:rsidRPr="00BE681D">
              <w:rPr>
                <w:rFonts w:cs="Arial"/>
                <w:b/>
              </w:rPr>
              <w:t>9/1/14</w:t>
            </w:r>
          </w:p>
        </w:tc>
        <w:tc>
          <w:tcPr>
            <w:tcW w:w="1017" w:type="dxa"/>
            <w:shd w:val="clear" w:color="auto" w:fill="A8D08D" w:themeFill="accent6" w:themeFillTint="99"/>
          </w:tcPr>
          <w:p w:rsidR="00E430EC" w:rsidRPr="00BE681D" w:rsidRDefault="00270DA7" w:rsidP="00A70819">
            <w:pPr>
              <w:jc w:val="center"/>
              <w:rPr>
                <w:rFonts w:cs="Arial"/>
                <w:b/>
              </w:rPr>
            </w:pPr>
            <w:r w:rsidRPr="00BE681D">
              <w:rPr>
                <w:rFonts w:cs="Arial"/>
                <w:b/>
              </w:rPr>
              <w:t>10/1/14</w:t>
            </w:r>
          </w:p>
        </w:tc>
        <w:tc>
          <w:tcPr>
            <w:tcW w:w="1049" w:type="dxa"/>
            <w:shd w:val="clear" w:color="auto" w:fill="A8D08D" w:themeFill="accent6" w:themeFillTint="99"/>
          </w:tcPr>
          <w:p w:rsidR="00E430EC" w:rsidRPr="00BE681D" w:rsidRDefault="00270DA7" w:rsidP="00A70819">
            <w:pPr>
              <w:jc w:val="center"/>
              <w:rPr>
                <w:rFonts w:cs="Arial"/>
                <w:b/>
              </w:rPr>
            </w:pPr>
            <w:r w:rsidRPr="00BE681D">
              <w:rPr>
                <w:rFonts w:cs="Arial"/>
                <w:b/>
              </w:rPr>
              <w:t>11/1/14</w:t>
            </w:r>
          </w:p>
        </w:tc>
        <w:tc>
          <w:tcPr>
            <w:tcW w:w="1151" w:type="dxa"/>
          </w:tcPr>
          <w:p w:rsidR="00E430EC" w:rsidRPr="00BE681D" w:rsidRDefault="00270DA7" w:rsidP="00A70819">
            <w:pPr>
              <w:jc w:val="center"/>
              <w:rPr>
                <w:rFonts w:cs="Arial"/>
                <w:b/>
              </w:rPr>
            </w:pPr>
            <w:r w:rsidRPr="00BE681D">
              <w:rPr>
                <w:rFonts w:cs="Arial"/>
                <w:b/>
              </w:rPr>
              <w:t>12/01/14</w:t>
            </w:r>
          </w:p>
        </w:tc>
        <w:tc>
          <w:tcPr>
            <w:tcW w:w="919" w:type="dxa"/>
          </w:tcPr>
          <w:p w:rsidR="00E430EC" w:rsidRPr="00BE681D" w:rsidRDefault="00E470EC" w:rsidP="00A70819">
            <w:pPr>
              <w:jc w:val="center"/>
              <w:rPr>
                <w:rFonts w:cs="Arial"/>
                <w:b/>
              </w:rPr>
            </w:pPr>
            <w:r w:rsidRPr="00BE681D">
              <w:rPr>
                <w:rFonts w:cs="Arial"/>
                <w:b/>
              </w:rPr>
              <w:t>1/1/15</w:t>
            </w:r>
          </w:p>
        </w:tc>
        <w:tc>
          <w:tcPr>
            <w:tcW w:w="984" w:type="dxa"/>
          </w:tcPr>
          <w:p w:rsidR="00E430EC" w:rsidRPr="00BE681D" w:rsidRDefault="00E470EC" w:rsidP="00A70819">
            <w:pPr>
              <w:jc w:val="center"/>
              <w:rPr>
                <w:rFonts w:cs="Arial"/>
                <w:b/>
              </w:rPr>
            </w:pPr>
            <w:r w:rsidRPr="00BE681D">
              <w:rPr>
                <w:rFonts w:cs="Arial"/>
                <w:b/>
              </w:rPr>
              <w:t>2/1/15</w:t>
            </w:r>
          </w:p>
        </w:tc>
        <w:tc>
          <w:tcPr>
            <w:tcW w:w="899" w:type="dxa"/>
          </w:tcPr>
          <w:p w:rsidR="00E430EC" w:rsidRPr="00BE681D" w:rsidRDefault="00E470EC" w:rsidP="00A70819">
            <w:pPr>
              <w:jc w:val="center"/>
              <w:rPr>
                <w:rFonts w:cs="Arial"/>
                <w:b/>
              </w:rPr>
            </w:pPr>
            <w:r w:rsidRPr="00BE681D">
              <w:rPr>
                <w:rFonts w:cs="Arial"/>
                <w:b/>
              </w:rPr>
              <w:t>3/1/15</w:t>
            </w:r>
          </w:p>
        </w:tc>
        <w:tc>
          <w:tcPr>
            <w:tcW w:w="899" w:type="dxa"/>
          </w:tcPr>
          <w:p w:rsidR="00E430EC" w:rsidRPr="00BE681D" w:rsidRDefault="00E470EC" w:rsidP="00A70819">
            <w:pPr>
              <w:jc w:val="center"/>
              <w:rPr>
                <w:rFonts w:cs="Arial"/>
                <w:b/>
              </w:rPr>
            </w:pPr>
            <w:r w:rsidRPr="00BE681D">
              <w:rPr>
                <w:rFonts w:cs="Arial"/>
                <w:b/>
              </w:rPr>
              <w:t>4/1/15</w:t>
            </w:r>
          </w:p>
        </w:tc>
        <w:tc>
          <w:tcPr>
            <w:tcW w:w="884" w:type="dxa"/>
          </w:tcPr>
          <w:p w:rsidR="00E430EC" w:rsidRPr="00BE681D" w:rsidRDefault="00E470EC" w:rsidP="00A70819">
            <w:pPr>
              <w:jc w:val="center"/>
              <w:rPr>
                <w:rFonts w:cs="Arial"/>
                <w:b/>
              </w:rPr>
            </w:pPr>
            <w:r w:rsidRPr="00BE681D">
              <w:rPr>
                <w:rFonts w:cs="Arial"/>
                <w:b/>
              </w:rPr>
              <w:t>5/1/15</w:t>
            </w:r>
          </w:p>
        </w:tc>
        <w:tc>
          <w:tcPr>
            <w:tcW w:w="1020" w:type="dxa"/>
          </w:tcPr>
          <w:p w:rsidR="00E430EC" w:rsidRPr="00BE681D" w:rsidRDefault="00E470EC" w:rsidP="00A70819">
            <w:pPr>
              <w:jc w:val="center"/>
              <w:rPr>
                <w:rFonts w:cs="Arial"/>
                <w:b/>
              </w:rPr>
            </w:pPr>
            <w:r w:rsidRPr="00BE681D">
              <w:rPr>
                <w:rFonts w:cs="Arial"/>
                <w:b/>
              </w:rPr>
              <w:t>6/1/15</w:t>
            </w:r>
          </w:p>
        </w:tc>
      </w:tr>
      <w:tr w:rsidR="00542182" w:rsidRPr="00BE681D" w:rsidTr="00542182">
        <w:trPr>
          <w:tblHeader/>
        </w:trPr>
        <w:tc>
          <w:tcPr>
            <w:tcW w:w="1471" w:type="dxa"/>
          </w:tcPr>
          <w:p w:rsidR="00E470EC" w:rsidRPr="00BE681D" w:rsidRDefault="00E470EC" w:rsidP="00E470EC">
            <w:pPr>
              <w:jc w:val="center"/>
              <w:rPr>
                <w:rFonts w:cs="Arial"/>
                <w:b/>
              </w:rPr>
            </w:pPr>
            <w:r w:rsidRPr="00BE681D">
              <w:rPr>
                <w:rFonts w:cs="Arial"/>
                <w:b/>
              </w:rPr>
              <w:t>07/01/19</w:t>
            </w:r>
          </w:p>
        </w:tc>
        <w:tc>
          <w:tcPr>
            <w:tcW w:w="884" w:type="dxa"/>
            <w:shd w:val="clear" w:color="auto" w:fill="FFD966" w:themeFill="accent4" w:themeFillTint="99"/>
          </w:tcPr>
          <w:p w:rsidR="00E430EC" w:rsidRPr="00BE681D" w:rsidRDefault="0086155F" w:rsidP="00A70819">
            <w:pPr>
              <w:jc w:val="center"/>
              <w:rPr>
                <w:rFonts w:cs="Arial"/>
              </w:rPr>
            </w:pPr>
            <w:r w:rsidRPr="00BE681D">
              <w:rPr>
                <w:rFonts w:cs="Arial"/>
              </w:rPr>
              <w:t>*</w:t>
            </w:r>
            <w:r w:rsidR="0031793E" w:rsidRPr="00BE681D">
              <w:rPr>
                <w:rFonts w:cs="Arial"/>
              </w:rPr>
              <w:t>5.00</w:t>
            </w:r>
          </w:p>
        </w:tc>
        <w:tc>
          <w:tcPr>
            <w:tcW w:w="885" w:type="dxa"/>
          </w:tcPr>
          <w:p w:rsidR="00E430EC" w:rsidRPr="00BE681D" w:rsidRDefault="00507752" w:rsidP="00A70819">
            <w:pPr>
              <w:jc w:val="center"/>
              <w:rPr>
                <w:rFonts w:cs="Arial"/>
              </w:rPr>
            </w:pPr>
            <w:r w:rsidRPr="00BE681D">
              <w:rPr>
                <w:rFonts w:cs="Arial"/>
              </w:rPr>
              <w:t>4.91</w:t>
            </w:r>
          </w:p>
        </w:tc>
        <w:tc>
          <w:tcPr>
            <w:tcW w:w="898" w:type="dxa"/>
            <w:shd w:val="clear" w:color="auto" w:fill="A8D08D" w:themeFill="accent6" w:themeFillTint="99"/>
          </w:tcPr>
          <w:p w:rsidR="00E430EC" w:rsidRPr="00BE681D" w:rsidRDefault="0086155F" w:rsidP="00A70819">
            <w:pPr>
              <w:jc w:val="center"/>
              <w:rPr>
                <w:rFonts w:cs="Arial"/>
              </w:rPr>
            </w:pPr>
            <w:r w:rsidRPr="00BE681D">
              <w:rPr>
                <w:rFonts w:cs="Arial"/>
              </w:rPr>
              <w:t>**</w:t>
            </w:r>
            <w:r w:rsidR="00507752" w:rsidRPr="00BE681D">
              <w:rPr>
                <w:rFonts w:cs="Arial"/>
              </w:rPr>
              <w:t>4.81</w:t>
            </w:r>
          </w:p>
        </w:tc>
        <w:tc>
          <w:tcPr>
            <w:tcW w:w="1017" w:type="dxa"/>
            <w:shd w:val="clear" w:color="auto" w:fill="A8D08D" w:themeFill="accent6" w:themeFillTint="99"/>
          </w:tcPr>
          <w:p w:rsidR="00E430EC" w:rsidRPr="00BE681D" w:rsidRDefault="0086155F" w:rsidP="00A70819">
            <w:pPr>
              <w:jc w:val="center"/>
              <w:rPr>
                <w:rFonts w:cs="Arial"/>
              </w:rPr>
            </w:pPr>
            <w:r w:rsidRPr="00BE681D">
              <w:rPr>
                <w:rFonts w:cs="Arial"/>
              </w:rPr>
              <w:t>**</w:t>
            </w:r>
            <w:r w:rsidR="00507752" w:rsidRPr="00BE681D">
              <w:rPr>
                <w:rFonts w:cs="Arial"/>
              </w:rPr>
              <w:t>4.75</w:t>
            </w:r>
          </w:p>
        </w:tc>
        <w:tc>
          <w:tcPr>
            <w:tcW w:w="1049" w:type="dxa"/>
            <w:shd w:val="clear" w:color="auto" w:fill="A8D08D" w:themeFill="accent6" w:themeFillTint="99"/>
          </w:tcPr>
          <w:p w:rsidR="00E430EC" w:rsidRPr="00BE681D" w:rsidRDefault="0086155F" w:rsidP="00A70819">
            <w:pPr>
              <w:jc w:val="center"/>
              <w:rPr>
                <w:rFonts w:cs="Arial"/>
              </w:rPr>
            </w:pPr>
            <w:r w:rsidRPr="00BE681D">
              <w:rPr>
                <w:rFonts w:cs="Arial"/>
              </w:rPr>
              <w:t>**</w:t>
            </w:r>
            <w:r w:rsidR="00507752" w:rsidRPr="00BE681D">
              <w:rPr>
                <w:rFonts w:cs="Arial"/>
              </w:rPr>
              <w:t>4.66</w:t>
            </w:r>
          </w:p>
        </w:tc>
        <w:tc>
          <w:tcPr>
            <w:tcW w:w="1151" w:type="dxa"/>
          </w:tcPr>
          <w:p w:rsidR="00E430EC" w:rsidRPr="00BE681D" w:rsidRDefault="00507752" w:rsidP="00A70819">
            <w:pPr>
              <w:jc w:val="center"/>
              <w:rPr>
                <w:rFonts w:cs="Arial"/>
              </w:rPr>
            </w:pPr>
            <w:r w:rsidRPr="00BE681D">
              <w:rPr>
                <w:rFonts w:cs="Arial"/>
              </w:rPr>
              <w:t>4.57</w:t>
            </w:r>
          </w:p>
        </w:tc>
        <w:tc>
          <w:tcPr>
            <w:tcW w:w="919" w:type="dxa"/>
          </w:tcPr>
          <w:p w:rsidR="00E430EC" w:rsidRPr="00BE681D" w:rsidRDefault="00507752" w:rsidP="00A70819">
            <w:pPr>
              <w:jc w:val="center"/>
              <w:rPr>
                <w:rFonts w:cs="Arial"/>
              </w:rPr>
            </w:pPr>
            <w:r w:rsidRPr="00BE681D">
              <w:rPr>
                <w:rFonts w:cs="Arial"/>
              </w:rPr>
              <w:t>4.50</w:t>
            </w:r>
          </w:p>
        </w:tc>
        <w:tc>
          <w:tcPr>
            <w:tcW w:w="984" w:type="dxa"/>
          </w:tcPr>
          <w:p w:rsidR="00E430EC" w:rsidRPr="00BE681D" w:rsidRDefault="00AE1E40" w:rsidP="00A70819">
            <w:pPr>
              <w:jc w:val="center"/>
              <w:rPr>
                <w:rFonts w:cs="Arial"/>
              </w:rPr>
            </w:pPr>
            <w:r w:rsidRPr="00BE681D">
              <w:rPr>
                <w:rFonts w:cs="Arial"/>
              </w:rPr>
              <w:t>4.41</w:t>
            </w:r>
          </w:p>
        </w:tc>
        <w:tc>
          <w:tcPr>
            <w:tcW w:w="899" w:type="dxa"/>
          </w:tcPr>
          <w:p w:rsidR="00E430EC" w:rsidRPr="00BE681D" w:rsidRDefault="00AE1E40" w:rsidP="00A70819">
            <w:pPr>
              <w:jc w:val="center"/>
              <w:rPr>
                <w:rFonts w:cs="Arial"/>
              </w:rPr>
            </w:pPr>
            <w:r w:rsidRPr="00BE681D">
              <w:rPr>
                <w:rFonts w:cs="Arial"/>
              </w:rPr>
              <w:t>4.33</w:t>
            </w:r>
          </w:p>
        </w:tc>
        <w:tc>
          <w:tcPr>
            <w:tcW w:w="899" w:type="dxa"/>
          </w:tcPr>
          <w:p w:rsidR="00E430EC" w:rsidRPr="00BE681D" w:rsidRDefault="00AE1E40" w:rsidP="00A70819">
            <w:pPr>
              <w:jc w:val="center"/>
              <w:rPr>
                <w:rFonts w:cs="Arial"/>
              </w:rPr>
            </w:pPr>
            <w:r w:rsidRPr="00BE681D">
              <w:rPr>
                <w:rFonts w:cs="Arial"/>
              </w:rPr>
              <w:t>4.25</w:t>
            </w:r>
          </w:p>
        </w:tc>
        <w:tc>
          <w:tcPr>
            <w:tcW w:w="884" w:type="dxa"/>
          </w:tcPr>
          <w:p w:rsidR="00E430EC" w:rsidRPr="00BE681D" w:rsidRDefault="00AE1E40" w:rsidP="00A70819">
            <w:pPr>
              <w:jc w:val="center"/>
              <w:rPr>
                <w:rFonts w:cs="Arial"/>
              </w:rPr>
            </w:pPr>
            <w:r w:rsidRPr="00BE681D">
              <w:rPr>
                <w:rFonts w:cs="Arial"/>
              </w:rPr>
              <w:t>4.17</w:t>
            </w:r>
          </w:p>
        </w:tc>
        <w:tc>
          <w:tcPr>
            <w:tcW w:w="1020" w:type="dxa"/>
          </w:tcPr>
          <w:p w:rsidR="00E430EC" w:rsidRPr="00BE681D" w:rsidRDefault="00AE1E40" w:rsidP="00A70819">
            <w:pPr>
              <w:jc w:val="center"/>
              <w:rPr>
                <w:rFonts w:cs="Arial"/>
              </w:rPr>
            </w:pPr>
            <w:r w:rsidRPr="00BE681D">
              <w:rPr>
                <w:rFonts w:cs="Arial"/>
              </w:rPr>
              <w:t>4.08</w:t>
            </w:r>
          </w:p>
        </w:tc>
      </w:tr>
      <w:tr w:rsidR="00542182" w:rsidRPr="00BE681D" w:rsidTr="00542182">
        <w:trPr>
          <w:tblHeader/>
        </w:trPr>
        <w:tc>
          <w:tcPr>
            <w:tcW w:w="1471" w:type="dxa"/>
          </w:tcPr>
          <w:p w:rsidR="00E430EC" w:rsidRPr="00BE681D" w:rsidRDefault="00E470EC" w:rsidP="00A70819">
            <w:pPr>
              <w:jc w:val="center"/>
              <w:rPr>
                <w:rFonts w:cs="Arial"/>
                <w:b/>
              </w:rPr>
            </w:pPr>
            <w:r w:rsidRPr="00BE681D">
              <w:rPr>
                <w:rFonts w:cs="Arial"/>
                <w:b/>
              </w:rPr>
              <w:t>08/01/19</w:t>
            </w:r>
          </w:p>
        </w:tc>
        <w:tc>
          <w:tcPr>
            <w:tcW w:w="884" w:type="dxa"/>
          </w:tcPr>
          <w:p w:rsidR="00E430EC" w:rsidRPr="00BE681D" w:rsidRDefault="0031793E" w:rsidP="00A70819">
            <w:pPr>
              <w:jc w:val="center"/>
              <w:rPr>
                <w:rFonts w:cs="Arial"/>
              </w:rPr>
            </w:pPr>
            <w:r w:rsidRPr="00BE681D">
              <w:rPr>
                <w:rFonts w:cs="Arial"/>
              </w:rPr>
              <w:t>5.08</w:t>
            </w:r>
          </w:p>
        </w:tc>
        <w:tc>
          <w:tcPr>
            <w:tcW w:w="885" w:type="dxa"/>
            <w:shd w:val="clear" w:color="auto" w:fill="FFD966" w:themeFill="accent4" w:themeFillTint="99"/>
          </w:tcPr>
          <w:p w:rsidR="00E430EC" w:rsidRPr="00BE681D" w:rsidRDefault="0086155F" w:rsidP="00A70819">
            <w:pPr>
              <w:jc w:val="center"/>
              <w:rPr>
                <w:rFonts w:cs="Arial"/>
              </w:rPr>
            </w:pPr>
            <w:r w:rsidRPr="00BE681D">
              <w:rPr>
                <w:rFonts w:cs="Arial"/>
              </w:rPr>
              <w:t>*</w:t>
            </w:r>
            <w:r w:rsidR="00AE1E40" w:rsidRPr="00BE681D">
              <w:rPr>
                <w:rFonts w:cs="Arial"/>
              </w:rPr>
              <w:t>5.00</w:t>
            </w:r>
          </w:p>
        </w:tc>
        <w:tc>
          <w:tcPr>
            <w:tcW w:w="898" w:type="dxa"/>
            <w:shd w:val="clear" w:color="auto" w:fill="A8D08D" w:themeFill="accent6" w:themeFillTint="99"/>
          </w:tcPr>
          <w:p w:rsidR="00E430EC" w:rsidRPr="00BE681D" w:rsidRDefault="0086155F" w:rsidP="00A70819">
            <w:pPr>
              <w:jc w:val="center"/>
              <w:rPr>
                <w:rFonts w:cs="Arial"/>
              </w:rPr>
            </w:pPr>
            <w:r w:rsidRPr="00BE681D">
              <w:rPr>
                <w:rFonts w:cs="Arial"/>
              </w:rPr>
              <w:t>**</w:t>
            </w:r>
            <w:r w:rsidR="00AE1E40" w:rsidRPr="00BE681D">
              <w:rPr>
                <w:rFonts w:cs="Arial"/>
              </w:rPr>
              <w:t>4.91</w:t>
            </w:r>
          </w:p>
        </w:tc>
        <w:tc>
          <w:tcPr>
            <w:tcW w:w="1017" w:type="dxa"/>
            <w:shd w:val="clear" w:color="auto" w:fill="A8D08D" w:themeFill="accent6" w:themeFillTint="99"/>
          </w:tcPr>
          <w:p w:rsidR="00E430EC" w:rsidRPr="00BE681D" w:rsidRDefault="00600C74" w:rsidP="00A70819">
            <w:pPr>
              <w:jc w:val="center"/>
              <w:rPr>
                <w:rFonts w:cs="Arial"/>
              </w:rPr>
            </w:pPr>
            <w:r w:rsidRPr="00BE681D">
              <w:rPr>
                <w:rFonts w:cs="Arial"/>
              </w:rPr>
              <w:t>**</w:t>
            </w:r>
            <w:r w:rsidR="00AE1E40" w:rsidRPr="00BE681D">
              <w:rPr>
                <w:rFonts w:cs="Arial"/>
              </w:rPr>
              <w:t>4.83</w:t>
            </w:r>
          </w:p>
        </w:tc>
        <w:tc>
          <w:tcPr>
            <w:tcW w:w="1049" w:type="dxa"/>
            <w:shd w:val="clear" w:color="auto" w:fill="A8D08D" w:themeFill="accent6" w:themeFillTint="99"/>
          </w:tcPr>
          <w:p w:rsidR="00E430EC" w:rsidRPr="00BE681D" w:rsidRDefault="00600C74" w:rsidP="00A70819">
            <w:pPr>
              <w:jc w:val="center"/>
              <w:rPr>
                <w:rFonts w:cs="Arial"/>
              </w:rPr>
            </w:pPr>
            <w:r w:rsidRPr="00BE681D">
              <w:rPr>
                <w:rFonts w:cs="Arial"/>
              </w:rPr>
              <w:t>**</w:t>
            </w:r>
            <w:r w:rsidR="00AE1E40" w:rsidRPr="00BE681D">
              <w:rPr>
                <w:rFonts w:cs="Arial"/>
              </w:rPr>
              <w:t>4.75</w:t>
            </w:r>
          </w:p>
        </w:tc>
        <w:tc>
          <w:tcPr>
            <w:tcW w:w="1151" w:type="dxa"/>
          </w:tcPr>
          <w:p w:rsidR="00E430EC" w:rsidRPr="00BE681D" w:rsidRDefault="00AE1E40" w:rsidP="00A70819">
            <w:pPr>
              <w:jc w:val="center"/>
              <w:rPr>
                <w:rFonts w:cs="Arial"/>
              </w:rPr>
            </w:pPr>
            <w:r w:rsidRPr="00BE681D">
              <w:rPr>
                <w:rFonts w:cs="Arial"/>
              </w:rPr>
              <w:t>4.66</w:t>
            </w:r>
          </w:p>
        </w:tc>
        <w:tc>
          <w:tcPr>
            <w:tcW w:w="919" w:type="dxa"/>
          </w:tcPr>
          <w:p w:rsidR="00E430EC" w:rsidRPr="00BE681D" w:rsidRDefault="00AE1E40" w:rsidP="00A70819">
            <w:pPr>
              <w:jc w:val="center"/>
              <w:rPr>
                <w:rFonts w:cs="Arial"/>
              </w:rPr>
            </w:pPr>
            <w:r w:rsidRPr="00BE681D">
              <w:rPr>
                <w:rFonts w:cs="Arial"/>
              </w:rPr>
              <w:t>4.58</w:t>
            </w:r>
          </w:p>
        </w:tc>
        <w:tc>
          <w:tcPr>
            <w:tcW w:w="984" w:type="dxa"/>
          </w:tcPr>
          <w:p w:rsidR="00E430EC" w:rsidRPr="00BE681D" w:rsidRDefault="00AE1E40" w:rsidP="00A70819">
            <w:pPr>
              <w:jc w:val="center"/>
              <w:rPr>
                <w:rFonts w:cs="Arial"/>
              </w:rPr>
            </w:pPr>
            <w:r w:rsidRPr="00BE681D">
              <w:rPr>
                <w:rFonts w:cs="Arial"/>
              </w:rPr>
              <w:t>4.50</w:t>
            </w:r>
          </w:p>
        </w:tc>
        <w:tc>
          <w:tcPr>
            <w:tcW w:w="899" w:type="dxa"/>
          </w:tcPr>
          <w:p w:rsidR="00E430EC" w:rsidRPr="00BE681D" w:rsidRDefault="00AE1E40" w:rsidP="00A70819">
            <w:pPr>
              <w:jc w:val="center"/>
              <w:rPr>
                <w:rFonts w:cs="Arial"/>
              </w:rPr>
            </w:pPr>
            <w:r w:rsidRPr="00BE681D">
              <w:rPr>
                <w:rFonts w:cs="Arial"/>
              </w:rPr>
              <w:t>4.42</w:t>
            </w:r>
          </w:p>
        </w:tc>
        <w:tc>
          <w:tcPr>
            <w:tcW w:w="899" w:type="dxa"/>
          </w:tcPr>
          <w:p w:rsidR="00E430EC" w:rsidRPr="00BE681D" w:rsidRDefault="00AE1E40" w:rsidP="00A70819">
            <w:pPr>
              <w:jc w:val="center"/>
              <w:rPr>
                <w:rFonts w:cs="Arial"/>
              </w:rPr>
            </w:pPr>
            <w:r w:rsidRPr="00BE681D">
              <w:rPr>
                <w:rFonts w:cs="Arial"/>
              </w:rPr>
              <w:t>4.33</w:t>
            </w:r>
          </w:p>
        </w:tc>
        <w:tc>
          <w:tcPr>
            <w:tcW w:w="884" w:type="dxa"/>
          </w:tcPr>
          <w:p w:rsidR="00E430EC" w:rsidRPr="00BE681D" w:rsidRDefault="00AE1E40" w:rsidP="00A70819">
            <w:pPr>
              <w:jc w:val="center"/>
              <w:rPr>
                <w:rFonts w:cs="Arial"/>
              </w:rPr>
            </w:pPr>
            <w:r w:rsidRPr="00BE681D">
              <w:rPr>
                <w:rFonts w:cs="Arial"/>
              </w:rPr>
              <w:t>4.25</w:t>
            </w:r>
          </w:p>
        </w:tc>
        <w:tc>
          <w:tcPr>
            <w:tcW w:w="1020" w:type="dxa"/>
          </w:tcPr>
          <w:p w:rsidR="00AE1E40" w:rsidRPr="00BE681D" w:rsidRDefault="00AE1E40" w:rsidP="00AE1E40">
            <w:pPr>
              <w:jc w:val="center"/>
              <w:rPr>
                <w:rFonts w:cs="Arial"/>
              </w:rPr>
            </w:pPr>
            <w:r w:rsidRPr="00BE681D">
              <w:rPr>
                <w:rFonts w:cs="Arial"/>
              </w:rPr>
              <w:t>4.17</w:t>
            </w:r>
          </w:p>
        </w:tc>
      </w:tr>
      <w:tr w:rsidR="00542182" w:rsidRPr="00BE681D" w:rsidTr="00542182">
        <w:trPr>
          <w:tblHeader/>
        </w:trPr>
        <w:tc>
          <w:tcPr>
            <w:tcW w:w="1471" w:type="dxa"/>
          </w:tcPr>
          <w:p w:rsidR="00E430EC" w:rsidRPr="00BE681D" w:rsidRDefault="00E470EC" w:rsidP="00A70819">
            <w:pPr>
              <w:jc w:val="center"/>
              <w:rPr>
                <w:rFonts w:cs="Arial"/>
                <w:b/>
              </w:rPr>
            </w:pPr>
            <w:r w:rsidRPr="00BE681D">
              <w:rPr>
                <w:rFonts w:cs="Arial"/>
                <w:b/>
              </w:rPr>
              <w:t>09/01/19</w:t>
            </w:r>
          </w:p>
        </w:tc>
        <w:tc>
          <w:tcPr>
            <w:tcW w:w="884" w:type="dxa"/>
          </w:tcPr>
          <w:p w:rsidR="00E430EC" w:rsidRPr="00BE681D" w:rsidRDefault="0031793E" w:rsidP="00A70819">
            <w:pPr>
              <w:jc w:val="center"/>
              <w:rPr>
                <w:rFonts w:cs="Arial"/>
              </w:rPr>
            </w:pPr>
            <w:r w:rsidRPr="00BE681D">
              <w:rPr>
                <w:rFonts w:cs="Arial"/>
              </w:rPr>
              <w:t>5.17</w:t>
            </w:r>
          </w:p>
        </w:tc>
        <w:tc>
          <w:tcPr>
            <w:tcW w:w="885" w:type="dxa"/>
          </w:tcPr>
          <w:p w:rsidR="00E430EC" w:rsidRPr="00BE681D" w:rsidRDefault="00CA13BA" w:rsidP="00A70819">
            <w:pPr>
              <w:jc w:val="center"/>
              <w:rPr>
                <w:rFonts w:cs="Arial"/>
              </w:rPr>
            </w:pPr>
            <w:r w:rsidRPr="00BE681D">
              <w:rPr>
                <w:rFonts w:cs="Arial"/>
              </w:rPr>
              <w:t>5.09</w:t>
            </w:r>
          </w:p>
        </w:tc>
        <w:tc>
          <w:tcPr>
            <w:tcW w:w="898" w:type="dxa"/>
            <w:shd w:val="clear" w:color="auto" w:fill="FFD966" w:themeFill="accent4" w:themeFillTint="99"/>
          </w:tcPr>
          <w:p w:rsidR="00E430EC" w:rsidRPr="00BE681D" w:rsidRDefault="00600C74" w:rsidP="00A70819">
            <w:pPr>
              <w:jc w:val="center"/>
              <w:rPr>
                <w:rFonts w:cs="Arial"/>
              </w:rPr>
            </w:pPr>
            <w:r w:rsidRPr="00BE681D">
              <w:rPr>
                <w:rFonts w:cs="Arial"/>
              </w:rPr>
              <w:t>*</w:t>
            </w:r>
            <w:r w:rsidR="00CA13BA" w:rsidRPr="00BE681D">
              <w:rPr>
                <w:rFonts w:cs="Arial"/>
              </w:rPr>
              <w:t>5.00</w:t>
            </w:r>
          </w:p>
        </w:tc>
        <w:tc>
          <w:tcPr>
            <w:tcW w:w="1017" w:type="dxa"/>
            <w:shd w:val="clear" w:color="auto" w:fill="A8D08D" w:themeFill="accent6" w:themeFillTint="99"/>
          </w:tcPr>
          <w:p w:rsidR="00E430EC" w:rsidRPr="00BE681D" w:rsidRDefault="00600C74" w:rsidP="00A70819">
            <w:pPr>
              <w:jc w:val="center"/>
              <w:rPr>
                <w:rFonts w:cs="Arial"/>
              </w:rPr>
            </w:pPr>
            <w:r w:rsidRPr="00BE681D">
              <w:rPr>
                <w:rFonts w:cs="Arial"/>
              </w:rPr>
              <w:t>**</w:t>
            </w:r>
            <w:r w:rsidR="00CA13BA" w:rsidRPr="00BE681D">
              <w:rPr>
                <w:rFonts w:cs="Arial"/>
              </w:rPr>
              <w:t>4.92</w:t>
            </w:r>
          </w:p>
        </w:tc>
        <w:tc>
          <w:tcPr>
            <w:tcW w:w="1049" w:type="dxa"/>
            <w:shd w:val="clear" w:color="auto" w:fill="A8D08D" w:themeFill="accent6" w:themeFillTint="99"/>
          </w:tcPr>
          <w:p w:rsidR="00E430EC" w:rsidRPr="00BE681D" w:rsidRDefault="00600C74" w:rsidP="00A70819">
            <w:pPr>
              <w:jc w:val="center"/>
              <w:rPr>
                <w:rFonts w:cs="Arial"/>
              </w:rPr>
            </w:pPr>
            <w:r w:rsidRPr="00BE681D">
              <w:rPr>
                <w:rFonts w:cs="Arial"/>
              </w:rPr>
              <w:t>**</w:t>
            </w:r>
            <w:r w:rsidR="00CA13BA" w:rsidRPr="00BE681D">
              <w:rPr>
                <w:rFonts w:cs="Arial"/>
              </w:rPr>
              <w:t>4.84</w:t>
            </w:r>
          </w:p>
        </w:tc>
        <w:tc>
          <w:tcPr>
            <w:tcW w:w="1151" w:type="dxa"/>
          </w:tcPr>
          <w:p w:rsidR="00E430EC" w:rsidRPr="00BE681D" w:rsidRDefault="00CA13BA" w:rsidP="00A70819">
            <w:pPr>
              <w:jc w:val="center"/>
              <w:rPr>
                <w:rFonts w:cs="Arial"/>
              </w:rPr>
            </w:pPr>
            <w:r w:rsidRPr="00BE681D">
              <w:rPr>
                <w:rFonts w:cs="Arial"/>
              </w:rPr>
              <w:t>4.75</w:t>
            </w:r>
          </w:p>
        </w:tc>
        <w:tc>
          <w:tcPr>
            <w:tcW w:w="919" w:type="dxa"/>
          </w:tcPr>
          <w:p w:rsidR="00E430EC" w:rsidRPr="00BE681D" w:rsidRDefault="00CA13BA" w:rsidP="00A70819">
            <w:pPr>
              <w:jc w:val="center"/>
              <w:rPr>
                <w:rFonts w:cs="Arial"/>
              </w:rPr>
            </w:pPr>
            <w:r w:rsidRPr="00BE681D">
              <w:rPr>
                <w:rFonts w:cs="Arial"/>
              </w:rPr>
              <w:t>4.67</w:t>
            </w:r>
          </w:p>
        </w:tc>
        <w:tc>
          <w:tcPr>
            <w:tcW w:w="984" w:type="dxa"/>
          </w:tcPr>
          <w:p w:rsidR="00E430EC" w:rsidRPr="00BE681D" w:rsidRDefault="00CA13BA" w:rsidP="00A70819">
            <w:pPr>
              <w:jc w:val="center"/>
              <w:rPr>
                <w:rFonts w:cs="Arial"/>
              </w:rPr>
            </w:pPr>
            <w:r w:rsidRPr="00BE681D">
              <w:rPr>
                <w:rFonts w:cs="Arial"/>
              </w:rPr>
              <w:t>4.58</w:t>
            </w:r>
          </w:p>
        </w:tc>
        <w:tc>
          <w:tcPr>
            <w:tcW w:w="899" w:type="dxa"/>
          </w:tcPr>
          <w:p w:rsidR="00E430EC" w:rsidRPr="00BE681D" w:rsidRDefault="00CA13BA" w:rsidP="00A70819">
            <w:pPr>
              <w:jc w:val="center"/>
              <w:rPr>
                <w:rFonts w:cs="Arial"/>
              </w:rPr>
            </w:pPr>
            <w:r w:rsidRPr="00BE681D">
              <w:rPr>
                <w:rFonts w:cs="Arial"/>
              </w:rPr>
              <w:t>4.51</w:t>
            </w:r>
          </w:p>
        </w:tc>
        <w:tc>
          <w:tcPr>
            <w:tcW w:w="899" w:type="dxa"/>
          </w:tcPr>
          <w:p w:rsidR="00E430EC" w:rsidRPr="00BE681D" w:rsidRDefault="00CA13BA" w:rsidP="00A70819">
            <w:pPr>
              <w:jc w:val="center"/>
              <w:rPr>
                <w:rFonts w:cs="Arial"/>
              </w:rPr>
            </w:pPr>
            <w:r w:rsidRPr="00BE681D">
              <w:rPr>
                <w:rFonts w:cs="Arial"/>
              </w:rPr>
              <w:t>4.42</w:t>
            </w:r>
          </w:p>
        </w:tc>
        <w:tc>
          <w:tcPr>
            <w:tcW w:w="884" w:type="dxa"/>
          </w:tcPr>
          <w:p w:rsidR="00E430EC" w:rsidRPr="00BE681D" w:rsidRDefault="00CA13BA" w:rsidP="00A70819">
            <w:pPr>
              <w:jc w:val="center"/>
              <w:rPr>
                <w:rFonts w:cs="Arial"/>
              </w:rPr>
            </w:pPr>
            <w:r w:rsidRPr="00BE681D">
              <w:rPr>
                <w:rFonts w:cs="Arial"/>
              </w:rPr>
              <w:t>4.34</w:t>
            </w:r>
          </w:p>
        </w:tc>
        <w:tc>
          <w:tcPr>
            <w:tcW w:w="1020" w:type="dxa"/>
          </w:tcPr>
          <w:p w:rsidR="00E430EC" w:rsidRPr="00BE681D" w:rsidRDefault="00CA13BA" w:rsidP="00A70819">
            <w:pPr>
              <w:jc w:val="center"/>
              <w:rPr>
                <w:rFonts w:cs="Arial"/>
              </w:rPr>
            </w:pPr>
            <w:r w:rsidRPr="00BE681D">
              <w:rPr>
                <w:rFonts w:cs="Arial"/>
              </w:rPr>
              <w:t>4.25</w:t>
            </w:r>
          </w:p>
        </w:tc>
      </w:tr>
      <w:tr w:rsidR="00542182" w:rsidRPr="00BE681D" w:rsidTr="00542182">
        <w:trPr>
          <w:tblHeader/>
        </w:trPr>
        <w:tc>
          <w:tcPr>
            <w:tcW w:w="1471" w:type="dxa"/>
          </w:tcPr>
          <w:p w:rsidR="00E430EC" w:rsidRPr="00BE681D" w:rsidRDefault="00E470EC" w:rsidP="00A70819">
            <w:pPr>
              <w:jc w:val="center"/>
              <w:rPr>
                <w:rFonts w:cs="Arial"/>
                <w:b/>
              </w:rPr>
            </w:pPr>
            <w:r w:rsidRPr="00BE681D">
              <w:rPr>
                <w:rFonts w:cs="Arial"/>
                <w:b/>
              </w:rPr>
              <w:t>10/01/19</w:t>
            </w:r>
          </w:p>
        </w:tc>
        <w:tc>
          <w:tcPr>
            <w:tcW w:w="884" w:type="dxa"/>
          </w:tcPr>
          <w:p w:rsidR="00E430EC" w:rsidRPr="00BE681D" w:rsidRDefault="0031793E" w:rsidP="00A70819">
            <w:pPr>
              <w:jc w:val="center"/>
              <w:rPr>
                <w:rFonts w:cs="Arial"/>
              </w:rPr>
            </w:pPr>
            <w:r w:rsidRPr="00BE681D">
              <w:rPr>
                <w:rFonts w:cs="Arial"/>
              </w:rPr>
              <w:t>5.25</w:t>
            </w:r>
          </w:p>
        </w:tc>
        <w:tc>
          <w:tcPr>
            <w:tcW w:w="885" w:type="dxa"/>
          </w:tcPr>
          <w:p w:rsidR="00E430EC" w:rsidRPr="00BE681D" w:rsidRDefault="00D50B22" w:rsidP="00A70819">
            <w:pPr>
              <w:jc w:val="center"/>
              <w:rPr>
                <w:rFonts w:cs="Arial"/>
              </w:rPr>
            </w:pPr>
            <w:r w:rsidRPr="00BE681D">
              <w:rPr>
                <w:rFonts w:cs="Arial"/>
              </w:rPr>
              <w:t>5.17</w:t>
            </w:r>
          </w:p>
        </w:tc>
        <w:tc>
          <w:tcPr>
            <w:tcW w:w="898" w:type="dxa"/>
            <w:shd w:val="clear" w:color="auto" w:fill="A8D08D" w:themeFill="accent6" w:themeFillTint="99"/>
          </w:tcPr>
          <w:p w:rsidR="00E430EC" w:rsidRPr="00BE681D" w:rsidRDefault="00600C74" w:rsidP="00A70819">
            <w:pPr>
              <w:jc w:val="center"/>
              <w:rPr>
                <w:rFonts w:cs="Arial"/>
              </w:rPr>
            </w:pPr>
            <w:r w:rsidRPr="00BE681D">
              <w:rPr>
                <w:rFonts w:cs="Arial"/>
              </w:rPr>
              <w:t>**</w:t>
            </w:r>
            <w:r w:rsidR="00D50B22" w:rsidRPr="00BE681D">
              <w:rPr>
                <w:rFonts w:cs="Arial"/>
              </w:rPr>
              <w:t>5.08</w:t>
            </w:r>
          </w:p>
        </w:tc>
        <w:tc>
          <w:tcPr>
            <w:tcW w:w="1017" w:type="dxa"/>
            <w:shd w:val="clear" w:color="auto" w:fill="FFD966" w:themeFill="accent4" w:themeFillTint="99"/>
          </w:tcPr>
          <w:p w:rsidR="00E430EC" w:rsidRPr="00BE681D" w:rsidRDefault="00600C74" w:rsidP="00A70819">
            <w:pPr>
              <w:jc w:val="center"/>
              <w:rPr>
                <w:rFonts w:cs="Arial"/>
              </w:rPr>
            </w:pPr>
            <w:r w:rsidRPr="00BE681D">
              <w:rPr>
                <w:rFonts w:cs="Arial"/>
              </w:rPr>
              <w:t>*</w:t>
            </w:r>
            <w:r w:rsidR="00D50B22" w:rsidRPr="00BE681D">
              <w:rPr>
                <w:rFonts w:cs="Arial"/>
              </w:rPr>
              <w:t>5.00</w:t>
            </w:r>
          </w:p>
        </w:tc>
        <w:tc>
          <w:tcPr>
            <w:tcW w:w="1049" w:type="dxa"/>
            <w:shd w:val="clear" w:color="auto" w:fill="A8D08D" w:themeFill="accent6" w:themeFillTint="99"/>
          </w:tcPr>
          <w:p w:rsidR="00E430EC" w:rsidRPr="00BE681D" w:rsidRDefault="00600C74" w:rsidP="00A70819">
            <w:pPr>
              <w:jc w:val="center"/>
              <w:rPr>
                <w:rFonts w:cs="Arial"/>
              </w:rPr>
            </w:pPr>
            <w:r w:rsidRPr="00BE681D">
              <w:rPr>
                <w:rFonts w:cs="Arial"/>
              </w:rPr>
              <w:t>**</w:t>
            </w:r>
            <w:r w:rsidR="00D50B22" w:rsidRPr="00BE681D">
              <w:rPr>
                <w:rFonts w:cs="Arial"/>
              </w:rPr>
              <w:t>4.91</w:t>
            </w:r>
          </w:p>
        </w:tc>
        <w:tc>
          <w:tcPr>
            <w:tcW w:w="1151" w:type="dxa"/>
          </w:tcPr>
          <w:p w:rsidR="00E430EC" w:rsidRPr="00BE681D" w:rsidRDefault="00D50B22" w:rsidP="00A70819">
            <w:pPr>
              <w:jc w:val="center"/>
              <w:rPr>
                <w:rFonts w:cs="Arial"/>
              </w:rPr>
            </w:pPr>
            <w:r w:rsidRPr="00BE681D">
              <w:rPr>
                <w:rFonts w:cs="Arial"/>
              </w:rPr>
              <w:t>4.83</w:t>
            </w:r>
          </w:p>
        </w:tc>
        <w:tc>
          <w:tcPr>
            <w:tcW w:w="919" w:type="dxa"/>
          </w:tcPr>
          <w:p w:rsidR="00E430EC" w:rsidRPr="00BE681D" w:rsidRDefault="00D50B22" w:rsidP="00A70819">
            <w:pPr>
              <w:jc w:val="center"/>
              <w:rPr>
                <w:rFonts w:cs="Arial"/>
              </w:rPr>
            </w:pPr>
            <w:r w:rsidRPr="00BE681D">
              <w:rPr>
                <w:rFonts w:cs="Arial"/>
              </w:rPr>
              <w:t>4.75</w:t>
            </w:r>
          </w:p>
        </w:tc>
        <w:tc>
          <w:tcPr>
            <w:tcW w:w="984" w:type="dxa"/>
          </w:tcPr>
          <w:p w:rsidR="00E430EC" w:rsidRPr="00BE681D" w:rsidRDefault="00D50B22" w:rsidP="00A70819">
            <w:pPr>
              <w:jc w:val="center"/>
              <w:rPr>
                <w:rFonts w:cs="Arial"/>
              </w:rPr>
            </w:pPr>
            <w:r w:rsidRPr="00BE681D">
              <w:rPr>
                <w:rFonts w:cs="Arial"/>
              </w:rPr>
              <w:t>4.66</w:t>
            </w:r>
          </w:p>
        </w:tc>
        <w:tc>
          <w:tcPr>
            <w:tcW w:w="899" w:type="dxa"/>
          </w:tcPr>
          <w:p w:rsidR="00E430EC" w:rsidRPr="00BE681D" w:rsidRDefault="00D50B22" w:rsidP="00A70819">
            <w:pPr>
              <w:jc w:val="center"/>
              <w:rPr>
                <w:rFonts w:cs="Arial"/>
              </w:rPr>
            </w:pPr>
            <w:r w:rsidRPr="00BE681D">
              <w:rPr>
                <w:rFonts w:cs="Arial"/>
              </w:rPr>
              <w:t>4.5</w:t>
            </w:r>
            <w:r w:rsidR="00BF09AB" w:rsidRPr="00BE681D">
              <w:rPr>
                <w:rFonts w:cs="Arial"/>
              </w:rPr>
              <w:t>9</w:t>
            </w:r>
          </w:p>
        </w:tc>
        <w:tc>
          <w:tcPr>
            <w:tcW w:w="899" w:type="dxa"/>
          </w:tcPr>
          <w:p w:rsidR="00E430EC" w:rsidRPr="00BE681D" w:rsidRDefault="002B6EAB" w:rsidP="00A70819">
            <w:pPr>
              <w:jc w:val="center"/>
              <w:rPr>
                <w:rFonts w:cs="Arial"/>
              </w:rPr>
            </w:pPr>
            <w:r w:rsidRPr="00BE681D">
              <w:rPr>
                <w:rFonts w:cs="Arial"/>
              </w:rPr>
              <w:t>4.50</w:t>
            </w:r>
          </w:p>
        </w:tc>
        <w:tc>
          <w:tcPr>
            <w:tcW w:w="884" w:type="dxa"/>
          </w:tcPr>
          <w:p w:rsidR="00E430EC" w:rsidRPr="00BE681D" w:rsidRDefault="002B6EAB" w:rsidP="00A70819">
            <w:pPr>
              <w:jc w:val="center"/>
              <w:rPr>
                <w:rFonts w:cs="Arial"/>
              </w:rPr>
            </w:pPr>
            <w:r w:rsidRPr="00BE681D">
              <w:rPr>
                <w:rFonts w:cs="Arial"/>
              </w:rPr>
              <w:t>4.42</w:t>
            </w:r>
          </w:p>
        </w:tc>
        <w:tc>
          <w:tcPr>
            <w:tcW w:w="1020" w:type="dxa"/>
          </w:tcPr>
          <w:p w:rsidR="00E430EC" w:rsidRPr="00BE681D" w:rsidRDefault="002B6EAB" w:rsidP="00A70819">
            <w:pPr>
              <w:jc w:val="center"/>
              <w:rPr>
                <w:rFonts w:cs="Arial"/>
              </w:rPr>
            </w:pPr>
            <w:r w:rsidRPr="00BE681D">
              <w:rPr>
                <w:rFonts w:cs="Arial"/>
              </w:rPr>
              <w:t>4.33</w:t>
            </w:r>
          </w:p>
        </w:tc>
      </w:tr>
      <w:tr w:rsidR="00542182" w:rsidRPr="00BE681D" w:rsidTr="00542182">
        <w:trPr>
          <w:tblHeader/>
        </w:trPr>
        <w:tc>
          <w:tcPr>
            <w:tcW w:w="1471" w:type="dxa"/>
          </w:tcPr>
          <w:p w:rsidR="00E430EC" w:rsidRPr="00BE681D" w:rsidRDefault="00E470EC" w:rsidP="00A70819">
            <w:pPr>
              <w:jc w:val="center"/>
              <w:rPr>
                <w:rFonts w:cs="Arial"/>
                <w:b/>
              </w:rPr>
            </w:pPr>
            <w:r w:rsidRPr="00BE681D">
              <w:rPr>
                <w:rFonts w:cs="Arial"/>
                <w:b/>
              </w:rPr>
              <w:t>11/01/</w:t>
            </w:r>
            <w:r w:rsidR="00943612" w:rsidRPr="00BE681D">
              <w:rPr>
                <w:rFonts w:cs="Arial"/>
                <w:b/>
              </w:rPr>
              <w:t>19</w:t>
            </w:r>
          </w:p>
        </w:tc>
        <w:tc>
          <w:tcPr>
            <w:tcW w:w="884" w:type="dxa"/>
          </w:tcPr>
          <w:p w:rsidR="00E430EC" w:rsidRPr="00BE681D" w:rsidRDefault="0031793E" w:rsidP="00A70819">
            <w:pPr>
              <w:jc w:val="center"/>
              <w:rPr>
                <w:rFonts w:cs="Arial"/>
              </w:rPr>
            </w:pPr>
            <w:r w:rsidRPr="00BE681D">
              <w:rPr>
                <w:rFonts w:cs="Arial"/>
              </w:rPr>
              <w:t>5.34</w:t>
            </w:r>
          </w:p>
        </w:tc>
        <w:tc>
          <w:tcPr>
            <w:tcW w:w="885" w:type="dxa"/>
          </w:tcPr>
          <w:p w:rsidR="00E430EC" w:rsidRPr="00BE681D" w:rsidRDefault="002B6EAB" w:rsidP="00A70819">
            <w:pPr>
              <w:jc w:val="center"/>
              <w:rPr>
                <w:rFonts w:cs="Arial"/>
              </w:rPr>
            </w:pPr>
            <w:r w:rsidRPr="00BE681D">
              <w:rPr>
                <w:rFonts w:cs="Arial"/>
              </w:rPr>
              <w:t>5.25</w:t>
            </w:r>
          </w:p>
        </w:tc>
        <w:tc>
          <w:tcPr>
            <w:tcW w:w="898" w:type="dxa"/>
            <w:shd w:val="clear" w:color="auto" w:fill="A8D08D" w:themeFill="accent6" w:themeFillTint="99"/>
          </w:tcPr>
          <w:p w:rsidR="00E430EC" w:rsidRPr="00BE681D" w:rsidRDefault="00600C74" w:rsidP="00A70819">
            <w:pPr>
              <w:jc w:val="center"/>
              <w:rPr>
                <w:rFonts w:cs="Arial"/>
              </w:rPr>
            </w:pPr>
            <w:r w:rsidRPr="00BE681D">
              <w:rPr>
                <w:rFonts w:cs="Arial"/>
              </w:rPr>
              <w:t>**</w:t>
            </w:r>
            <w:r w:rsidR="002B6EAB" w:rsidRPr="00BE681D">
              <w:rPr>
                <w:rFonts w:cs="Arial"/>
              </w:rPr>
              <w:t>5.16</w:t>
            </w:r>
          </w:p>
        </w:tc>
        <w:tc>
          <w:tcPr>
            <w:tcW w:w="1017" w:type="dxa"/>
            <w:shd w:val="clear" w:color="auto" w:fill="A8D08D" w:themeFill="accent6" w:themeFillTint="99"/>
          </w:tcPr>
          <w:p w:rsidR="00E430EC" w:rsidRPr="00BE681D" w:rsidRDefault="00600C74" w:rsidP="00A70819">
            <w:pPr>
              <w:jc w:val="center"/>
              <w:rPr>
                <w:rFonts w:cs="Arial"/>
              </w:rPr>
            </w:pPr>
            <w:r w:rsidRPr="00BE681D">
              <w:rPr>
                <w:rFonts w:cs="Arial"/>
              </w:rPr>
              <w:t>**</w:t>
            </w:r>
            <w:r w:rsidR="00BF09AB" w:rsidRPr="00BE681D">
              <w:rPr>
                <w:rFonts w:cs="Arial"/>
              </w:rPr>
              <w:t>5.08</w:t>
            </w:r>
          </w:p>
        </w:tc>
        <w:tc>
          <w:tcPr>
            <w:tcW w:w="1049" w:type="dxa"/>
            <w:shd w:val="clear" w:color="auto" w:fill="FFD966" w:themeFill="accent4" w:themeFillTint="99"/>
          </w:tcPr>
          <w:p w:rsidR="00E430EC" w:rsidRPr="00BE681D" w:rsidRDefault="00600C74" w:rsidP="00A70819">
            <w:pPr>
              <w:jc w:val="center"/>
              <w:rPr>
                <w:rFonts w:cs="Arial"/>
              </w:rPr>
            </w:pPr>
            <w:r w:rsidRPr="00BE681D">
              <w:rPr>
                <w:rFonts w:cs="Arial"/>
              </w:rPr>
              <w:t>*</w:t>
            </w:r>
            <w:r w:rsidR="00BF09AB" w:rsidRPr="00BE681D">
              <w:rPr>
                <w:rFonts w:cs="Arial"/>
              </w:rPr>
              <w:t>5.00</w:t>
            </w:r>
          </w:p>
        </w:tc>
        <w:tc>
          <w:tcPr>
            <w:tcW w:w="1151" w:type="dxa"/>
          </w:tcPr>
          <w:p w:rsidR="00E430EC" w:rsidRPr="00BE681D" w:rsidRDefault="00BF09AB" w:rsidP="00A70819">
            <w:pPr>
              <w:jc w:val="center"/>
              <w:rPr>
                <w:rFonts w:cs="Arial"/>
              </w:rPr>
            </w:pPr>
            <w:r w:rsidRPr="00BE681D">
              <w:rPr>
                <w:rFonts w:cs="Arial"/>
              </w:rPr>
              <w:t>4.91</w:t>
            </w:r>
          </w:p>
        </w:tc>
        <w:tc>
          <w:tcPr>
            <w:tcW w:w="919" w:type="dxa"/>
          </w:tcPr>
          <w:p w:rsidR="00E430EC" w:rsidRPr="00BE681D" w:rsidRDefault="00BF09AB" w:rsidP="00A70819">
            <w:pPr>
              <w:jc w:val="center"/>
              <w:rPr>
                <w:rFonts w:cs="Arial"/>
              </w:rPr>
            </w:pPr>
            <w:r w:rsidRPr="00BE681D">
              <w:rPr>
                <w:rFonts w:cs="Arial"/>
              </w:rPr>
              <w:t>4.83</w:t>
            </w:r>
          </w:p>
        </w:tc>
        <w:tc>
          <w:tcPr>
            <w:tcW w:w="984" w:type="dxa"/>
          </w:tcPr>
          <w:p w:rsidR="00E430EC" w:rsidRPr="00BE681D" w:rsidRDefault="00BF09AB" w:rsidP="00A70819">
            <w:pPr>
              <w:jc w:val="center"/>
              <w:rPr>
                <w:rFonts w:cs="Arial"/>
              </w:rPr>
            </w:pPr>
            <w:r w:rsidRPr="00BE681D">
              <w:rPr>
                <w:rFonts w:cs="Arial"/>
              </w:rPr>
              <w:t>4.7</w:t>
            </w:r>
            <w:r w:rsidR="006D7F05" w:rsidRPr="00BE681D">
              <w:rPr>
                <w:rFonts w:cs="Arial"/>
              </w:rPr>
              <w:t>5</w:t>
            </w:r>
          </w:p>
        </w:tc>
        <w:tc>
          <w:tcPr>
            <w:tcW w:w="899" w:type="dxa"/>
          </w:tcPr>
          <w:p w:rsidR="00E430EC" w:rsidRPr="00BE681D" w:rsidRDefault="006D7F05" w:rsidP="00A70819">
            <w:pPr>
              <w:jc w:val="center"/>
              <w:rPr>
                <w:rFonts w:cs="Arial"/>
              </w:rPr>
            </w:pPr>
            <w:r w:rsidRPr="00BE681D">
              <w:rPr>
                <w:rFonts w:cs="Arial"/>
              </w:rPr>
              <w:t>4.67</w:t>
            </w:r>
          </w:p>
        </w:tc>
        <w:tc>
          <w:tcPr>
            <w:tcW w:w="899" w:type="dxa"/>
          </w:tcPr>
          <w:p w:rsidR="00E430EC" w:rsidRPr="00BE681D" w:rsidRDefault="006D7F05" w:rsidP="00A70819">
            <w:pPr>
              <w:jc w:val="center"/>
              <w:rPr>
                <w:rFonts w:cs="Arial"/>
              </w:rPr>
            </w:pPr>
            <w:r w:rsidRPr="00BE681D">
              <w:rPr>
                <w:rFonts w:cs="Arial"/>
              </w:rPr>
              <w:t>4.59</w:t>
            </w:r>
          </w:p>
        </w:tc>
        <w:tc>
          <w:tcPr>
            <w:tcW w:w="884" w:type="dxa"/>
          </w:tcPr>
          <w:p w:rsidR="00E430EC" w:rsidRPr="00BE681D" w:rsidRDefault="006D7F05" w:rsidP="00A70819">
            <w:pPr>
              <w:jc w:val="center"/>
              <w:rPr>
                <w:rFonts w:cs="Arial"/>
              </w:rPr>
            </w:pPr>
            <w:r w:rsidRPr="00BE681D">
              <w:rPr>
                <w:rFonts w:cs="Arial"/>
              </w:rPr>
              <w:t>4.50</w:t>
            </w:r>
          </w:p>
        </w:tc>
        <w:tc>
          <w:tcPr>
            <w:tcW w:w="1020" w:type="dxa"/>
          </w:tcPr>
          <w:p w:rsidR="00E430EC" w:rsidRPr="00BE681D" w:rsidRDefault="006D7F05" w:rsidP="00A70819">
            <w:pPr>
              <w:jc w:val="center"/>
              <w:rPr>
                <w:rFonts w:cs="Arial"/>
              </w:rPr>
            </w:pPr>
            <w:r w:rsidRPr="00BE681D">
              <w:rPr>
                <w:rFonts w:cs="Arial"/>
              </w:rPr>
              <w:t>4.42</w:t>
            </w:r>
          </w:p>
        </w:tc>
      </w:tr>
      <w:tr w:rsidR="00542182" w:rsidRPr="00BE681D" w:rsidTr="00542182">
        <w:trPr>
          <w:tblHeader/>
        </w:trPr>
        <w:tc>
          <w:tcPr>
            <w:tcW w:w="1471" w:type="dxa"/>
          </w:tcPr>
          <w:p w:rsidR="00E430EC" w:rsidRPr="00BE681D" w:rsidRDefault="00943612" w:rsidP="00A70819">
            <w:pPr>
              <w:jc w:val="center"/>
              <w:rPr>
                <w:rFonts w:cs="Arial"/>
                <w:b/>
              </w:rPr>
            </w:pPr>
            <w:r w:rsidRPr="00BE681D">
              <w:rPr>
                <w:rFonts w:cs="Arial"/>
                <w:b/>
              </w:rPr>
              <w:t>12/01/19</w:t>
            </w:r>
          </w:p>
        </w:tc>
        <w:tc>
          <w:tcPr>
            <w:tcW w:w="884" w:type="dxa"/>
          </w:tcPr>
          <w:p w:rsidR="00E430EC" w:rsidRPr="00BE681D" w:rsidRDefault="00507752" w:rsidP="00A70819">
            <w:pPr>
              <w:jc w:val="center"/>
              <w:rPr>
                <w:rFonts w:cs="Arial"/>
              </w:rPr>
            </w:pPr>
            <w:r w:rsidRPr="00BE681D">
              <w:rPr>
                <w:rFonts w:cs="Arial"/>
              </w:rPr>
              <w:t>5.42</w:t>
            </w:r>
          </w:p>
        </w:tc>
        <w:tc>
          <w:tcPr>
            <w:tcW w:w="885" w:type="dxa"/>
          </w:tcPr>
          <w:p w:rsidR="00E430EC" w:rsidRPr="00BE681D" w:rsidRDefault="006D7F05" w:rsidP="00A70819">
            <w:pPr>
              <w:jc w:val="center"/>
              <w:rPr>
                <w:rFonts w:cs="Arial"/>
              </w:rPr>
            </w:pPr>
            <w:r w:rsidRPr="00BE681D">
              <w:rPr>
                <w:rFonts w:cs="Arial"/>
              </w:rPr>
              <w:t>5.34</w:t>
            </w:r>
          </w:p>
        </w:tc>
        <w:tc>
          <w:tcPr>
            <w:tcW w:w="898" w:type="dxa"/>
            <w:shd w:val="clear" w:color="auto" w:fill="A8D08D" w:themeFill="accent6" w:themeFillTint="99"/>
          </w:tcPr>
          <w:p w:rsidR="00E430EC" w:rsidRPr="00BE681D" w:rsidRDefault="00600C74" w:rsidP="00A70819">
            <w:pPr>
              <w:jc w:val="center"/>
              <w:rPr>
                <w:rFonts w:cs="Arial"/>
              </w:rPr>
            </w:pPr>
            <w:r w:rsidRPr="00BE681D">
              <w:rPr>
                <w:rFonts w:cs="Arial"/>
              </w:rPr>
              <w:t>**</w:t>
            </w:r>
            <w:r w:rsidR="006D7F05" w:rsidRPr="00BE681D">
              <w:rPr>
                <w:rFonts w:cs="Arial"/>
              </w:rPr>
              <w:t>5.25</w:t>
            </w:r>
          </w:p>
        </w:tc>
        <w:tc>
          <w:tcPr>
            <w:tcW w:w="1017" w:type="dxa"/>
            <w:shd w:val="clear" w:color="auto" w:fill="A8D08D" w:themeFill="accent6" w:themeFillTint="99"/>
          </w:tcPr>
          <w:p w:rsidR="00E430EC" w:rsidRPr="00BE681D" w:rsidRDefault="00600C74" w:rsidP="00A70819">
            <w:pPr>
              <w:jc w:val="center"/>
              <w:rPr>
                <w:rFonts w:cs="Arial"/>
              </w:rPr>
            </w:pPr>
            <w:r w:rsidRPr="00BE681D">
              <w:rPr>
                <w:rFonts w:cs="Arial"/>
              </w:rPr>
              <w:t>**</w:t>
            </w:r>
            <w:r w:rsidR="006D7F05" w:rsidRPr="00BE681D">
              <w:rPr>
                <w:rFonts w:cs="Arial"/>
              </w:rPr>
              <w:t>5.17</w:t>
            </w:r>
          </w:p>
        </w:tc>
        <w:tc>
          <w:tcPr>
            <w:tcW w:w="1049" w:type="dxa"/>
            <w:shd w:val="clear" w:color="auto" w:fill="A8D08D" w:themeFill="accent6" w:themeFillTint="99"/>
          </w:tcPr>
          <w:p w:rsidR="00E430EC" w:rsidRPr="00BE681D" w:rsidRDefault="00600C74" w:rsidP="00A70819">
            <w:pPr>
              <w:jc w:val="center"/>
              <w:rPr>
                <w:rFonts w:cs="Arial"/>
              </w:rPr>
            </w:pPr>
            <w:r w:rsidRPr="00BE681D">
              <w:rPr>
                <w:rFonts w:cs="Arial"/>
              </w:rPr>
              <w:t>**</w:t>
            </w:r>
            <w:r w:rsidR="006D7F05" w:rsidRPr="00BE681D">
              <w:rPr>
                <w:rFonts w:cs="Arial"/>
              </w:rPr>
              <w:t>5.09</w:t>
            </w:r>
          </w:p>
        </w:tc>
        <w:tc>
          <w:tcPr>
            <w:tcW w:w="1151" w:type="dxa"/>
            <w:shd w:val="clear" w:color="auto" w:fill="FFD966" w:themeFill="accent4" w:themeFillTint="99"/>
          </w:tcPr>
          <w:p w:rsidR="00E430EC" w:rsidRPr="00BE681D" w:rsidRDefault="00600C74" w:rsidP="00A70819">
            <w:pPr>
              <w:jc w:val="center"/>
              <w:rPr>
                <w:rFonts w:cs="Arial"/>
              </w:rPr>
            </w:pPr>
            <w:r w:rsidRPr="00BE681D">
              <w:rPr>
                <w:rFonts w:cs="Arial"/>
              </w:rPr>
              <w:t>*</w:t>
            </w:r>
            <w:r w:rsidR="006D7F05" w:rsidRPr="00BE681D">
              <w:rPr>
                <w:rFonts w:cs="Arial"/>
              </w:rPr>
              <w:t>5.00</w:t>
            </w:r>
          </w:p>
        </w:tc>
        <w:tc>
          <w:tcPr>
            <w:tcW w:w="919" w:type="dxa"/>
          </w:tcPr>
          <w:p w:rsidR="00E430EC" w:rsidRPr="00BE681D" w:rsidRDefault="006D7F05" w:rsidP="00A70819">
            <w:pPr>
              <w:jc w:val="center"/>
              <w:rPr>
                <w:rFonts w:cs="Arial"/>
              </w:rPr>
            </w:pPr>
            <w:r w:rsidRPr="00BE681D">
              <w:rPr>
                <w:rFonts w:cs="Arial"/>
              </w:rPr>
              <w:t>4.92</w:t>
            </w:r>
          </w:p>
        </w:tc>
        <w:tc>
          <w:tcPr>
            <w:tcW w:w="984" w:type="dxa"/>
          </w:tcPr>
          <w:p w:rsidR="00E430EC" w:rsidRPr="00BE681D" w:rsidRDefault="006D7F05" w:rsidP="00A70819">
            <w:pPr>
              <w:jc w:val="center"/>
              <w:rPr>
                <w:rFonts w:cs="Arial"/>
              </w:rPr>
            </w:pPr>
            <w:r w:rsidRPr="00BE681D">
              <w:rPr>
                <w:rFonts w:cs="Arial"/>
              </w:rPr>
              <w:t>4.84</w:t>
            </w:r>
          </w:p>
        </w:tc>
        <w:tc>
          <w:tcPr>
            <w:tcW w:w="899" w:type="dxa"/>
          </w:tcPr>
          <w:p w:rsidR="00E430EC" w:rsidRPr="00BE681D" w:rsidRDefault="006D7F05" w:rsidP="00A70819">
            <w:pPr>
              <w:jc w:val="center"/>
              <w:rPr>
                <w:rFonts w:cs="Arial"/>
              </w:rPr>
            </w:pPr>
            <w:r w:rsidRPr="00BE681D">
              <w:rPr>
                <w:rFonts w:cs="Arial"/>
              </w:rPr>
              <w:t>4.76</w:t>
            </w:r>
          </w:p>
        </w:tc>
        <w:tc>
          <w:tcPr>
            <w:tcW w:w="899" w:type="dxa"/>
          </w:tcPr>
          <w:p w:rsidR="00E430EC" w:rsidRPr="00BE681D" w:rsidRDefault="003A5F25" w:rsidP="00A70819">
            <w:pPr>
              <w:jc w:val="center"/>
              <w:rPr>
                <w:rFonts w:cs="Arial"/>
              </w:rPr>
            </w:pPr>
            <w:r w:rsidRPr="00BE681D">
              <w:rPr>
                <w:rFonts w:cs="Arial"/>
              </w:rPr>
              <w:t>4.67</w:t>
            </w:r>
          </w:p>
        </w:tc>
        <w:tc>
          <w:tcPr>
            <w:tcW w:w="884" w:type="dxa"/>
          </w:tcPr>
          <w:p w:rsidR="00E430EC" w:rsidRPr="00BE681D" w:rsidRDefault="003A5F25" w:rsidP="00A70819">
            <w:pPr>
              <w:jc w:val="center"/>
              <w:rPr>
                <w:rFonts w:cs="Arial"/>
              </w:rPr>
            </w:pPr>
            <w:r w:rsidRPr="00BE681D">
              <w:rPr>
                <w:rFonts w:cs="Arial"/>
              </w:rPr>
              <w:t>4.59</w:t>
            </w:r>
          </w:p>
        </w:tc>
        <w:tc>
          <w:tcPr>
            <w:tcW w:w="1020" w:type="dxa"/>
          </w:tcPr>
          <w:p w:rsidR="00E430EC" w:rsidRPr="00BE681D" w:rsidRDefault="003A5F25" w:rsidP="00A70819">
            <w:pPr>
              <w:jc w:val="center"/>
              <w:rPr>
                <w:rFonts w:cs="Arial"/>
              </w:rPr>
            </w:pPr>
            <w:r w:rsidRPr="00BE681D">
              <w:rPr>
                <w:rFonts w:cs="Arial"/>
              </w:rPr>
              <w:t>4.51</w:t>
            </w:r>
          </w:p>
        </w:tc>
      </w:tr>
      <w:tr w:rsidR="00542182" w:rsidRPr="00BE681D" w:rsidTr="00542182">
        <w:trPr>
          <w:tblHeader/>
        </w:trPr>
        <w:tc>
          <w:tcPr>
            <w:tcW w:w="1471" w:type="dxa"/>
          </w:tcPr>
          <w:p w:rsidR="00E430EC" w:rsidRPr="00BE681D" w:rsidRDefault="00943612" w:rsidP="00A70819">
            <w:pPr>
              <w:jc w:val="center"/>
              <w:rPr>
                <w:rFonts w:cs="Arial"/>
                <w:b/>
              </w:rPr>
            </w:pPr>
            <w:r w:rsidRPr="00BE681D">
              <w:rPr>
                <w:rFonts w:cs="Arial"/>
                <w:b/>
              </w:rPr>
              <w:t>01/01/20</w:t>
            </w:r>
          </w:p>
        </w:tc>
        <w:tc>
          <w:tcPr>
            <w:tcW w:w="884" w:type="dxa"/>
          </w:tcPr>
          <w:p w:rsidR="00E430EC" w:rsidRPr="00BE681D" w:rsidRDefault="00507752" w:rsidP="00A70819">
            <w:pPr>
              <w:jc w:val="center"/>
              <w:rPr>
                <w:rFonts w:cs="Arial"/>
              </w:rPr>
            </w:pPr>
            <w:r w:rsidRPr="00BE681D">
              <w:rPr>
                <w:rFonts w:cs="Arial"/>
              </w:rPr>
              <w:t>5.50</w:t>
            </w:r>
          </w:p>
        </w:tc>
        <w:tc>
          <w:tcPr>
            <w:tcW w:w="885" w:type="dxa"/>
          </w:tcPr>
          <w:p w:rsidR="00E430EC" w:rsidRPr="00BE681D" w:rsidRDefault="00E31DEA" w:rsidP="00A70819">
            <w:pPr>
              <w:jc w:val="center"/>
              <w:rPr>
                <w:rFonts w:cs="Arial"/>
              </w:rPr>
            </w:pPr>
            <w:r w:rsidRPr="00BE681D">
              <w:rPr>
                <w:rFonts w:cs="Arial"/>
              </w:rPr>
              <w:t>5.42</w:t>
            </w:r>
          </w:p>
        </w:tc>
        <w:tc>
          <w:tcPr>
            <w:tcW w:w="898" w:type="dxa"/>
            <w:shd w:val="clear" w:color="auto" w:fill="A8D08D" w:themeFill="accent6" w:themeFillTint="99"/>
          </w:tcPr>
          <w:p w:rsidR="00E430EC" w:rsidRPr="00BE681D" w:rsidRDefault="00600C74" w:rsidP="00A70819">
            <w:pPr>
              <w:jc w:val="center"/>
              <w:rPr>
                <w:rFonts w:cs="Arial"/>
              </w:rPr>
            </w:pPr>
            <w:r w:rsidRPr="00BE681D">
              <w:rPr>
                <w:rFonts w:cs="Arial"/>
              </w:rPr>
              <w:t>**</w:t>
            </w:r>
            <w:r w:rsidR="00E31DEA" w:rsidRPr="00BE681D">
              <w:rPr>
                <w:rFonts w:cs="Arial"/>
              </w:rPr>
              <w:t>5.33</w:t>
            </w:r>
          </w:p>
        </w:tc>
        <w:tc>
          <w:tcPr>
            <w:tcW w:w="1017" w:type="dxa"/>
            <w:shd w:val="clear" w:color="auto" w:fill="A8D08D" w:themeFill="accent6" w:themeFillTint="99"/>
          </w:tcPr>
          <w:p w:rsidR="00E430EC" w:rsidRPr="00BE681D" w:rsidRDefault="00600C74" w:rsidP="00A70819">
            <w:pPr>
              <w:jc w:val="center"/>
              <w:rPr>
                <w:rFonts w:cs="Arial"/>
              </w:rPr>
            </w:pPr>
            <w:r w:rsidRPr="00BE681D">
              <w:rPr>
                <w:rFonts w:cs="Arial"/>
              </w:rPr>
              <w:t>**</w:t>
            </w:r>
            <w:r w:rsidR="00E31DEA" w:rsidRPr="00BE681D">
              <w:rPr>
                <w:rFonts w:cs="Arial"/>
              </w:rPr>
              <w:t>5.25</w:t>
            </w:r>
          </w:p>
        </w:tc>
        <w:tc>
          <w:tcPr>
            <w:tcW w:w="1049" w:type="dxa"/>
            <w:shd w:val="clear" w:color="auto" w:fill="A8D08D" w:themeFill="accent6" w:themeFillTint="99"/>
          </w:tcPr>
          <w:p w:rsidR="00E430EC" w:rsidRPr="00BE681D" w:rsidRDefault="00600C74" w:rsidP="00A70819">
            <w:pPr>
              <w:jc w:val="center"/>
              <w:rPr>
                <w:rFonts w:cs="Arial"/>
              </w:rPr>
            </w:pPr>
            <w:r w:rsidRPr="00BE681D">
              <w:rPr>
                <w:rFonts w:cs="Arial"/>
              </w:rPr>
              <w:t>**</w:t>
            </w:r>
            <w:r w:rsidR="00E31DEA" w:rsidRPr="00BE681D">
              <w:rPr>
                <w:rFonts w:cs="Arial"/>
              </w:rPr>
              <w:t>5.17</w:t>
            </w:r>
          </w:p>
        </w:tc>
        <w:tc>
          <w:tcPr>
            <w:tcW w:w="1151" w:type="dxa"/>
          </w:tcPr>
          <w:p w:rsidR="00E430EC" w:rsidRPr="00BE681D" w:rsidRDefault="00E31DEA" w:rsidP="00A70819">
            <w:pPr>
              <w:jc w:val="center"/>
              <w:rPr>
                <w:rFonts w:cs="Arial"/>
              </w:rPr>
            </w:pPr>
            <w:r w:rsidRPr="00BE681D">
              <w:rPr>
                <w:rFonts w:cs="Arial"/>
              </w:rPr>
              <w:t>5.08</w:t>
            </w:r>
          </w:p>
        </w:tc>
        <w:tc>
          <w:tcPr>
            <w:tcW w:w="919" w:type="dxa"/>
            <w:shd w:val="clear" w:color="auto" w:fill="FFD966" w:themeFill="accent4" w:themeFillTint="99"/>
          </w:tcPr>
          <w:p w:rsidR="00E430EC" w:rsidRPr="00BE681D" w:rsidRDefault="00600C74" w:rsidP="00A70819">
            <w:pPr>
              <w:jc w:val="center"/>
              <w:rPr>
                <w:rFonts w:cs="Arial"/>
              </w:rPr>
            </w:pPr>
            <w:r w:rsidRPr="00BE681D">
              <w:rPr>
                <w:rFonts w:cs="Arial"/>
              </w:rPr>
              <w:t>*</w:t>
            </w:r>
            <w:r w:rsidR="00E31DEA" w:rsidRPr="00BE681D">
              <w:rPr>
                <w:rFonts w:cs="Arial"/>
              </w:rPr>
              <w:t>5.00</w:t>
            </w:r>
          </w:p>
        </w:tc>
        <w:tc>
          <w:tcPr>
            <w:tcW w:w="984" w:type="dxa"/>
          </w:tcPr>
          <w:p w:rsidR="00E430EC" w:rsidRPr="00BE681D" w:rsidRDefault="00E31DEA" w:rsidP="00A70819">
            <w:pPr>
              <w:jc w:val="center"/>
              <w:rPr>
                <w:rFonts w:cs="Arial"/>
              </w:rPr>
            </w:pPr>
            <w:r w:rsidRPr="00BE681D">
              <w:rPr>
                <w:rFonts w:cs="Arial"/>
              </w:rPr>
              <w:t>4.91</w:t>
            </w:r>
          </w:p>
        </w:tc>
        <w:tc>
          <w:tcPr>
            <w:tcW w:w="899" w:type="dxa"/>
          </w:tcPr>
          <w:p w:rsidR="00E430EC" w:rsidRPr="00BE681D" w:rsidRDefault="00E31DEA" w:rsidP="00A70819">
            <w:pPr>
              <w:jc w:val="center"/>
              <w:rPr>
                <w:rFonts w:cs="Arial"/>
              </w:rPr>
            </w:pPr>
            <w:r w:rsidRPr="00BE681D">
              <w:rPr>
                <w:rFonts w:cs="Arial"/>
              </w:rPr>
              <w:t>4.84</w:t>
            </w:r>
          </w:p>
        </w:tc>
        <w:tc>
          <w:tcPr>
            <w:tcW w:w="899" w:type="dxa"/>
          </w:tcPr>
          <w:p w:rsidR="00E430EC" w:rsidRPr="00BE681D" w:rsidRDefault="00E31DEA" w:rsidP="00A70819">
            <w:pPr>
              <w:jc w:val="center"/>
              <w:rPr>
                <w:rFonts w:cs="Arial"/>
              </w:rPr>
            </w:pPr>
            <w:r w:rsidRPr="00BE681D">
              <w:rPr>
                <w:rFonts w:cs="Arial"/>
              </w:rPr>
              <w:t>4.75</w:t>
            </w:r>
          </w:p>
        </w:tc>
        <w:tc>
          <w:tcPr>
            <w:tcW w:w="884" w:type="dxa"/>
          </w:tcPr>
          <w:p w:rsidR="00E430EC" w:rsidRPr="00BE681D" w:rsidRDefault="00E31DEA" w:rsidP="00A70819">
            <w:pPr>
              <w:jc w:val="center"/>
              <w:rPr>
                <w:rFonts w:cs="Arial"/>
              </w:rPr>
            </w:pPr>
            <w:r w:rsidRPr="00BE681D">
              <w:rPr>
                <w:rFonts w:cs="Arial"/>
              </w:rPr>
              <w:t>4.67</w:t>
            </w:r>
          </w:p>
        </w:tc>
        <w:tc>
          <w:tcPr>
            <w:tcW w:w="1020" w:type="dxa"/>
          </w:tcPr>
          <w:p w:rsidR="00E430EC" w:rsidRPr="00BE681D" w:rsidRDefault="00E31DEA" w:rsidP="00A70819">
            <w:pPr>
              <w:jc w:val="center"/>
              <w:rPr>
                <w:rFonts w:cs="Arial"/>
              </w:rPr>
            </w:pPr>
            <w:r w:rsidRPr="00BE681D">
              <w:rPr>
                <w:rFonts w:cs="Arial"/>
              </w:rPr>
              <w:t>4.59</w:t>
            </w:r>
          </w:p>
        </w:tc>
      </w:tr>
      <w:tr w:rsidR="00542182" w:rsidRPr="00BE681D" w:rsidTr="00542182">
        <w:trPr>
          <w:tblHeader/>
        </w:trPr>
        <w:tc>
          <w:tcPr>
            <w:tcW w:w="1471" w:type="dxa"/>
          </w:tcPr>
          <w:p w:rsidR="00E430EC" w:rsidRPr="00BE681D" w:rsidRDefault="00943612" w:rsidP="00A70819">
            <w:pPr>
              <w:jc w:val="center"/>
              <w:rPr>
                <w:rFonts w:cs="Arial"/>
                <w:b/>
              </w:rPr>
            </w:pPr>
            <w:r w:rsidRPr="00BE681D">
              <w:rPr>
                <w:rFonts w:cs="Arial"/>
                <w:b/>
              </w:rPr>
              <w:t>02/01/20</w:t>
            </w:r>
          </w:p>
        </w:tc>
        <w:tc>
          <w:tcPr>
            <w:tcW w:w="884" w:type="dxa"/>
          </w:tcPr>
          <w:p w:rsidR="00E430EC" w:rsidRPr="00BE681D" w:rsidRDefault="00507752" w:rsidP="00A70819">
            <w:pPr>
              <w:jc w:val="center"/>
              <w:rPr>
                <w:rFonts w:cs="Arial"/>
              </w:rPr>
            </w:pPr>
            <w:r w:rsidRPr="00BE681D">
              <w:rPr>
                <w:rFonts w:cs="Arial"/>
              </w:rPr>
              <w:t>5.59</w:t>
            </w:r>
          </w:p>
        </w:tc>
        <w:tc>
          <w:tcPr>
            <w:tcW w:w="885" w:type="dxa"/>
          </w:tcPr>
          <w:p w:rsidR="00E430EC" w:rsidRPr="00BE681D" w:rsidRDefault="00E31DEA" w:rsidP="00A70819">
            <w:pPr>
              <w:jc w:val="center"/>
              <w:rPr>
                <w:rFonts w:cs="Arial"/>
              </w:rPr>
            </w:pPr>
            <w:r w:rsidRPr="00BE681D">
              <w:rPr>
                <w:rFonts w:cs="Arial"/>
              </w:rPr>
              <w:t>5.50</w:t>
            </w:r>
          </w:p>
        </w:tc>
        <w:tc>
          <w:tcPr>
            <w:tcW w:w="898" w:type="dxa"/>
            <w:shd w:val="clear" w:color="auto" w:fill="A8D08D" w:themeFill="accent6" w:themeFillTint="99"/>
          </w:tcPr>
          <w:p w:rsidR="00E430EC" w:rsidRPr="00BE681D" w:rsidRDefault="00600C74" w:rsidP="00A70819">
            <w:pPr>
              <w:jc w:val="center"/>
              <w:rPr>
                <w:rFonts w:cs="Arial"/>
              </w:rPr>
            </w:pPr>
            <w:r w:rsidRPr="00BE681D">
              <w:rPr>
                <w:rFonts w:cs="Arial"/>
              </w:rPr>
              <w:t>**</w:t>
            </w:r>
            <w:r w:rsidR="00E31DEA" w:rsidRPr="00BE681D">
              <w:rPr>
                <w:rFonts w:cs="Arial"/>
              </w:rPr>
              <w:t>5.42</w:t>
            </w:r>
          </w:p>
        </w:tc>
        <w:tc>
          <w:tcPr>
            <w:tcW w:w="1017" w:type="dxa"/>
            <w:shd w:val="clear" w:color="auto" w:fill="A8D08D" w:themeFill="accent6" w:themeFillTint="99"/>
          </w:tcPr>
          <w:p w:rsidR="00E430EC" w:rsidRPr="00BE681D" w:rsidRDefault="00600C74" w:rsidP="00A70819">
            <w:pPr>
              <w:jc w:val="center"/>
              <w:rPr>
                <w:rFonts w:cs="Arial"/>
              </w:rPr>
            </w:pPr>
            <w:r w:rsidRPr="00BE681D">
              <w:rPr>
                <w:rFonts w:cs="Arial"/>
              </w:rPr>
              <w:t>**</w:t>
            </w:r>
            <w:r w:rsidR="00E31DEA" w:rsidRPr="00BE681D">
              <w:rPr>
                <w:rFonts w:cs="Arial"/>
              </w:rPr>
              <w:t>5.34</w:t>
            </w:r>
          </w:p>
        </w:tc>
        <w:tc>
          <w:tcPr>
            <w:tcW w:w="1049" w:type="dxa"/>
            <w:shd w:val="clear" w:color="auto" w:fill="A8D08D" w:themeFill="accent6" w:themeFillTint="99"/>
          </w:tcPr>
          <w:p w:rsidR="00E430EC" w:rsidRPr="00BE681D" w:rsidRDefault="00600C74" w:rsidP="00A70819">
            <w:pPr>
              <w:jc w:val="center"/>
              <w:rPr>
                <w:rFonts w:cs="Arial"/>
              </w:rPr>
            </w:pPr>
            <w:r w:rsidRPr="00BE681D">
              <w:rPr>
                <w:rFonts w:cs="Arial"/>
              </w:rPr>
              <w:t>**</w:t>
            </w:r>
            <w:r w:rsidR="00E31DEA" w:rsidRPr="00BE681D">
              <w:rPr>
                <w:rFonts w:cs="Arial"/>
              </w:rPr>
              <w:t>5.25</w:t>
            </w:r>
          </w:p>
        </w:tc>
        <w:tc>
          <w:tcPr>
            <w:tcW w:w="1151" w:type="dxa"/>
          </w:tcPr>
          <w:p w:rsidR="00E430EC" w:rsidRPr="00BE681D" w:rsidRDefault="00E31DEA" w:rsidP="00A70819">
            <w:pPr>
              <w:jc w:val="center"/>
              <w:rPr>
                <w:rFonts w:cs="Arial"/>
              </w:rPr>
            </w:pPr>
            <w:r w:rsidRPr="00BE681D">
              <w:rPr>
                <w:rFonts w:cs="Arial"/>
              </w:rPr>
              <w:t>5.16</w:t>
            </w:r>
          </w:p>
        </w:tc>
        <w:tc>
          <w:tcPr>
            <w:tcW w:w="919" w:type="dxa"/>
          </w:tcPr>
          <w:p w:rsidR="00E430EC" w:rsidRPr="00BE681D" w:rsidRDefault="00E31DEA" w:rsidP="00A70819">
            <w:pPr>
              <w:jc w:val="center"/>
              <w:rPr>
                <w:rFonts w:cs="Arial"/>
              </w:rPr>
            </w:pPr>
            <w:r w:rsidRPr="00BE681D">
              <w:rPr>
                <w:rFonts w:cs="Arial"/>
              </w:rPr>
              <w:t>5.08</w:t>
            </w:r>
          </w:p>
        </w:tc>
        <w:tc>
          <w:tcPr>
            <w:tcW w:w="984" w:type="dxa"/>
            <w:shd w:val="clear" w:color="auto" w:fill="FFD966" w:themeFill="accent4" w:themeFillTint="99"/>
          </w:tcPr>
          <w:p w:rsidR="00E430EC" w:rsidRPr="00BE681D" w:rsidRDefault="00600C74" w:rsidP="00A70819">
            <w:pPr>
              <w:jc w:val="center"/>
              <w:rPr>
                <w:rFonts w:cs="Arial"/>
              </w:rPr>
            </w:pPr>
            <w:r w:rsidRPr="00BE681D">
              <w:rPr>
                <w:rFonts w:cs="Arial"/>
              </w:rPr>
              <w:t>*</w:t>
            </w:r>
            <w:r w:rsidR="00E31DEA" w:rsidRPr="00BE681D">
              <w:rPr>
                <w:rFonts w:cs="Arial"/>
              </w:rPr>
              <w:t>5.00</w:t>
            </w:r>
          </w:p>
        </w:tc>
        <w:tc>
          <w:tcPr>
            <w:tcW w:w="899" w:type="dxa"/>
          </w:tcPr>
          <w:p w:rsidR="00E430EC" w:rsidRPr="00BE681D" w:rsidRDefault="00E31DEA" w:rsidP="00A70819">
            <w:pPr>
              <w:jc w:val="center"/>
              <w:rPr>
                <w:rFonts w:cs="Arial"/>
              </w:rPr>
            </w:pPr>
            <w:r w:rsidRPr="00BE681D">
              <w:rPr>
                <w:rFonts w:cs="Arial"/>
              </w:rPr>
              <w:t>4.92</w:t>
            </w:r>
          </w:p>
        </w:tc>
        <w:tc>
          <w:tcPr>
            <w:tcW w:w="899" w:type="dxa"/>
          </w:tcPr>
          <w:p w:rsidR="00E430EC" w:rsidRPr="00BE681D" w:rsidRDefault="00E31DEA" w:rsidP="00A70819">
            <w:pPr>
              <w:jc w:val="center"/>
              <w:rPr>
                <w:rFonts w:cs="Arial"/>
              </w:rPr>
            </w:pPr>
            <w:r w:rsidRPr="00BE681D">
              <w:rPr>
                <w:rFonts w:cs="Arial"/>
              </w:rPr>
              <w:t>4.84</w:t>
            </w:r>
          </w:p>
        </w:tc>
        <w:tc>
          <w:tcPr>
            <w:tcW w:w="884" w:type="dxa"/>
          </w:tcPr>
          <w:p w:rsidR="00E430EC" w:rsidRPr="00BE681D" w:rsidRDefault="00B87B3B" w:rsidP="00A70819">
            <w:pPr>
              <w:jc w:val="center"/>
              <w:rPr>
                <w:rFonts w:cs="Arial"/>
              </w:rPr>
            </w:pPr>
            <w:r w:rsidRPr="00BE681D">
              <w:rPr>
                <w:rFonts w:cs="Arial"/>
              </w:rPr>
              <w:t>4.76</w:t>
            </w:r>
          </w:p>
        </w:tc>
        <w:tc>
          <w:tcPr>
            <w:tcW w:w="1020" w:type="dxa"/>
          </w:tcPr>
          <w:p w:rsidR="00E430EC" w:rsidRPr="00BE681D" w:rsidRDefault="00B87B3B" w:rsidP="00A70819">
            <w:pPr>
              <w:jc w:val="center"/>
              <w:rPr>
                <w:rFonts w:cs="Arial"/>
              </w:rPr>
            </w:pPr>
            <w:r w:rsidRPr="00BE681D">
              <w:rPr>
                <w:rFonts w:cs="Arial"/>
              </w:rPr>
              <w:t>4.67</w:t>
            </w:r>
          </w:p>
        </w:tc>
      </w:tr>
      <w:tr w:rsidR="00542182" w:rsidRPr="00BE681D" w:rsidTr="00542182">
        <w:trPr>
          <w:tblHeader/>
        </w:trPr>
        <w:tc>
          <w:tcPr>
            <w:tcW w:w="1471" w:type="dxa"/>
          </w:tcPr>
          <w:p w:rsidR="00E430EC" w:rsidRPr="00BE681D" w:rsidRDefault="00943612" w:rsidP="00A70819">
            <w:pPr>
              <w:jc w:val="center"/>
              <w:rPr>
                <w:rFonts w:cs="Arial"/>
                <w:b/>
              </w:rPr>
            </w:pPr>
            <w:r w:rsidRPr="00BE681D">
              <w:rPr>
                <w:rFonts w:cs="Arial"/>
                <w:b/>
              </w:rPr>
              <w:t>03/01/20</w:t>
            </w:r>
          </w:p>
        </w:tc>
        <w:tc>
          <w:tcPr>
            <w:tcW w:w="884" w:type="dxa"/>
          </w:tcPr>
          <w:p w:rsidR="00E430EC" w:rsidRPr="00BE681D" w:rsidRDefault="00507752" w:rsidP="00A70819">
            <w:pPr>
              <w:jc w:val="center"/>
              <w:rPr>
                <w:rFonts w:cs="Arial"/>
              </w:rPr>
            </w:pPr>
            <w:r w:rsidRPr="00BE681D">
              <w:rPr>
                <w:rFonts w:cs="Arial"/>
              </w:rPr>
              <w:t>5.67</w:t>
            </w:r>
          </w:p>
        </w:tc>
        <w:tc>
          <w:tcPr>
            <w:tcW w:w="885" w:type="dxa"/>
          </w:tcPr>
          <w:p w:rsidR="00E430EC" w:rsidRPr="00BE681D" w:rsidRDefault="00B87B3B" w:rsidP="00A70819">
            <w:pPr>
              <w:jc w:val="center"/>
              <w:rPr>
                <w:rFonts w:cs="Arial"/>
              </w:rPr>
            </w:pPr>
            <w:r w:rsidRPr="00BE681D">
              <w:rPr>
                <w:rFonts w:cs="Arial"/>
              </w:rPr>
              <w:t>5.58</w:t>
            </w:r>
          </w:p>
        </w:tc>
        <w:tc>
          <w:tcPr>
            <w:tcW w:w="898" w:type="dxa"/>
            <w:shd w:val="clear" w:color="auto" w:fill="A8D08D" w:themeFill="accent6" w:themeFillTint="99"/>
          </w:tcPr>
          <w:p w:rsidR="00E430EC" w:rsidRPr="00BE681D" w:rsidRDefault="00600C74" w:rsidP="00A70819">
            <w:pPr>
              <w:jc w:val="center"/>
              <w:rPr>
                <w:rFonts w:cs="Arial"/>
              </w:rPr>
            </w:pPr>
            <w:r w:rsidRPr="00BE681D">
              <w:rPr>
                <w:rFonts w:cs="Arial"/>
              </w:rPr>
              <w:t>**</w:t>
            </w:r>
            <w:r w:rsidR="00B87B3B" w:rsidRPr="00BE681D">
              <w:rPr>
                <w:rFonts w:cs="Arial"/>
              </w:rPr>
              <w:t>5.49</w:t>
            </w:r>
          </w:p>
        </w:tc>
        <w:tc>
          <w:tcPr>
            <w:tcW w:w="1017" w:type="dxa"/>
            <w:shd w:val="clear" w:color="auto" w:fill="A8D08D" w:themeFill="accent6" w:themeFillTint="99"/>
          </w:tcPr>
          <w:p w:rsidR="00E430EC" w:rsidRPr="00BE681D" w:rsidRDefault="00600C74" w:rsidP="00A70819">
            <w:pPr>
              <w:jc w:val="center"/>
              <w:rPr>
                <w:rFonts w:cs="Arial"/>
              </w:rPr>
            </w:pPr>
            <w:r w:rsidRPr="00BE681D">
              <w:rPr>
                <w:rFonts w:cs="Arial"/>
              </w:rPr>
              <w:t>**</w:t>
            </w:r>
            <w:r w:rsidR="00B87B3B" w:rsidRPr="00BE681D">
              <w:rPr>
                <w:rFonts w:cs="Arial"/>
              </w:rPr>
              <w:t>5.42</w:t>
            </w:r>
          </w:p>
        </w:tc>
        <w:tc>
          <w:tcPr>
            <w:tcW w:w="1049" w:type="dxa"/>
            <w:shd w:val="clear" w:color="auto" w:fill="A8D08D" w:themeFill="accent6" w:themeFillTint="99"/>
          </w:tcPr>
          <w:p w:rsidR="00E430EC" w:rsidRPr="00BE681D" w:rsidRDefault="00600C74" w:rsidP="00A70819">
            <w:pPr>
              <w:jc w:val="center"/>
              <w:rPr>
                <w:rFonts w:cs="Arial"/>
              </w:rPr>
            </w:pPr>
            <w:r w:rsidRPr="00BE681D">
              <w:rPr>
                <w:rFonts w:cs="Arial"/>
              </w:rPr>
              <w:t>**</w:t>
            </w:r>
            <w:r w:rsidR="00B87B3B" w:rsidRPr="00BE681D">
              <w:rPr>
                <w:rFonts w:cs="Arial"/>
              </w:rPr>
              <w:t>5.33</w:t>
            </w:r>
          </w:p>
        </w:tc>
        <w:tc>
          <w:tcPr>
            <w:tcW w:w="1151" w:type="dxa"/>
          </w:tcPr>
          <w:p w:rsidR="00E430EC" w:rsidRPr="00BE681D" w:rsidRDefault="00B87B3B" w:rsidP="00A70819">
            <w:pPr>
              <w:jc w:val="center"/>
              <w:rPr>
                <w:rFonts w:cs="Arial"/>
              </w:rPr>
            </w:pPr>
            <w:r w:rsidRPr="00BE681D">
              <w:rPr>
                <w:rFonts w:cs="Arial"/>
              </w:rPr>
              <w:t>5.24</w:t>
            </w:r>
          </w:p>
        </w:tc>
        <w:tc>
          <w:tcPr>
            <w:tcW w:w="919" w:type="dxa"/>
          </w:tcPr>
          <w:p w:rsidR="00E430EC" w:rsidRPr="00BE681D" w:rsidRDefault="00B87B3B" w:rsidP="00A70819">
            <w:pPr>
              <w:jc w:val="center"/>
              <w:rPr>
                <w:rFonts w:cs="Arial"/>
              </w:rPr>
            </w:pPr>
            <w:r w:rsidRPr="00BE681D">
              <w:rPr>
                <w:rFonts w:cs="Arial"/>
              </w:rPr>
              <w:t>5.16</w:t>
            </w:r>
          </w:p>
        </w:tc>
        <w:tc>
          <w:tcPr>
            <w:tcW w:w="984" w:type="dxa"/>
          </w:tcPr>
          <w:p w:rsidR="00E430EC" w:rsidRPr="00BE681D" w:rsidRDefault="00B87B3B" w:rsidP="00A70819">
            <w:pPr>
              <w:jc w:val="center"/>
              <w:rPr>
                <w:rFonts w:cs="Arial"/>
              </w:rPr>
            </w:pPr>
            <w:r w:rsidRPr="00BE681D">
              <w:rPr>
                <w:rFonts w:cs="Arial"/>
              </w:rPr>
              <w:t>5.08</w:t>
            </w:r>
          </w:p>
        </w:tc>
        <w:tc>
          <w:tcPr>
            <w:tcW w:w="899" w:type="dxa"/>
            <w:shd w:val="clear" w:color="auto" w:fill="FFD966" w:themeFill="accent4" w:themeFillTint="99"/>
          </w:tcPr>
          <w:p w:rsidR="00E430EC" w:rsidRPr="00BE681D" w:rsidRDefault="00600C74" w:rsidP="00A70819">
            <w:pPr>
              <w:jc w:val="center"/>
              <w:rPr>
                <w:rFonts w:cs="Arial"/>
              </w:rPr>
            </w:pPr>
            <w:r w:rsidRPr="00BE681D">
              <w:rPr>
                <w:rFonts w:cs="Arial"/>
              </w:rPr>
              <w:t>*</w:t>
            </w:r>
            <w:r w:rsidR="00B87B3B" w:rsidRPr="00BE681D">
              <w:rPr>
                <w:rFonts w:cs="Arial"/>
              </w:rPr>
              <w:t>5.00</w:t>
            </w:r>
          </w:p>
        </w:tc>
        <w:tc>
          <w:tcPr>
            <w:tcW w:w="899" w:type="dxa"/>
          </w:tcPr>
          <w:p w:rsidR="00E430EC" w:rsidRPr="00BE681D" w:rsidRDefault="00D92B2E" w:rsidP="00A70819">
            <w:pPr>
              <w:jc w:val="center"/>
              <w:rPr>
                <w:rFonts w:cs="Arial"/>
              </w:rPr>
            </w:pPr>
            <w:r w:rsidRPr="00BE681D">
              <w:rPr>
                <w:rFonts w:cs="Arial"/>
              </w:rPr>
              <w:t>4.92</w:t>
            </w:r>
          </w:p>
        </w:tc>
        <w:tc>
          <w:tcPr>
            <w:tcW w:w="884" w:type="dxa"/>
          </w:tcPr>
          <w:p w:rsidR="00E430EC" w:rsidRPr="00BE681D" w:rsidRDefault="00D92B2E" w:rsidP="00A70819">
            <w:pPr>
              <w:jc w:val="center"/>
              <w:rPr>
                <w:rFonts w:cs="Arial"/>
              </w:rPr>
            </w:pPr>
            <w:r w:rsidRPr="00BE681D">
              <w:rPr>
                <w:rFonts w:cs="Arial"/>
              </w:rPr>
              <w:t>4.84</w:t>
            </w:r>
          </w:p>
        </w:tc>
        <w:tc>
          <w:tcPr>
            <w:tcW w:w="1020" w:type="dxa"/>
          </w:tcPr>
          <w:p w:rsidR="00E430EC" w:rsidRPr="00BE681D" w:rsidRDefault="00D92B2E" w:rsidP="00A70819">
            <w:pPr>
              <w:jc w:val="center"/>
              <w:rPr>
                <w:rFonts w:cs="Arial"/>
              </w:rPr>
            </w:pPr>
            <w:r w:rsidRPr="00BE681D">
              <w:rPr>
                <w:rFonts w:cs="Arial"/>
              </w:rPr>
              <w:t>4.75</w:t>
            </w:r>
          </w:p>
        </w:tc>
      </w:tr>
      <w:tr w:rsidR="00542182" w:rsidRPr="00BE681D" w:rsidTr="00542182">
        <w:trPr>
          <w:tblHeader/>
        </w:trPr>
        <w:tc>
          <w:tcPr>
            <w:tcW w:w="1471" w:type="dxa"/>
          </w:tcPr>
          <w:p w:rsidR="00943612" w:rsidRPr="00BE681D" w:rsidRDefault="00943612" w:rsidP="00943612">
            <w:pPr>
              <w:jc w:val="center"/>
              <w:rPr>
                <w:rFonts w:cs="Arial"/>
                <w:b/>
              </w:rPr>
            </w:pPr>
            <w:r w:rsidRPr="00BE681D">
              <w:rPr>
                <w:rFonts w:cs="Arial"/>
                <w:b/>
              </w:rPr>
              <w:t>04/01/20</w:t>
            </w:r>
          </w:p>
        </w:tc>
        <w:tc>
          <w:tcPr>
            <w:tcW w:w="884" w:type="dxa"/>
          </w:tcPr>
          <w:p w:rsidR="00E430EC" w:rsidRPr="00BE681D" w:rsidRDefault="00507752" w:rsidP="00A70819">
            <w:pPr>
              <w:jc w:val="center"/>
              <w:rPr>
                <w:rFonts w:cs="Arial"/>
              </w:rPr>
            </w:pPr>
            <w:r w:rsidRPr="00BE681D">
              <w:rPr>
                <w:rFonts w:cs="Arial"/>
              </w:rPr>
              <w:t>5.75</w:t>
            </w:r>
          </w:p>
        </w:tc>
        <w:tc>
          <w:tcPr>
            <w:tcW w:w="885" w:type="dxa"/>
          </w:tcPr>
          <w:p w:rsidR="00E430EC" w:rsidRPr="00BE681D" w:rsidRDefault="00D92B2E" w:rsidP="00A70819">
            <w:pPr>
              <w:jc w:val="center"/>
              <w:rPr>
                <w:rFonts w:cs="Arial"/>
              </w:rPr>
            </w:pPr>
            <w:r w:rsidRPr="00BE681D">
              <w:rPr>
                <w:rFonts w:cs="Arial"/>
              </w:rPr>
              <w:t>5.67</w:t>
            </w:r>
          </w:p>
        </w:tc>
        <w:tc>
          <w:tcPr>
            <w:tcW w:w="898" w:type="dxa"/>
            <w:shd w:val="clear" w:color="auto" w:fill="A8D08D" w:themeFill="accent6" w:themeFillTint="99"/>
          </w:tcPr>
          <w:p w:rsidR="00E430EC" w:rsidRPr="00BE681D" w:rsidRDefault="00600C74" w:rsidP="00A70819">
            <w:pPr>
              <w:jc w:val="center"/>
              <w:rPr>
                <w:rFonts w:cs="Arial"/>
              </w:rPr>
            </w:pPr>
            <w:r w:rsidRPr="00BE681D">
              <w:rPr>
                <w:rFonts w:cs="Arial"/>
              </w:rPr>
              <w:t>**</w:t>
            </w:r>
            <w:r w:rsidR="00D92B2E" w:rsidRPr="00BE681D">
              <w:rPr>
                <w:rFonts w:cs="Arial"/>
              </w:rPr>
              <w:t>5.58</w:t>
            </w:r>
          </w:p>
        </w:tc>
        <w:tc>
          <w:tcPr>
            <w:tcW w:w="1017" w:type="dxa"/>
            <w:shd w:val="clear" w:color="auto" w:fill="A8D08D" w:themeFill="accent6" w:themeFillTint="99"/>
          </w:tcPr>
          <w:p w:rsidR="00E430EC" w:rsidRPr="00BE681D" w:rsidRDefault="00600C74" w:rsidP="00A70819">
            <w:pPr>
              <w:jc w:val="center"/>
              <w:rPr>
                <w:rFonts w:cs="Arial"/>
              </w:rPr>
            </w:pPr>
            <w:r w:rsidRPr="00BE681D">
              <w:rPr>
                <w:rFonts w:cs="Arial"/>
              </w:rPr>
              <w:t>**</w:t>
            </w:r>
            <w:r w:rsidR="00D92B2E" w:rsidRPr="00BE681D">
              <w:rPr>
                <w:rFonts w:cs="Arial"/>
              </w:rPr>
              <w:t>5.50</w:t>
            </w:r>
          </w:p>
        </w:tc>
        <w:tc>
          <w:tcPr>
            <w:tcW w:w="1049" w:type="dxa"/>
            <w:shd w:val="clear" w:color="auto" w:fill="A8D08D" w:themeFill="accent6" w:themeFillTint="99"/>
          </w:tcPr>
          <w:p w:rsidR="00E430EC" w:rsidRPr="00BE681D" w:rsidRDefault="00600C74" w:rsidP="00A70819">
            <w:pPr>
              <w:jc w:val="center"/>
              <w:rPr>
                <w:rFonts w:cs="Arial"/>
              </w:rPr>
            </w:pPr>
            <w:r w:rsidRPr="00BE681D">
              <w:rPr>
                <w:rFonts w:cs="Arial"/>
              </w:rPr>
              <w:t>**</w:t>
            </w:r>
            <w:r w:rsidR="00D92B2E" w:rsidRPr="00BE681D">
              <w:rPr>
                <w:rFonts w:cs="Arial"/>
              </w:rPr>
              <w:t>5.42</w:t>
            </w:r>
          </w:p>
        </w:tc>
        <w:tc>
          <w:tcPr>
            <w:tcW w:w="1151" w:type="dxa"/>
          </w:tcPr>
          <w:p w:rsidR="00E430EC" w:rsidRPr="00BE681D" w:rsidRDefault="00D92B2E" w:rsidP="00A70819">
            <w:pPr>
              <w:jc w:val="center"/>
              <w:rPr>
                <w:rFonts w:cs="Arial"/>
              </w:rPr>
            </w:pPr>
            <w:r w:rsidRPr="00BE681D">
              <w:rPr>
                <w:rFonts w:cs="Arial"/>
              </w:rPr>
              <w:t>5.33</w:t>
            </w:r>
          </w:p>
        </w:tc>
        <w:tc>
          <w:tcPr>
            <w:tcW w:w="919" w:type="dxa"/>
          </w:tcPr>
          <w:p w:rsidR="00E430EC" w:rsidRPr="00BE681D" w:rsidRDefault="00D151D4" w:rsidP="00A70819">
            <w:pPr>
              <w:jc w:val="center"/>
              <w:rPr>
                <w:rFonts w:cs="Arial"/>
              </w:rPr>
            </w:pPr>
            <w:r w:rsidRPr="00BE681D">
              <w:rPr>
                <w:rFonts w:cs="Arial"/>
              </w:rPr>
              <w:t>5.25</w:t>
            </w:r>
          </w:p>
        </w:tc>
        <w:tc>
          <w:tcPr>
            <w:tcW w:w="984" w:type="dxa"/>
          </w:tcPr>
          <w:p w:rsidR="00E430EC" w:rsidRPr="00BE681D" w:rsidRDefault="00D151D4" w:rsidP="00A70819">
            <w:pPr>
              <w:jc w:val="center"/>
              <w:rPr>
                <w:rFonts w:cs="Arial"/>
              </w:rPr>
            </w:pPr>
            <w:r w:rsidRPr="00BE681D">
              <w:rPr>
                <w:rFonts w:cs="Arial"/>
              </w:rPr>
              <w:t>5.16</w:t>
            </w:r>
          </w:p>
        </w:tc>
        <w:tc>
          <w:tcPr>
            <w:tcW w:w="899" w:type="dxa"/>
          </w:tcPr>
          <w:p w:rsidR="00E430EC" w:rsidRPr="00BE681D" w:rsidRDefault="00D151D4" w:rsidP="00A70819">
            <w:pPr>
              <w:jc w:val="center"/>
              <w:rPr>
                <w:rFonts w:cs="Arial"/>
              </w:rPr>
            </w:pPr>
            <w:r w:rsidRPr="00BE681D">
              <w:rPr>
                <w:rFonts w:cs="Arial"/>
              </w:rPr>
              <w:t>5.09</w:t>
            </w:r>
          </w:p>
        </w:tc>
        <w:tc>
          <w:tcPr>
            <w:tcW w:w="899" w:type="dxa"/>
            <w:shd w:val="clear" w:color="auto" w:fill="FFD966" w:themeFill="accent4" w:themeFillTint="99"/>
          </w:tcPr>
          <w:p w:rsidR="00E430EC" w:rsidRPr="00BE681D" w:rsidRDefault="00600C74" w:rsidP="00A70819">
            <w:pPr>
              <w:jc w:val="center"/>
              <w:rPr>
                <w:rFonts w:cs="Arial"/>
              </w:rPr>
            </w:pPr>
            <w:r w:rsidRPr="00BE681D">
              <w:rPr>
                <w:rFonts w:cs="Arial"/>
              </w:rPr>
              <w:t>*</w:t>
            </w:r>
            <w:r w:rsidR="00D151D4" w:rsidRPr="00BE681D">
              <w:rPr>
                <w:rFonts w:cs="Arial"/>
              </w:rPr>
              <w:t>5.00</w:t>
            </w:r>
          </w:p>
        </w:tc>
        <w:tc>
          <w:tcPr>
            <w:tcW w:w="884" w:type="dxa"/>
          </w:tcPr>
          <w:p w:rsidR="00E430EC" w:rsidRPr="00BE681D" w:rsidRDefault="00D151D4" w:rsidP="00A70819">
            <w:pPr>
              <w:jc w:val="center"/>
              <w:rPr>
                <w:rFonts w:cs="Arial"/>
              </w:rPr>
            </w:pPr>
            <w:r w:rsidRPr="00BE681D">
              <w:rPr>
                <w:rFonts w:cs="Arial"/>
              </w:rPr>
              <w:t>4.92</w:t>
            </w:r>
          </w:p>
        </w:tc>
        <w:tc>
          <w:tcPr>
            <w:tcW w:w="1020" w:type="dxa"/>
          </w:tcPr>
          <w:p w:rsidR="00E430EC" w:rsidRPr="00BE681D" w:rsidRDefault="00D151D4" w:rsidP="00A70819">
            <w:pPr>
              <w:jc w:val="center"/>
              <w:rPr>
                <w:rFonts w:cs="Arial"/>
              </w:rPr>
            </w:pPr>
            <w:r w:rsidRPr="00BE681D">
              <w:rPr>
                <w:rFonts w:cs="Arial"/>
              </w:rPr>
              <w:t>4.84</w:t>
            </w:r>
          </w:p>
        </w:tc>
      </w:tr>
      <w:tr w:rsidR="00542182" w:rsidRPr="00BE681D" w:rsidTr="00542182">
        <w:trPr>
          <w:tblHeader/>
        </w:trPr>
        <w:tc>
          <w:tcPr>
            <w:tcW w:w="1471" w:type="dxa"/>
          </w:tcPr>
          <w:p w:rsidR="00E430EC" w:rsidRPr="00BE681D" w:rsidRDefault="00943612" w:rsidP="00A70819">
            <w:pPr>
              <w:jc w:val="center"/>
              <w:rPr>
                <w:rFonts w:cs="Arial"/>
                <w:b/>
              </w:rPr>
            </w:pPr>
            <w:r w:rsidRPr="00BE681D">
              <w:rPr>
                <w:rFonts w:cs="Arial"/>
                <w:b/>
              </w:rPr>
              <w:t>05/01/20</w:t>
            </w:r>
          </w:p>
        </w:tc>
        <w:tc>
          <w:tcPr>
            <w:tcW w:w="884" w:type="dxa"/>
          </w:tcPr>
          <w:p w:rsidR="00E430EC" w:rsidRPr="00BE681D" w:rsidRDefault="00507752" w:rsidP="00A70819">
            <w:pPr>
              <w:jc w:val="center"/>
              <w:rPr>
                <w:rFonts w:cs="Arial"/>
              </w:rPr>
            </w:pPr>
            <w:r w:rsidRPr="00BE681D">
              <w:rPr>
                <w:rFonts w:cs="Arial"/>
              </w:rPr>
              <w:t>5.83</w:t>
            </w:r>
          </w:p>
        </w:tc>
        <w:tc>
          <w:tcPr>
            <w:tcW w:w="885" w:type="dxa"/>
          </w:tcPr>
          <w:p w:rsidR="00E430EC" w:rsidRPr="00BE681D" w:rsidRDefault="00D151D4" w:rsidP="00A70819">
            <w:pPr>
              <w:jc w:val="center"/>
              <w:rPr>
                <w:rFonts w:cs="Arial"/>
              </w:rPr>
            </w:pPr>
            <w:r w:rsidRPr="00BE681D">
              <w:rPr>
                <w:rFonts w:cs="Arial"/>
              </w:rPr>
              <w:t>5.75</w:t>
            </w:r>
          </w:p>
        </w:tc>
        <w:tc>
          <w:tcPr>
            <w:tcW w:w="898" w:type="dxa"/>
            <w:shd w:val="clear" w:color="auto" w:fill="A8D08D" w:themeFill="accent6" w:themeFillTint="99"/>
          </w:tcPr>
          <w:p w:rsidR="00E430EC" w:rsidRPr="00BE681D" w:rsidRDefault="00600C74" w:rsidP="00A70819">
            <w:pPr>
              <w:jc w:val="center"/>
              <w:rPr>
                <w:rFonts w:cs="Arial"/>
              </w:rPr>
            </w:pPr>
            <w:r w:rsidRPr="00BE681D">
              <w:rPr>
                <w:rFonts w:cs="Arial"/>
              </w:rPr>
              <w:t>**</w:t>
            </w:r>
            <w:r w:rsidR="00D151D4" w:rsidRPr="00BE681D">
              <w:rPr>
                <w:rFonts w:cs="Arial"/>
              </w:rPr>
              <w:t>5.66</w:t>
            </w:r>
          </w:p>
        </w:tc>
        <w:tc>
          <w:tcPr>
            <w:tcW w:w="1017" w:type="dxa"/>
            <w:shd w:val="clear" w:color="auto" w:fill="A8D08D" w:themeFill="accent6" w:themeFillTint="99"/>
          </w:tcPr>
          <w:p w:rsidR="00E430EC" w:rsidRPr="00BE681D" w:rsidRDefault="00600C74" w:rsidP="00A70819">
            <w:pPr>
              <w:jc w:val="center"/>
              <w:rPr>
                <w:rFonts w:cs="Arial"/>
              </w:rPr>
            </w:pPr>
            <w:r w:rsidRPr="00BE681D">
              <w:rPr>
                <w:rFonts w:cs="Arial"/>
              </w:rPr>
              <w:t>**</w:t>
            </w:r>
            <w:r w:rsidR="00D151D4" w:rsidRPr="00BE681D">
              <w:rPr>
                <w:rFonts w:cs="Arial"/>
              </w:rPr>
              <w:t>5.58</w:t>
            </w:r>
          </w:p>
        </w:tc>
        <w:tc>
          <w:tcPr>
            <w:tcW w:w="1049" w:type="dxa"/>
            <w:shd w:val="clear" w:color="auto" w:fill="A8D08D" w:themeFill="accent6" w:themeFillTint="99"/>
          </w:tcPr>
          <w:p w:rsidR="00E430EC" w:rsidRPr="00BE681D" w:rsidRDefault="00600C74" w:rsidP="00A70819">
            <w:pPr>
              <w:jc w:val="center"/>
              <w:rPr>
                <w:rFonts w:cs="Arial"/>
              </w:rPr>
            </w:pPr>
            <w:r w:rsidRPr="00BE681D">
              <w:rPr>
                <w:rFonts w:cs="Arial"/>
              </w:rPr>
              <w:t>**</w:t>
            </w:r>
            <w:r w:rsidR="004A6FDC" w:rsidRPr="00BE681D">
              <w:rPr>
                <w:rFonts w:cs="Arial"/>
              </w:rPr>
              <w:t>5.50</w:t>
            </w:r>
          </w:p>
        </w:tc>
        <w:tc>
          <w:tcPr>
            <w:tcW w:w="1151" w:type="dxa"/>
          </w:tcPr>
          <w:p w:rsidR="00E430EC" w:rsidRPr="00BE681D" w:rsidRDefault="004A6FDC" w:rsidP="00A70819">
            <w:pPr>
              <w:jc w:val="center"/>
              <w:rPr>
                <w:rFonts w:cs="Arial"/>
              </w:rPr>
            </w:pPr>
            <w:r w:rsidRPr="00BE681D">
              <w:rPr>
                <w:rFonts w:cs="Arial"/>
              </w:rPr>
              <w:t>5.41</w:t>
            </w:r>
          </w:p>
        </w:tc>
        <w:tc>
          <w:tcPr>
            <w:tcW w:w="919" w:type="dxa"/>
          </w:tcPr>
          <w:p w:rsidR="00E430EC" w:rsidRPr="00BE681D" w:rsidRDefault="004A6FDC" w:rsidP="00A70819">
            <w:pPr>
              <w:jc w:val="center"/>
              <w:rPr>
                <w:rFonts w:cs="Arial"/>
              </w:rPr>
            </w:pPr>
            <w:r w:rsidRPr="00BE681D">
              <w:rPr>
                <w:rFonts w:cs="Arial"/>
              </w:rPr>
              <w:t>5.33</w:t>
            </w:r>
          </w:p>
        </w:tc>
        <w:tc>
          <w:tcPr>
            <w:tcW w:w="984" w:type="dxa"/>
          </w:tcPr>
          <w:p w:rsidR="00E430EC" w:rsidRPr="00BE681D" w:rsidRDefault="004A6FDC" w:rsidP="00A70819">
            <w:pPr>
              <w:jc w:val="center"/>
              <w:rPr>
                <w:rFonts w:cs="Arial"/>
              </w:rPr>
            </w:pPr>
            <w:r w:rsidRPr="00BE681D">
              <w:rPr>
                <w:rFonts w:cs="Arial"/>
              </w:rPr>
              <w:t>5.25</w:t>
            </w:r>
          </w:p>
        </w:tc>
        <w:tc>
          <w:tcPr>
            <w:tcW w:w="899" w:type="dxa"/>
          </w:tcPr>
          <w:p w:rsidR="00E430EC" w:rsidRPr="00BE681D" w:rsidRDefault="004A6FDC" w:rsidP="00A70819">
            <w:pPr>
              <w:jc w:val="center"/>
              <w:rPr>
                <w:rFonts w:cs="Arial"/>
              </w:rPr>
            </w:pPr>
            <w:r w:rsidRPr="00BE681D">
              <w:rPr>
                <w:rFonts w:cs="Arial"/>
              </w:rPr>
              <w:t>5.17</w:t>
            </w:r>
          </w:p>
        </w:tc>
        <w:tc>
          <w:tcPr>
            <w:tcW w:w="899" w:type="dxa"/>
          </w:tcPr>
          <w:p w:rsidR="00E430EC" w:rsidRPr="00BE681D" w:rsidRDefault="004A6FDC" w:rsidP="00A70819">
            <w:pPr>
              <w:jc w:val="center"/>
              <w:rPr>
                <w:rFonts w:cs="Arial"/>
              </w:rPr>
            </w:pPr>
            <w:r w:rsidRPr="00BE681D">
              <w:rPr>
                <w:rFonts w:cs="Arial"/>
              </w:rPr>
              <w:t>5.08</w:t>
            </w:r>
          </w:p>
        </w:tc>
        <w:tc>
          <w:tcPr>
            <w:tcW w:w="884" w:type="dxa"/>
            <w:shd w:val="clear" w:color="auto" w:fill="FFD966" w:themeFill="accent4" w:themeFillTint="99"/>
          </w:tcPr>
          <w:p w:rsidR="00E430EC" w:rsidRPr="00BE681D" w:rsidRDefault="00600C74" w:rsidP="00A70819">
            <w:pPr>
              <w:jc w:val="center"/>
              <w:rPr>
                <w:rFonts w:cs="Arial"/>
              </w:rPr>
            </w:pPr>
            <w:r w:rsidRPr="00BE681D">
              <w:rPr>
                <w:rFonts w:cs="Arial"/>
              </w:rPr>
              <w:t>*</w:t>
            </w:r>
            <w:r w:rsidR="004A6FDC" w:rsidRPr="00BE681D">
              <w:rPr>
                <w:rFonts w:cs="Arial"/>
              </w:rPr>
              <w:t>5.00</w:t>
            </w:r>
          </w:p>
        </w:tc>
        <w:tc>
          <w:tcPr>
            <w:tcW w:w="1020" w:type="dxa"/>
          </w:tcPr>
          <w:p w:rsidR="00E430EC" w:rsidRPr="00BE681D" w:rsidRDefault="004A6FDC" w:rsidP="00A70819">
            <w:pPr>
              <w:jc w:val="center"/>
              <w:rPr>
                <w:rFonts w:cs="Arial"/>
              </w:rPr>
            </w:pPr>
            <w:r w:rsidRPr="00BE681D">
              <w:rPr>
                <w:rFonts w:cs="Arial"/>
              </w:rPr>
              <w:t>4.92</w:t>
            </w:r>
          </w:p>
        </w:tc>
      </w:tr>
      <w:tr w:rsidR="00542182" w:rsidRPr="00BE681D" w:rsidTr="00542182">
        <w:trPr>
          <w:tblHeader/>
        </w:trPr>
        <w:tc>
          <w:tcPr>
            <w:tcW w:w="1471" w:type="dxa"/>
          </w:tcPr>
          <w:p w:rsidR="00E430EC" w:rsidRPr="00BE681D" w:rsidRDefault="00943612" w:rsidP="00A70819">
            <w:pPr>
              <w:jc w:val="center"/>
              <w:rPr>
                <w:rFonts w:cs="Arial"/>
                <w:b/>
              </w:rPr>
            </w:pPr>
            <w:r w:rsidRPr="00BE681D">
              <w:rPr>
                <w:rFonts w:cs="Arial"/>
                <w:b/>
              </w:rPr>
              <w:t>06/01/20</w:t>
            </w:r>
          </w:p>
        </w:tc>
        <w:tc>
          <w:tcPr>
            <w:tcW w:w="884" w:type="dxa"/>
          </w:tcPr>
          <w:p w:rsidR="00E430EC" w:rsidRPr="00BE681D" w:rsidRDefault="00507752" w:rsidP="00A70819">
            <w:pPr>
              <w:jc w:val="center"/>
              <w:rPr>
                <w:rFonts w:cs="Arial"/>
              </w:rPr>
            </w:pPr>
            <w:r w:rsidRPr="00BE681D">
              <w:rPr>
                <w:rFonts w:cs="Arial"/>
              </w:rPr>
              <w:t>5.92</w:t>
            </w:r>
          </w:p>
        </w:tc>
        <w:tc>
          <w:tcPr>
            <w:tcW w:w="885" w:type="dxa"/>
          </w:tcPr>
          <w:p w:rsidR="00E430EC" w:rsidRPr="00BE681D" w:rsidRDefault="004A6FDC" w:rsidP="00A70819">
            <w:pPr>
              <w:jc w:val="center"/>
              <w:rPr>
                <w:rFonts w:cs="Arial"/>
              </w:rPr>
            </w:pPr>
            <w:r w:rsidRPr="00BE681D">
              <w:rPr>
                <w:rFonts w:cs="Arial"/>
              </w:rPr>
              <w:t>5.83</w:t>
            </w:r>
          </w:p>
        </w:tc>
        <w:tc>
          <w:tcPr>
            <w:tcW w:w="898" w:type="dxa"/>
            <w:shd w:val="clear" w:color="auto" w:fill="A8D08D" w:themeFill="accent6" w:themeFillTint="99"/>
          </w:tcPr>
          <w:p w:rsidR="00E430EC" w:rsidRPr="00BE681D" w:rsidRDefault="00600C74" w:rsidP="00A70819">
            <w:pPr>
              <w:jc w:val="center"/>
              <w:rPr>
                <w:rFonts w:cs="Arial"/>
              </w:rPr>
            </w:pPr>
            <w:r w:rsidRPr="00BE681D">
              <w:rPr>
                <w:rFonts w:cs="Arial"/>
              </w:rPr>
              <w:t>**</w:t>
            </w:r>
            <w:r w:rsidR="004A6FDC" w:rsidRPr="00BE681D">
              <w:rPr>
                <w:rFonts w:cs="Arial"/>
              </w:rPr>
              <w:t>5.75</w:t>
            </w:r>
          </w:p>
        </w:tc>
        <w:tc>
          <w:tcPr>
            <w:tcW w:w="1017" w:type="dxa"/>
            <w:shd w:val="clear" w:color="auto" w:fill="A8D08D" w:themeFill="accent6" w:themeFillTint="99"/>
          </w:tcPr>
          <w:p w:rsidR="00E430EC" w:rsidRPr="00BE681D" w:rsidRDefault="00600C74" w:rsidP="00A70819">
            <w:pPr>
              <w:jc w:val="center"/>
              <w:rPr>
                <w:rFonts w:cs="Arial"/>
              </w:rPr>
            </w:pPr>
            <w:r w:rsidRPr="00BE681D">
              <w:rPr>
                <w:rFonts w:cs="Arial"/>
              </w:rPr>
              <w:t>**</w:t>
            </w:r>
            <w:r w:rsidR="004A6FDC" w:rsidRPr="00BE681D">
              <w:rPr>
                <w:rFonts w:cs="Arial"/>
              </w:rPr>
              <w:t>5.67</w:t>
            </w:r>
          </w:p>
        </w:tc>
        <w:tc>
          <w:tcPr>
            <w:tcW w:w="1049" w:type="dxa"/>
            <w:shd w:val="clear" w:color="auto" w:fill="A8D08D" w:themeFill="accent6" w:themeFillTint="99"/>
          </w:tcPr>
          <w:p w:rsidR="00E430EC" w:rsidRPr="00BE681D" w:rsidRDefault="00600C74" w:rsidP="00A70819">
            <w:pPr>
              <w:jc w:val="center"/>
              <w:rPr>
                <w:rFonts w:cs="Arial"/>
              </w:rPr>
            </w:pPr>
            <w:r w:rsidRPr="00BE681D">
              <w:rPr>
                <w:rFonts w:cs="Arial"/>
              </w:rPr>
              <w:t>**</w:t>
            </w:r>
            <w:r w:rsidR="004A6FDC" w:rsidRPr="00BE681D">
              <w:rPr>
                <w:rFonts w:cs="Arial"/>
              </w:rPr>
              <w:t>5.58</w:t>
            </w:r>
          </w:p>
        </w:tc>
        <w:tc>
          <w:tcPr>
            <w:tcW w:w="1151" w:type="dxa"/>
          </w:tcPr>
          <w:p w:rsidR="00E430EC" w:rsidRPr="00BE681D" w:rsidRDefault="005D5921" w:rsidP="00A70819">
            <w:pPr>
              <w:jc w:val="center"/>
              <w:rPr>
                <w:rFonts w:cs="Arial"/>
              </w:rPr>
            </w:pPr>
            <w:r w:rsidRPr="00BE681D">
              <w:rPr>
                <w:rFonts w:cs="Arial"/>
              </w:rPr>
              <w:t>5.49</w:t>
            </w:r>
          </w:p>
        </w:tc>
        <w:tc>
          <w:tcPr>
            <w:tcW w:w="919" w:type="dxa"/>
          </w:tcPr>
          <w:p w:rsidR="00E430EC" w:rsidRPr="00BE681D" w:rsidRDefault="005D5921" w:rsidP="00A70819">
            <w:pPr>
              <w:jc w:val="center"/>
              <w:rPr>
                <w:rFonts w:cs="Arial"/>
              </w:rPr>
            </w:pPr>
            <w:r w:rsidRPr="00BE681D">
              <w:rPr>
                <w:rFonts w:cs="Arial"/>
              </w:rPr>
              <w:t>5.42</w:t>
            </w:r>
          </w:p>
        </w:tc>
        <w:tc>
          <w:tcPr>
            <w:tcW w:w="984" w:type="dxa"/>
          </w:tcPr>
          <w:p w:rsidR="00E430EC" w:rsidRPr="00BE681D" w:rsidRDefault="005D5921" w:rsidP="00A70819">
            <w:pPr>
              <w:jc w:val="center"/>
              <w:rPr>
                <w:rFonts w:cs="Arial"/>
              </w:rPr>
            </w:pPr>
            <w:r w:rsidRPr="00BE681D">
              <w:rPr>
                <w:rFonts w:cs="Arial"/>
              </w:rPr>
              <w:t>5.33</w:t>
            </w:r>
          </w:p>
        </w:tc>
        <w:tc>
          <w:tcPr>
            <w:tcW w:w="899" w:type="dxa"/>
          </w:tcPr>
          <w:p w:rsidR="00E430EC" w:rsidRPr="00BE681D" w:rsidRDefault="005D5921" w:rsidP="00A70819">
            <w:pPr>
              <w:jc w:val="center"/>
              <w:rPr>
                <w:rFonts w:cs="Arial"/>
              </w:rPr>
            </w:pPr>
            <w:r w:rsidRPr="00BE681D">
              <w:rPr>
                <w:rFonts w:cs="Arial"/>
              </w:rPr>
              <w:t>5.25</w:t>
            </w:r>
          </w:p>
        </w:tc>
        <w:tc>
          <w:tcPr>
            <w:tcW w:w="899" w:type="dxa"/>
          </w:tcPr>
          <w:p w:rsidR="00E430EC" w:rsidRPr="00BE681D" w:rsidRDefault="005D5921" w:rsidP="00A70819">
            <w:pPr>
              <w:jc w:val="center"/>
              <w:rPr>
                <w:rFonts w:cs="Arial"/>
              </w:rPr>
            </w:pPr>
            <w:r w:rsidRPr="00BE681D">
              <w:rPr>
                <w:rFonts w:cs="Arial"/>
              </w:rPr>
              <w:t>5.17</w:t>
            </w:r>
          </w:p>
        </w:tc>
        <w:tc>
          <w:tcPr>
            <w:tcW w:w="884" w:type="dxa"/>
          </w:tcPr>
          <w:p w:rsidR="00E430EC" w:rsidRPr="00BE681D" w:rsidRDefault="005D5921" w:rsidP="00A70819">
            <w:pPr>
              <w:jc w:val="center"/>
              <w:rPr>
                <w:rFonts w:cs="Arial"/>
              </w:rPr>
            </w:pPr>
            <w:r w:rsidRPr="00BE681D">
              <w:rPr>
                <w:rFonts w:cs="Arial"/>
              </w:rPr>
              <w:t>5.09</w:t>
            </w:r>
          </w:p>
        </w:tc>
        <w:tc>
          <w:tcPr>
            <w:tcW w:w="1020" w:type="dxa"/>
            <w:shd w:val="clear" w:color="auto" w:fill="FFD966" w:themeFill="accent4" w:themeFillTint="99"/>
          </w:tcPr>
          <w:p w:rsidR="00E430EC" w:rsidRPr="00BE681D" w:rsidRDefault="00600C74" w:rsidP="00A70819">
            <w:pPr>
              <w:jc w:val="center"/>
              <w:rPr>
                <w:rFonts w:cs="Arial"/>
              </w:rPr>
            </w:pPr>
            <w:r w:rsidRPr="00BE681D">
              <w:rPr>
                <w:rFonts w:cs="Arial"/>
              </w:rPr>
              <w:t>*</w:t>
            </w:r>
            <w:r w:rsidR="005D5921" w:rsidRPr="00BE681D">
              <w:rPr>
                <w:rFonts w:cs="Arial"/>
              </w:rPr>
              <w:t>5.00</w:t>
            </w:r>
          </w:p>
        </w:tc>
      </w:tr>
    </w:tbl>
    <w:p w:rsidR="00E430EC" w:rsidRPr="00BE681D" w:rsidRDefault="00883BE3" w:rsidP="00321194">
      <w:pPr>
        <w:spacing w:before="240"/>
        <w:jc w:val="center"/>
        <w:rPr>
          <w:rFonts w:cs="Arial"/>
          <w:i/>
        </w:rPr>
      </w:pPr>
      <w:r w:rsidRPr="00BE681D">
        <w:rPr>
          <w:rFonts w:cs="Arial"/>
          <w:i/>
        </w:rPr>
        <w:t>Key</w:t>
      </w:r>
    </w:p>
    <w:tbl>
      <w:tblPr>
        <w:tblStyle w:val="TableGrid"/>
        <w:tblW w:w="0" w:type="auto"/>
        <w:tblLook w:val="04A0" w:firstRow="1" w:lastRow="0" w:firstColumn="1" w:lastColumn="0" w:noHBand="0" w:noVBand="1"/>
        <w:tblDescription w:val="Yellow highlight means birthday falls in this period, green means children born during these months are TK eligible."/>
      </w:tblPr>
      <w:tblGrid>
        <w:gridCol w:w="6475"/>
        <w:gridCol w:w="6475"/>
      </w:tblGrid>
      <w:tr w:rsidR="00883BE3" w:rsidRPr="00BE681D" w:rsidTr="00E92116">
        <w:trPr>
          <w:cantSplit/>
          <w:tblHeader/>
        </w:trPr>
        <w:tc>
          <w:tcPr>
            <w:tcW w:w="6475" w:type="dxa"/>
            <w:shd w:val="clear" w:color="auto" w:fill="FFD966" w:themeFill="accent4" w:themeFillTint="99"/>
          </w:tcPr>
          <w:p w:rsidR="00883BE3" w:rsidRPr="00BE681D" w:rsidRDefault="00883BE3" w:rsidP="00A70819">
            <w:pPr>
              <w:jc w:val="center"/>
              <w:rPr>
                <w:rFonts w:cs="Arial"/>
              </w:rPr>
            </w:pPr>
            <w:r w:rsidRPr="00BE681D">
              <w:rPr>
                <w:rFonts w:cs="Arial"/>
              </w:rPr>
              <w:t>Yellow</w:t>
            </w:r>
          </w:p>
        </w:tc>
        <w:tc>
          <w:tcPr>
            <w:tcW w:w="6475" w:type="dxa"/>
          </w:tcPr>
          <w:p w:rsidR="00883BE3" w:rsidRPr="00BE681D" w:rsidRDefault="00600C74" w:rsidP="00A70819">
            <w:pPr>
              <w:jc w:val="center"/>
              <w:rPr>
                <w:rFonts w:cs="Arial"/>
              </w:rPr>
            </w:pPr>
            <w:r w:rsidRPr="00BE681D">
              <w:rPr>
                <w:rFonts w:cs="Arial"/>
              </w:rPr>
              <w:t>*</w:t>
            </w:r>
            <w:r w:rsidR="00C4701B" w:rsidRPr="00BE681D">
              <w:rPr>
                <w:rFonts w:cs="Arial"/>
              </w:rPr>
              <w:t>Birthday</w:t>
            </w:r>
            <w:r w:rsidR="007E50EC" w:rsidRPr="00BE681D">
              <w:rPr>
                <w:rFonts w:cs="Arial"/>
              </w:rPr>
              <w:t xml:space="preserve"> falls in this period</w:t>
            </w:r>
          </w:p>
        </w:tc>
      </w:tr>
      <w:tr w:rsidR="00883BE3" w:rsidRPr="00BE681D" w:rsidTr="00E92116">
        <w:trPr>
          <w:cantSplit/>
          <w:tblHeader/>
        </w:trPr>
        <w:tc>
          <w:tcPr>
            <w:tcW w:w="6475" w:type="dxa"/>
            <w:shd w:val="clear" w:color="auto" w:fill="A8D08D" w:themeFill="accent6" w:themeFillTint="99"/>
          </w:tcPr>
          <w:p w:rsidR="00883BE3" w:rsidRPr="00BE681D" w:rsidRDefault="007E50EC" w:rsidP="00A70819">
            <w:pPr>
              <w:jc w:val="center"/>
              <w:rPr>
                <w:rFonts w:cs="Arial"/>
              </w:rPr>
            </w:pPr>
            <w:r w:rsidRPr="00BE681D">
              <w:rPr>
                <w:rFonts w:cs="Arial"/>
              </w:rPr>
              <w:t>Green</w:t>
            </w:r>
          </w:p>
        </w:tc>
        <w:tc>
          <w:tcPr>
            <w:tcW w:w="6475" w:type="dxa"/>
          </w:tcPr>
          <w:p w:rsidR="00883BE3" w:rsidRPr="00BE681D" w:rsidRDefault="00600C74" w:rsidP="00A70819">
            <w:pPr>
              <w:jc w:val="center"/>
              <w:rPr>
                <w:rFonts w:cs="Arial"/>
              </w:rPr>
            </w:pPr>
            <w:r w:rsidRPr="00BE681D">
              <w:rPr>
                <w:rFonts w:cs="Arial"/>
              </w:rPr>
              <w:t>**</w:t>
            </w:r>
            <w:r w:rsidR="007E50EC" w:rsidRPr="00BE681D">
              <w:rPr>
                <w:rFonts w:cs="Arial"/>
              </w:rPr>
              <w:t>Children born during these months are TK eligible</w:t>
            </w:r>
          </w:p>
        </w:tc>
      </w:tr>
    </w:tbl>
    <w:p w:rsidR="00321194" w:rsidRPr="00BE681D" w:rsidRDefault="00321194" w:rsidP="00591690">
      <w:pPr>
        <w:spacing w:before="2640"/>
        <w:jc w:val="center"/>
        <w:rPr>
          <w:rFonts w:cs="Arial"/>
          <w:i/>
        </w:rPr>
      </w:pPr>
      <w:r w:rsidRPr="00BE681D">
        <w:rPr>
          <w:rFonts w:cs="Arial"/>
        </w:rPr>
        <w:br w:type="page"/>
      </w:r>
      <w:r w:rsidR="0F22D589" w:rsidRPr="00BE681D">
        <w:rPr>
          <w:rFonts w:cs="Arial"/>
          <w:i/>
        </w:rPr>
        <w:lastRenderedPageBreak/>
        <w:t>Month of Birth in Calendar Year, displayed from left to right.</w:t>
      </w:r>
    </w:p>
    <w:tbl>
      <w:tblPr>
        <w:tblStyle w:val="TableGrid"/>
        <w:tblW w:w="12960" w:type="dxa"/>
        <w:tblInd w:w="-5" w:type="dxa"/>
        <w:tblLook w:val="04A0" w:firstRow="1" w:lastRow="0" w:firstColumn="1" w:lastColumn="0" w:noHBand="0" w:noVBand="1"/>
        <w:tblDescription w:val="This table shows age of children by enrollment month in fiscal year 2019-2020 and by child date of birth."/>
      </w:tblPr>
      <w:tblGrid>
        <w:gridCol w:w="1471"/>
        <w:gridCol w:w="884"/>
        <w:gridCol w:w="885"/>
        <w:gridCol w:w="898"/>
        <w:gridCol w:w="1017"/>
        <w:gridCol w:w="1049"/>
        <w:gridCol w:w="1151"/>
        <w:gridCol w:w="919"/>
        <w:gridCol w:w="984"/>
        <w:gridCol w:w="899"/>
        <w:gridCol w:w="899"/>
        <w:gridCol w:w="884"/>
        <w:gridCol w:w="1020"/>
      </w:tblGrid>
      <w:tr w:rsidR="00321194" w:rsidRPr="00BE681D" w:rsidTr="00591690">
        <w:trPr>
          <w:cantSplit/>
          <w:tblHeader/>
        </w:trPr>
        <w:tc>
          <w:tcPr>
            <w:tcW w:w="1471" w:type="dxa"/>
          </w:tcPr>
          <w:p w:rsidR="00321194" w:rsidRPr="00BE681D" w:rsidRDefault="00321194" w:rsidP="00924361">
            <w:pPr>
              <w:jc w:val="center"/>
              <w:rPr>
                <w:rFonts w:cs="Arial"/>
                <w:b/>
              </w:rPr>
            </w:pPr>
            <w:r w:rsidRPr="00BE681D">
              <w:rPr>
                <w:rFonts w:cs="Arial"/>
                <w:b/>
              </w:rPr>
              <w:t>FY of TK Enrollment 2019</w:t>
            </w:r>
          </w:p>
        </w:tc>
        <w:tc>
          <w:tcPr>
            <w:tcW w:w="884" w:type="dxa"/>
          </w:tcPr>
          <w:p w:rsidR="00321194" w:rsidRPr="00BE681D" w:rsidRDefault="00321194" w:rsidP="00924361">
            <w:pPr>
              <w:jc w:val="center"/>
              <w:rPr>
                <w:rFonts w:cs="Arial"/>
                <w:b/>
              </w:rPr>
            </w:pPr>
            <w:r w:rsidRPr="00BE681D">
              <w:rPr>
                <w:rFonts w:cs="Arial"/>
                <w:b/>
              </w:rPr>
              <w:t>7/1/17</w:t>
            </w:r>
          </w:p>
        </w:tc>
        <w:tc>
          <w:tcPr>
            <w:tcW w:w="885" w:type="dxa"/>
          </w:tcPr>
          <w:p w:rsidR="00321194" w:rsidRPr="00BE681D" w:rsidRDefault="00321194" w:rsidP="00924361">
            <w:pPr>
              <w:jc w:val="center"/>
              <w:rPr>
                <w:rFonts w:cs="Arial"/>
                <w:b/>
              </w:rPr>
            </w:pPr>
            <w:r w:rsidRPr="00BE681D">
              <w:rPr>
                <w:rFonts w:cs="Arial"/>
                <w:b/>
              </w:rPr>
              <w:t>8/1/17</w:t>
            </w:r>
          </w:p>
        </w:tc>
        <w:tc>
          <w:tcPr>
            <w:tcW w:w="898" w:type="dxa"/>
            <w:shd w:val="clear" w:color="auto" w:fill="A8D08D" w:themeFill="accent6" w:themeFillTint="99"/>
          </w:tcPr>
          <w:p w:rsidR="00321194" w:rsidRPr="00BE681D" w:rsidRDefault="00321194" w:rsidP="00924361">
            <w:pPr>
              <w:jc w:val="center"/>
              <w:rPr>
                <w:rFonts w:cs="Arial"/>
                <w:b/>
              </w:rPr>
            </w:pPr>
            <w:r w:rsidRPr="00BE681D">
              <w:rPr>
                <w:rFonts w:cs="Arial"/>
                <w:b/>
              </w:rPr>
              <w:t>9/1/17</w:t>
            </w:r>
          </w:p>
        </w:tc>
        <w:tc>
          <w:tcPr>
            <w:tcW w:w="1017" w:type="dxa"/>
            <w:shd w:val="clear" w:color="auto" w:fill="A8D08D" w:themeFill="accent6" w:themeFillTint="99"/>
          </w:tcPr>
          <w:p w:rsidR="00321194" w:rsidRPr="00BE681D" w:rsidRDefault="00321194" w:rsidP="00924361">
            <w:pPr>
              <w:jc w:val="center"/>
              <w:rPr>
                <w:rFonts w:cs="Arial"/>
                <w:b/>
              </w:rPr>
            </w:pPr>
            <w:r w:rsidRPr="00BE681D">
              <w:rPr>
                <w:rFonts w:cs="Arial"/>
                <w:b/>
              </w:rPr>
              <w:t>10/1/17</w:t>
            </w:r>
          </w:p>
        </w:tc>
        <w:tc>
          <w:tcPr>
            <w:tcW w:w="1049" w:type="dxa"/>
            <w:shd w:val="clear" w:color="auto" w:fill="A8D08D" w:themeFill="accent6" w:themeFillTint="99"/>
          </w:tcPr>
          <w:p w:rsidR="00321194" w:rsidRPr="00BE681D" w:rsidRDefault="00321194" w:rsidP="00924361">
            <w:pPr>
              <w:jc w:val="center"/>
              <w:rPr>
                <w:rFonts w:cs="Arial"/>
                <w:b/>
              </w:rPr>
            </w:pPr>
            <w:r w:rsidRPr="00BE681D">
              <w:rPr>
                <w:rFonts w:cs="Arial"/>
                <w:b/>
              </w:rPr>
              <w:t>11/1/17</w:t>
            </w:r>
          </w:p>
        </w:tc>
        <w:tc>
          <w:tcPr>
            <w:tcW w:w="1151" w:type="dxa"/>
          </w:tcPr>
          <w:p w:rsidR="00321194" w:rsidRPr="00BE681D" w:rsidRDefault="00321194" w:rsidP="00924361">
            <w:pPr>
              <w:jc w:val="center"/>
              <w:rPr>
                <w:rFonts w:cs="Arial"/>
                <w:b/>
              </w:rPr>
            </w:pPr>
            <w:r w:rsidRPr="00BE681D">
              <w:rPr>
                <w:rFonts w:cs="Arial"/>
                <w:b/>
              </w:rPr>
              <w:t>12/01/17</w:t>
            </w:r>
          </w:p>
        </w:tc>
        <w:tc>
          <w:tcPr>
            <w:tcW w:w="919" w:type="dxa"/>
          </w:tcPr>
          <w:p w:rsidR="00321194" w:rsidRPr="00BE681D" w:rsidRDefault="00321194" w:rsidP="00924361">
            <w:pPr>
              <w:jc w:val="center"/>
              <w:rPr>
                <w:rFonts w:cs="Arial"/>
                <w:b/>
              </w:rPr>
            </w:pPr>
            <w:r w:rsidRPr="00BE681D">
              <w:rPr>
                <w:rFonts w:cs="Arial"/>
                <w:b/>
              </w:rPr>
              <w:t>1/1/17</w:t>
            </w:r>
          </w:p>
        </w:tc>
        <w:tc>
          <w:tcPr>
            <w:tcW w:w="984" w:type="dxa"/>
          </w:tcPr>
          <w:p w:rsidR="00321194" w:rsidRPr="00BE681D" w:rsidRDefault="00321194" w:rsidP="00924361">
            <w:pPr>
              <w:jc w:val="center"/>
              <w:rPr>
                <w:rFonts w:cs="Arial"/>
                <w:b/>
              </w:rPr>
            </w:pPr>
            <w:r w:rsidRPr="00BE681D">
              <w:rPr>
                <w:rFonts w:cs="Arial"/>
                <w:b/>
              </w:rPr>
              <w:t>2/1/17</w:t>
            </w:r>
          </w:p>
        </w:tc>
        <w:tc>
          <w:tcPr>
            <w:tcW w:w="899" w:type="dxa"/>
          </w:tcPr>
          <w:p w:rsidR="00321194" w:rsidRPr="00BE681D" w:rsidRDefault="00321194" w:rsidP="00924361">
            <w:pPr>
              <w:jc w:val="center"/>
              <w:rPr>
                <w:rFonts w:cs="Arial"/>
                <w:b/>
              </w:rPr>
            </w:pPr>
            <w:r w:rsidRPr="00BE681D">
              <w:rPr>
                <w:rFonts w:cs="Arial"/>
                <w:b/>
              </w:rPr>
              <w:t>3/1/17</w:t>
            </w:r>
          </w:p>
        </w:tc>
        <w:tc>
          <w:tcPr>
            <w:tcW w:w="899" w:type="dxa"/>
          </w:tcPr>
          <w:p w:rsidR="00321194" w:rsidRPr="00BE681D" w:rsidRDefault="00321194" w:rsidP="00924361">
            <w:pPr>
              <w:jc w:val="center"/>
              <w:rPr>
                <w:rFonts w:cs="Arial"/>
                <w:b/>
              </w:rPr>
            </w:pPr>
            <w:r w:rsidRPr="00BE681D">
              <w:rPr>
                <w:rFonts w:cs="Arial"/>
                <w:b/>
              </w:rPr>
              <w:t>4/1/17</w:t>
            </w:r>
          </w:p>
        </w:tc>
        <w:tc>
          <w:tcPr>
            <w:tcW w:w="884" w:type="dxa"/>
          </w:tcPr>
          <w:p w:rsidR="00321194" w:rsidRPr="00BE681D" w:rsidRDefault="00321194" w:rsidP="00924361">
            <w:pPr>
              <w:jc w:val="center"/>
              <w:rPr>
                <w:rFonts w:cs="Arial"/>
                <w:b/>
              </w:rPr>
            </w:pPr>
            <w:r w:rsidRPr="00BE681D">
              <w:rPr>
                <w:rFonts w:cs="Arial"/>
                <w:b/>
              </w:rPr>
              <w:t>5/1/17</w:t>
            </w:r>
          </w:p>
        </w:tc>
        <w:tc>
          <w:tcPr>
            <w:tcW w:w="1020" w:type="dxa"/>
          </w:tcPr>
          <w:p w:rsidR="00321194" w:rsidRPr="00BE681D" w:rsidRDefault="00321194" w:rsidP="00924361">
            <w:pPr>
              <w:jc w:val="center"/>
              <w:rPr>
                <w:rFonts w:cs="Arial"/>
                <w:b/>
              </w:rPr>
            </w:pPr>
            <w:r w:rsidRPr="00BE681D">
              <w:rPr>
                <w:rFonts w:cs="Arial"/>
                <w:b/>
              </w:rPr>
              <w:t>6/1/17</w:t>
            </w:r>
          </w:p>
        </w:tc>
      </w:tr>
      <w:tr w:rsidR="00321194" w:rsidRPr="00BE681D" w:rsidTr="00591690">
        <w:trPr>
          <w:cantSplit/>
          <w:tblHeader/>
        </w:trPr>
        <w:tc>
          <w:tcPr>
            <w:tcW w:w="1471" w:type="dxa"/>
          </w:tcPr>
          <w:p w:rsidR="00321194" w:rsidRPr="00BE681D" w:rsidRDefault="00321194" w:rsidP="00924361">
            <w:pPr>
              <w:jc w:val="center"/>
              <w:rPr>
                <w:rFonts w:cs="Arial"/>
                <w:b/>
              </w:rPr>
            </w:pPr>
            <w:r w:rsidRPr="00BE681D">
              <w:rPr>
                <w:rFonts w:cs="Arial"/>
                <w:b/>
              </w:rPr>
              <w:t>07/01/22</w:t>
            </w:r>
          </w:p>
        </w:tc>
        <w:tc>
          <w:tcPr>
            <w:tcW w:w="884" w:type="dxa"/>
            <w:shd w:val="clear" w:color="auto" w:fill="FFD966" w:themeFill="accent4" w:themeFillTint="99"/>
          </w:tcPr>
          <w:p w:rsidR="00321194" w:rsidRPr="00BE681D" w:rsidRDefault="00321194" w:rsidP="00924361">
            <w:pPr>
              <w:jc w:val="center"/>
              <w:rPr>
                <w:rFonts w:cs="Arial"/>
              </w:rPr>
            </w:pPr>
            <w:r w:rsidRPr="00BE681D">
              <w:rPr>
                <w:rFonts w:cs="Arial"/>
              </w:rPr>
              <w:t>*5.00</w:t>
            </w:r>
          </w:p>
        </w:tc>
        <w:tc>
          <w:tcPr>
            <w:tcW w:w="885" w:type="dxa"/>
          </w:tcPr>
          <w:p w:rsidR="00321194" w:rsidRPr="00BE681D" w:rsidRDefault="00321194" w:rsidP="00924361">
            <w:pPr>
              <w:jc w:val="center"/>
              <w:rPr>
                <w:rFonts w:cs="Arial"/>
              </w:rPr>
            </w:pPr>
            <w:r w:rsidRPr="00BE681D">
              <w:rPr>
                <w:rFonts w:cs="Arial"/>
              </w:rPr>
              <w:t>4.91</w:t>
            </w:r>
          </w:p>
        </w:tc>
        <w:tc>
          <w:tcPr>
            <w:tcW w:w="898" w:type="dxa"/>
            <w:shd w:val="clear" w:color="auto" w:fill="A8D08D" w:themeFill="accent6" w:themeFillTint="99"/>
          </w:tcPr>
          <w:p w:rsidR="00321194" w:rsidRPr="00BE681D" w:rsidRDefault="00321194" w:rsidP="00924361">
            <w:pPr>
              <w:jc w:val="center"/>
              <w:rPr>
                <w:rFonts w:cs="Arial"/>
              </w:rPr>
            </w:pPr>
            <w:r w:rsidRPr="00BE681D">
              <w:rPr>
                <w:rFonts w:cs="Arial"/>
              </w:rPr>
              <w:t>**4.81</w:t>
            </w:r>
          </w:p>
        </w:tc>
        <w:tc>
          <w:tcPr>
            <w:tcW w:w="1017" w:type="dxa"/>
            <w:shd w:val="clear" w:color="auto" w:fill="A8D08D" w:themeFill="accent6" w:themeFillTint="99"/>
          </w:tcPr>
          <w:p w:rsidR="00321194" w:rsidRPr="00BE681D" w:rsidRDefault="00321194" w:rsidP="00924361">
            <w:pPr>
              <w:jc w:val="center"/>
              <w:rPr>
                <w:rFonts w:cs="Arial"/>
              </w:rPr>
            </w:pPr>
            <w:r w:rsidRPr="00BE681D">
              <w:rPr>
                <w:rFonts w:cs="Arial"/>
              </w:rPr>
              <w:t>**4.75</w:t>
            </w:r>
          </w:p>
        </w:tc>
        <w:tc>
          <w:tcPr>
            <w:tcW w:w="1049" w:type="dxa"/>
            <w:shd w:val="clear" w:color="auto" w:fill="A8D08D" w:themeFill="accent6" w:themeFillTint="99"/>
          </w:tcPr>
          <w:p w:rsidR="00321194" w:rsidRPr="00BE681D" w:rsidRDefault="00321194" w:rsidP="00924361">
            <w:pPr>
              <w:jc w:val="center"/>
              <w:rPr>
                <w:rFonts w:cs="Arial"/>
              </w:rPr>
            </w:pPr>
            <w:r w:rsidRPr="00BE681D">
              <w:rPr>
                <w:rFonts w:cs="Arial"/>
              </w:rPr>
              <w:t>**4.66</w:t>
            </w:r>
          </w:p>
        </w:tc>
        <w:tc>
          <w:tcPr>
            <w:tcW w:w="1151" w:type="dxa"/>
          </w:tcPr>
          <w:p w:rsidR="00321194" w:rsidRPr="00BE681D" w:rsidRDefault="00321194" w:rsidP="00924361">
            <w:pPr>
              <w:jc w:val="center"/>
              <w:rPr>
                <w:rFonts w:cs="Arial"/>
              </w:rPr>
            </w:pPr>
            <w:r w:rsidRPr="00BE681D">
              <w:rPr>
                <w:rFonts w:cs="Arial"/>
              </w:rPr>
              <w:t>4.57</w:t>
            </w:r>
          </w:p>
        </w:tc>
        <w:tc>
          <w:tcPr>
            <w:tcW w:w="919" w:type="dxa"/>
          </w:tcPr>
          <w:p w:rsidR="00321194" w:rsidRPr="00BE681D" w:rsidRDefault="00321194" w:rsidP="00924361">
            <w:pPr>
              <w:jc w:val="center"/>
              <w:rPr>
                <w:rFonts w:cs="Arial"/>
              </w:rPr>
            </w:pPr>
            <w:r w:rsidRPr="00BE681D">
              <w:rPr>
                <w:rFonts w:cs="Arial"/>
              </w:rPr>
              <w:t>4.50</w:t>
            </w:r>
          </w:p>
        </w:tc>
        <w:tc>
          <w:tcPr>
            <w:tcW w:w="984" w:type="dxa"/>
          </w:tcPr>
          <w:p w:rsidR="00321194" w:rsidRPr="00BE681D" w:rsidRDefault="00321194" w:rsidP="00924361">
            <w:pPr>
              <w:jc w:val="center"/>
              <w:rPr>
                <w:rFonts w:cs="Arial"/>
              </w:rPr>
            </w:pPr>
            <w:r w:rsidRPr="00BE681D">
              <w:rPr>
                <w:rFonts w:cs="Arial"/>
              </w:rPr>
              <w:t>4.41</w:t>
            </w:r>
          </w:p>
        </w:tc>
        <w:tc>
          <w:tcPr>
            <w:tcW w:w="899" w:type="dxa"/>
          </w:tcPr>
          <w:p w:rsidR="00321194" w:rsidRPr="00BE681D" w:rsidRDefault="00321194" w:rsidP="00924361">
            <w:pPr>
              <w:jc w:val="center"/>
              <w:rPr>
                <w:rFonts w:cs="Arial"/>
              </w:rPr>
            </w:pPr>
            <w:r w:rsidRPr="00BE681D">
              <w:rPr>
                <w:rFonts w:cs="Arial"/>
              </w:rPr>
              <w:t>4.33</w:t>
            </w:r>
          </w:p>
        </w:tc>
        <w:tc>
          <w:tcPr>
            <w:tcW w:w="899" w:type="dxa"/>
          </w:tcPr>
          <w:p w:rsidR="00321194" w:rsidRPr="00BE681D" w:rsidRDefault="00321194" w:rsidP="00924361">
            <w:pPr>
              <w:jc w:val="center"/>
              <w:rPr>
                <w:rFonts w:cs="Arial"/>
              </w:rPr>
            </w:pPr>
            <w:r w:rsidRPr="00BE681D">
              <w:rPr>
                <w:rFonts w:cs="Arial"/>
              </w:rPr>
              <w:t>4.25</w:t>
            </w:r>
          </w:p>
        </w:tc>
        <w:tc>
          <w:tcPr>
            <w:tcW w:w="884" w:type="dxa"/>
          </w:tcPr>
          <w:p w:rsidR="00321194" w:rsidRPr="00BE681D" w:rsidRDefault="00321194" w:rsidP="00924361">
            <w:pPr>
              <w:jc w:val="center"/>
              <w:rPr>
                <w:rFonts w:cs="Arial"/>
              </w:rPr>
            </w:pPr>
            <w:r w:rsidRPr="00BE681D">
              <w:rPr>
                <w:rFonts w:cs="Arial"/>
              </w:rPr>
              <w:t>4.17</w:t>
            </w:r>
          </w:p>
        </w:tc>
        <w:tc>
          <w:tcPr>
            <w:tcW w:w="1020" w:type="dxa"/>
          </w:tcPr>
          <w:p w:rsidR="00321194" w:rsidRPr="00BE681D" w:rsidRDefault="00321194" w:rsidP="00924361">
            <w:pPr>
              <w:jc w:val="center"/>
              <w:rPr>
                <w:rFonts w:cs="Arial"/>
              </w:rPr>
            </w:pPr>
            <w:r w:rsidRPr="00BE681D">
              <w:rPr>
                <w:rFonts w:cs="Arial"/>
              </w:rPr>
              <w:t>4.08</w:t>
            </w:r>
          </w:p>
        </w:tc>
      </w:tr>
      <w:tr w:rsidR="00321194" w:rsidRPr="00BE681D" w:rsidTr="00591690">
        <w:trPr>
          <w:cantSplit/>
          <w:tblHeader/>
        </w:trPr>
        <w:tc>
          <w:tcPr>
            <w:tcW w:w="1471" w:type="dxa"/>
          </w:tcPr>
          <w:p w:rsidR="00321194" w:rsidRPr="00BE681D" w:rsidRDefault="00321194" w:rsidP="00924361">
            <w:pPr>
              <w:jc w:val="center"/>
              <w:rPr>
                <w:rFonts w:cs="Arial"/>
                <w:b/>
              </w:rPr>
            </w:pPr>
            <w:r w:rsidRPr="00BE681D">
              <w:rPr>
                <w:rFonts w:cs="Arial"/>
                <w:b/>
              </w:rPr>
              <w:t>08/01/22</w:t>
            </w:r>
          </w:p>
        </w:tc>
        <w:tc>
          <w:tcPr>
            <w:tcW w:w="884" w:type="dxa"/>
          </w:tcPr>
          <w:p w:rsidR="00321194" w:rsidRPr="00BE681D" w:rsidRDefault="00321194" w:rsidP="00924361">
            <w:pPr>
              <w:jc w:val="center"/>
              <w:rPr>
                <w:rFonts w:cs="Arial"/>
              </w:rPr>
            </w:pPr>
            <w:r w:rsidRPr="00BE681D">
              <w:rPr>
                <w:rFonts w:cs="Arial"/>
              </w:rPr>
              <w:t>5.08</w:t>
            </w:r>
          </w:p>
        </w:tc>
        <w:tc>
          <w:tcPr>
            <w:tcW w:w="885" w:type="dxa"/>
            <w:shd w:val="clear" w:color="auto" w:fill="FFD966" w:themeFill="accent4" w:themeFillTint="99"/>
          </w:tcPr>
          <w:p w:rsidR="00321194" w:rsidRPr="00BE681D" w:rsidRDefault="00321194" w:rsidP="00924361">
            <w:pPr>
              <w:jc w:val="center"/>
              <w:rPr>
                <w:rFonts w:cs="Arial"/>
              </w:rPr>
            </w:pPr>
            <w:r w:rsidRPr="00BE681D">
              <w:rPr>
                <w:rFonts w:cs="Arial"/>
              </w:rPr>
              <w:t>*5.00</w:t>
            </w:r>
          </w:p>
        </w:tc>
        <w:tc>
          <w:tcPr>
            <w:tcW w:w="898" w:type="dxa"/>
            <w:shd w:val="clear" w:color="auto" w:fill="A8D08D" w:themeFill="accent6" w:themeFillTint="99"/>
          </w:tcPr>
          <w:p w:rsidR="00321194" w:rsidRPr="00BE681D" w:rsidRDefault="00321194" w:rsidP="00924361">
            <w:pPr>
              <w:jc w:val="center"/>
              <w:rPr>
                <w:rFonts w:cs="Arial"/>
              </w:rPr>
            </w:pPr>
            <w:r w:rsidRPr="00BE681D">
              <w:rPr>
                <w:rFonts w:cs="Arial"/>
              </w:rPr>
              <w:t>**4.91</w:t>
            </w:r>
          </w:p>
        </w:tc>
        <w:tc>
          <w:tcPr>
            <w:tcW w:w="1017" w:type="dxa"/>
            <w:shd w:val="clear" w:color="auto" w:fill="A8D08D" w:themeFill="accent6" w:themeFillTint="99"/>
          </w:tcPr>
          <w:p w:rsidR="00321194" w:rsidRPr="00BE681D" w:rsidRDefault="00321194" w:rsidP="00924361">
            <w:pPr>
              <w:jc w:val="center"/>
              <w:rPr>
                <w:rFonts w:cs="Arial"/>
              </w:rPr>
            </w:pPr>
            <w:r w:rsidRPr="00BE681D">
              <w:rPr>
                <w:rFonts w:cs="Arial"/>
              </w:rPr>
              <w:t>**4.83</w:t>
            </w:r>
          </w:p>
        </w:tc>
        <w:tc>
          <w:tcPr>
            <w:tcW w:w="1049" w:type="dxa"/>
            <w:shd w:val="clear" w:color="auto" w:fill="A8D08D" w:themeFill="accent6" w:themeFillTint="99"/>
          </w:tcPr>
          <w:p w:rsidR="00321194" w:rsidRPr="00BE681D" w:rsidRDefault="00321194" w:rsidP="00924361">
            <w:pPr>
              <w:jc w:val="center"/>
              <w:rPr>
                <w:rFonts w:cs="Arial"/>
              </w:rPr>
            </w:pPr>
            <w:r w:rsidRPr="00BE681D">
              <w:rPr>
                <w:rFonts w:cs="Arial"/>
              </w:rPr>
              <w:t>**4.75</w:t>
            </w:r>
          </w:p>
        </w:tc>
        <w:tc>
          <w:tcPr>
            <w:tcW w:w="1151" w:type="dxa"/>
          </w:tcPr>
          <w:p w:rsidR="00321194" w:rsidRPr="00BE681D" w:rsidRDefault="00321194" w:rsidP="00924361">
            <w:pPr>
              <w:jc w:val="center"/>
              <w:rPr>
                <w:rFonts w:cs="Arial"/>
              </w:rPr>
            </w:pPr>
            <w:r w:rsidRPr="00BE681D">
              <w:rPr>
                <w:rFonts w:cs="Arial"/>
              </w:rPr>
              <w:t>4.66</w:t>
            </w:r>
          </w:p>
        </w:tc>
        <w:tc>
          <w:tcPr>
            <w:tcW w:w="919" w:type="dxa"/>
          </w:tcPr>
          <w:p w:rsidR="00321194" w:rsidRPr="00BE681D" w:rsidRDefault="00321194" w:rsidP="00924361">
            <w:pPr>
              <w:jc w:val="center"/>
              <w:rPr>
                <w:rFonts w:cs="Arial"/>
              </w:rPr>
            </w:pPr>
            <w:r w:rsidRPr="00BE681D">
              <w:rPr>
                <w:rFonts w:cs="Arial"/>
              </w:rPr>
              <w:t>4.58</w:t>
            </w:r>
          </w:p>
        </w:tc>
        <w:tc>
          <w:tcPr>
            <w:tcW w:w="984" w:type="dxa"/>
          </w:tcPr>
          <w:p w:rsidR="00321194" w:rsidRPr="00BE681D" w:rsidRDefault="00321194" w:rsidP="00924361">
            <w:pPr>
              <w:jc w:val="center"/>
              <w:rPr>
                <w:rFonts w:cs="Arial"/>
              </w:rPr>
            </w:pPr>
            <w:r w:rsidRPr="00BE681D">
              <w:rPr>
                <w:rFonts w:cs="Arial"/>
              </w:rPr>
              <w:t>4.50</w:t>
            </w:r>
          </w:p>
        </w:tc>
        <w:tc>
          <w:tcPr>
            <w:tcW w:w="899" w:type="dxa"/>
          </w:tcPr>
          <w:p w:rsidR="00321194" w:rsidRPr="00BE681D" w:rsidRDefault="00321194" w:rsidP="00924361">
            <w:pPr>
              <w:jc w:val="center"/>
              <w:rPr>
                <w:rFonts w:cs="Arial"/>
              </w:rPr>
            </w:pPr>
            <w:r w:rsidRPr="00BE681D">
              <w:rPr>
                <w:rFonts w:cs="Arial"/>
              </w:rPr>
              <w:t>4.42</w:t>
            </w:r>
          </w:p>
        </w:tc>
        <w:tc>
          <w:tcPr>
            <w:tcW w:w="899" w:type="dxa"/>
          </w:tcPr>
          <w:p w:rsidR="00321194" w:rsidRPr="00BE681D" w:rsidRDefault="00321194" w:rsidP="00924361">
            <w:pPr>
              <w:jc w:val="center"/>
              <w:rPr>
                <w:rFonts w:cs="Arial"/>
              </w:rPr>
            </w:pPr>
            <w:r w:rsidRPr="00BE681D">
              <w:rPr>
                <w:rFonts w:cs="Arial"/>
              </w:rPr>
              <w:t>4.33</w:t>
            </w:r>
          </w:p>
        </w:tc>
        <w:tc>
          <w:tcPr>
            <w:tcW w:w="884" w:type="dxa"/>
          </w:tcPr>
          <w:p w:rsidR="00321194" w:rsidRPr="00BE681D" w:rsidRDefault="00321194" w:rsidP="00924361">
            <w:pPr>
              <w:jc w:val="center"/>
              <w:rPr>
                <w:rFonts w:cs="Arial"/>
              </w:rPr>
            </w:pPr>
            <w:r w:rsidRPr="00BE681D">
              <w:rPr>
                <w:rFonts w:cs="Arial"/>
              </w:rPr>
              <w:t>4.25</w:t>
            </w:r>
          </w:p>
        </w:tc>
        <w:tc>
          <w:tcPr>
            <w:tcW w:w="1020" w:type="dxa"/>
          </w:tcPr>
          <w:p w:rsidR="00321194" w:rsidRPr="00BE681D" w:rsidRDefault="00321194" w:rsidP="00924361">
            <w:pPr>
              <w:jc w:val="center"/>
              <w:rPr>
                <w:rFonts w:cs="Arial"/>
              </w:rPr>
            </w:pPr>
            <w:r w:rsidRPr="00BE681D">
              <w:rPr>
                <w:rFonts w:cs="Arial"/>
              </w:rPr>
              <w:t>4.17</w:t>
            </w:r>
          </w:p>
        </w:tc>
      </w:tr>
      <w:tr w:rsidR="00321194" w:rsidRPr="00BE681D" w:rsidTr="00591690">
        <w:trPr>
          <w:cantSplit/>
          <w:tblHeader/>
        </w:trPr>
        <w:tc>
          <w:tcPr>
            <w:tcW w:w="1471" w:type="dxa"/>
          </w:tcPr>
          <w:p w:rsidR="00321194" w:rsidRPr="00BE681D" w:rsidRDefault="00321194" w:rsidP="00924361">
            <w:pPr>
              <w:jc w:val="center"/>
              <w:rPr>
                <w:rFonts w:cs="Arial"/>
                <w:b/>
              </w:rPr>
            </w:pPr>
            <w:r w:rsidRPr="00BE681D">
              <w:rPr>
                <w:rFonts w:cs="Arial"/>
                <w:b/>
              </w:rPr>
              <w:t>09/01/22</w:t>
            </w:r>
          </w:p>
        </w:tc>
        <w:tc>
          <w:tcPr>
            <w:tcW w:w="884" w:type="dxa"/>
          </w:tcPr>
          <w:p w:rsidR="00321194" w:rsidRPr="00BE681D" w:rsidRDefault="00321194" w:rsidP="00924361">
            <w:pPr>
              <w:jc w:val="center"/>
              <w:rPr>
                <w:rFonts w:cs="Arial"/>
              </w:rPr>
            </w:pPr>
            <w:r w:rsidRPr="00BE681D">
              <w:rPr>
                <w:rFonts w:cs="Arial"/>
              </w:rPr>
              <w:t>5.17</w:t>
            </w:r>
          </w:p>
        </w:tc>
        <w:tc>
          <w:tcPr>
            <w:tcW w:w="885" w:type="dxa"/>
          </w:tcPr>
          <w:p w:rsidR="00321194" w:rsidRPr="00BE681D" w:rsidRDefault="00321194" w:rsidP="00924361">
            <w:pPr>
              <w:jc w:val="center"/>
              <w:rPr>
                <w:rFonts w:cs="Arial"/>
              </w:rPr>
            </w:pPr>
            <w:r w:rsidRPr="00BE681D">
              <w:rPr>
                <w:rFonts w:cs="Arial"/>
              </w:rPr>
              <w:t>5.09</w:t>
            </w:r>
          </w:p>
        </w:tc>
        <w:tc>
          <w:tcPr>
            <w:tcW w:w="898" w:type="dxa"/>
            <w:shd w:val="clear" w:color="auto" w:fill="FFD966" w:themeFill="accent4" w:themeFillTint="99"/>
          </w:tcPr>
          <w:p w:rsidR="00321194" w:rsidRPr="00BE681D" w:rsidRDefault="00321194" w:rsidP="00924361">
            <w:pPr>
              <w:jc w:val="center"/>
              <w:rPr>
                <w:rFonts w:cs="Arial"/>
              </w:rPr>
            </w:pPr>
            <w:r w:rsidRPr="00BE681D">
              <w:rPr>
                <w:rFonts w:cs="Arial"/>
              </w:rPr>
              <w:t>*5.00</w:t>
            </w:r>
          </w:p>
        </w:tc>
        <w:tc>
          <w:tcPr>
            <w:tcW w:w="1017" w:type="dxa"/>
            <w:shd w:val="clear" w:color="auto" w:fill="A8D08D" w:themeFill="accent6" w:themeFillTint="99"/>
          </w:tcPr>
          <w:p w:rsidR="00321194" w:rsidRPr="00BE681D" w:rsidRDefault="00321194" w:rsidP="00924361">
            <w:pPr>
              <w:jc w:val="center"/>
              <w:rPr>
                <w:rFonts w:cs="Arial"/>
              </w:rPr>
            </w:pPr>
            <w:r w:rsidRPr="00BE681D">
              <w:rPr>
                <w:rFonts w:cs="Arial"/>
              </w:rPr>
              <w:t>**4.92</w:t>
            </w:r>
          </w:p>
        </w:tc>
        <w:tc>
          <w:tcPr>
            <w:tcW w:w="1049" w:type="dxa"/>
            <w:shd w:val="clear" w:color="auto" w:fill="A8D08D" w:themeFill="accent6" w:themeFillTint="99"/>
          </w:tcPr>
          <w:p w:rsidR="00321194" w:rsidRPr="00BE681D" w:rsidRDefault="00321194" w:rsidP="00924361">
            <w:pPr>
              <w:jc w:val="center"/>
              <w:rPr>
                <w:rFonts w:cs="Arial"/>
              </w:rPr>
            </w:pPr>
            <w:r w:rsidRPr="00BE681D">
              <w:rPr>
                <w:rFonts w:cs="Arial"/>
              </w:rPr>
              <w:t>**4.84</w:t>
            </w:r>
          </w:p>
        </w:tc>
        <w:tc>
          <w:tcPr>
            <w:tcW w:w="1151" w:type="dxa"/>
          </w:tcPr>
          <w:p w:rsidR="00321194" w:rsidRPr="00BE681D" w:rsidRDefault="00321194" w:rsidP="00924361">
            <w:pPr>
              <w:jc w:val="center"/>
              <w:rPr>
                <w:rFonts w:cs="Arial"/>
              </w:rPr>
            </w:pPr>
            <w:r w:rsidRPr="00BE681D">
              <w:rPr>
                <w:rFonts w:cs="Arial"/>
              </w:rPr>
              <w:t>4.75</w:t>
            </w:r>
          </w:p>
        </w:tc>
        <w:tc>
          <w:tcPr>
            <w:tcW w:w="919" w:type="dxa"/>
          </w:tcPr>
          <w:p w:rsidR="00321194" w:rsidRPr="00BE681D" w:rsidRDefault="00321194" w:rsidP="00924361">
            <w:pPr>
              <w:jc w:val="center"/>
              <w:rPr>
                <w:rFonts w:cs="Arial"/>
              </w:rPr>
            </w:pPr>
            <w:r w:rsidRPr="00BE681D">
              <w:rPr>
                <w:rFonts w:cs="Arial"/>
              </w:rPr>
              <w:t>4.67</w:t>
            </w:r>
          </w:p>
        </w:tc>
        <w:tc>
          <w:tcPr>
            <w:tcW w:w="984" w:type="dxa"/>
          </w:tcPr>
          <w:p w:rsidR="00321194" w:rsidRPr="00BE681D" w:rsidRDefault="00321194" w:rsidP="00924361">
            <w:pPr>
              <w:jc w:val="center"/>
              <w:rPr>
                <w:rFonts w:cs="Arial"/>
              </w:rPr>
            </w:pPr>
            <w:r w:rsidRPr="00BE681D">
              <w:rPr>
                <w:rFonts w:cs="Arial"/>
              </w:rPr>
              <w:t>4.58</w:t>
            </w:r>
          </w:p>
        </w:tc>
        <w:tc>
          <w:tcPr>
            <w:tcW w:w="899" w:type="dxa"/>
          </w:tcPr>
          <w:p w:rsidR="00321194" w:rsidRPr="00BE681D" w:rsidRDefault="00321194" w:rsidP="00924361">
            <w:pPr>
              <w:jc w:val="center"/>
              <w:rPr>
                <w:rFonts w:cs="Arial"/>
              </w:rPr>
            </w:pPr>
            <w:r w:rsidRPr="00BE681D">
              <w:rPr>
                <w:rFonts w:cs="Arial"/>
              </w:rPr>
              <w:t>4.51</w:t>
            </w:r>
          </w:p>
        </w:tc>
        <w:tc>
          <w:tcPr>
            <w:tcW w:w="899" w:type="dxa"/>
          </w:tcPr>
          <w:p w:rsidR="00321194" w:rsidRPr="00BE681D" w:rsidRDefault="00321194" w:rsidP="00924361">
            <w:pPr>
              <w:jc w:val="center"/>
              <w:rPr>
                <w:rFonts w:cs="Arial"/>
              </w:rPr>
            </w:pPr>
            <w:r w:rsidRPr="00BE681D">
              <w:rPr>
                <w:rFonts w:cs="Arial"/>
              </w:rPr>
              <w:t>4.42</w:t>
            </w:r>
          </w:p>
        </w:tc>
        <w:tc>
          <w:tcPr>
            <w:tcW w:w="884" w:type="dxa"/>
          </w:tcPr>
          <w:p w:rsidR="00321194" w:rsidRPr="00BE681D" w:rsidRDefault="00321194" w:rsidP="00924361">
            <w:pPr>
              <w:jc w:val="center"/>
              <w:rPr>
                <w:rFonts w:cs="Arial"/>
              </w:rPr>
            </w:pPr>
            <w:r w:rsidRPr="00BE681D">
              <w:rPr>
                <w:rFonts w:cs="Arial"/>
              </w:rPr>
              <w:t>4.34</w:t>
            </w:r>
          </w:p>
        </w:tc>
        <w:tc>
          <w:tcPr>
            <w:tcW w:w="1020" w:type="dxa"/>
          </w:tcPr>
          <w:p w:rsidR="00321194" w:rsidRPr="00BE681D" w:rsidRDefault="00321194" w:rsidP="00924361">
            <w:pPr>
              <w:jc w:val="center"/>
              <w:rPr>
                <w:rFonts w:cs="Arial"/>
              </w:rPr>
            </w:pPr>
            <w:r w:rsidRPr="00BE681D">
              <w:rPr>
                <w:rFonts w:cs="Arial"/>
              </w:rPr>
              <w:t>4.25</w:t>
            </w:r>
          </w:p>
        </w:tc>
      </w:tr>
      <w:tr w:rsidR="00321194" w:rsidRPr="00BE681D" w:rsidTr="00591690">
        <w:trPr>
          <w:cantSplit/>
          <w:tblHeader/>
        </w:trPr>
        <w:tc>
          <w:tcPr>
            <w:tcW w:w="1471" w:type="dxa"/>
          </w:tcPr>
          <w:p w:rsidR="00321194" w:rsidRPr="00BE681D" w:rsidRDefault="00321194" w:rsidP="00924361">
            <w:pPr>
              <w:jc w:val="center"/>
              <w:rPr>
                <w:rFonts w:cs="Arial"/>
                <w:b/>
              </w:rPr>
            </w:pPr>
            <w:r w:rsidRPr="00BE681D">
              <w:rPr>
                <w:rFonts w:cs="Arial"/>
                <w:b/>
              </w:rPr>
              <w:t>10/01/22</w:t>
            </w:r>
          </w:p>
        </w:tc>
        <w:tc>
          <w:tcPr>
            <w:tcW w:w="884" w:type="dxa"/>
          </w:tcPr>
          <w:p w:rsidR="00321194" w:rsidRPr="00BE681D" w:rsidRDefault="00321194" w:rsidP="00924361">
            <w:pPr>
              <w:jc w:val="center"/>
              <w:rPr>
                <w:rFonts w:cs="Arial"/>
              </w:rPr>
            </w:pPr>
            <w:r w:rsidRPr="00BE681D">
              <w:rPr>
                <w:rFonts w:cs="Arial"/>
              </w:rPr>
              <w:t>5.25</w:t>
            </w:r>
          </w:p>
        </w:tc>
        <w:tc>
          <w:tcPr>
            <w:tcW w:w="885" w:type="dxa"/>
          </w:tcPr>
          <w:p w:rsidR="00321194" w:rsidRPr="00BE681D" w:rsidRDefault="00321194" w:rsidP="00924361">
            <w:pPr>
              <w:jc w:val="center"/>
              <w:rPr>
                <w:rFonts w:cs="Arial"/>
              </w:rPr>
            </w:pPr>
            <w:r w:rsidRPr="00BE681D">
              <w:rPr>
                <w:rFonts w:cs="Arial"/>
              </w:rPr>
              <w:t>5.17</w:t>
            </w:r>
          </w:p>
        </w:tc>
        <w:tc>
          <w:tcPr>
            <w:tcW w:w="898" w:type="dxa"/>
            <w:shd w:val="clear" w:color="auto" w:fill="A8D08D" w:themeFill="accent6" w:themeFillTint="99"/>
          </w:tcPr>
          <w:p w:rsidR="00321194" w:rsidRPr="00BE681D" w:rsidRDefault="00321194" w:rsidP="00924361">
            <w:pPr>
              <w:jc w:val="center"/>
              <w:rPr>
                <w:rFonts w:cs="Arial"/>
              </w:rPr>
            </w:pPr>
            <w:r w:rsidRPr="00BE681D">
              <w:rPr>
                <w:rFonts w:cs="Arial"/>
              </w:rPr>
              <w:t>**5.08</w:t>
            </w:r>
          </w:p>
        </w:tc>
        <w:tc>
          <w:tcPr>
            <w:tcW w:w="1017" w:type="dxa"/>
            <w:shd w:val="clear" w:color="auto" w:fill="FFD966" w:themeFill="accent4" w:themeFillTint="99"/>
          </w:tcPr>
          <w:p w:rsidR="00321194" w:rsidRPr="00BE681D" w:rsidRDefault="00321194" w:rsidP="00924361">
            <w:pPr>
              <w:jc w:val="center"/>
              <w:rPr>
                <w:rFonts w:cs="Arial"/>
              </w:rPr>
            </w:pPr>
            <w:r w:rsidRPr="00BE681D">
              <w:rPr>
                <w:rFonts w:cs="Arial"/>
              </w:rPr>
              <w:t>*5.00</w:t>
            </w:r>
          </w:p>
        </w:tc>
        <w:tc>
          <w:tcPr>
            <w:tcW w:w="1049" w:type="dxa"/>
            <w:shd w:val="clear" w:color="auto" w:fill="A8D08D" w:themeFill="accent6" w:themeFillTint="99"/>
          </w:tcPr>
          <w:p w:rsidR="00321194" w:rsidRPr="00BE681D" w:rsidRDefault="00321194" w:rsidP="00924361">
            <w:pPr>
              <w:jc w:val="center"/>
              <w:rPr>
                <w:rFonts w:cs="Arial"/>
              </w:rPr>
            </w:pPr>
            <w:r w:rsidRPr="00BE681D">
              <w:rPr>
                <w:rFonts w:cs="Arial"/>
              </w:rPr>
              <w:t>**4.91</w:t>
            </w:r>
          </w:p>
        </w:tc>
        <w:tc>
          <w:tcPr>
            <w:tcW w:w="1151" w:type="dxa"/>
          </w:tcPr>
          <w:p w:rsidR="00321194" w:rsidRPr="00BE681D" w:rsidRDefault="00321194" w:rsidP="00924361">
            <w:pPr>
              <w:jc w:val="center"/>
              <w:rPr>
                <w:rFonts w:cs="Arial"/>
              </w:rPr>
            </w:pPr>
            <w:r w:rsidRPr="00BE681D">
              <w:rPr>
                <w:rFonts w:cs="Arial"/>
              </w:rPr>
              <w:t>4.83</w:t>
            </w:r>
          </w:p>
        </w:tc>
        <w:tc>
          <w:tcPr>
            <w:tcW w:w="919" w:type="dxa"/>
          </w:tcPr>
          <w:p w:rsidR="00321194" w:rsidRPr="00BE681D" w:rsidRDefault="00321194" w:rsidP="00924361">
            <w:pPr>
              <w:jc w:val="center"/>
              <w:rPr>
                <w:rFonts w:cs="Arial"/>
              </w:rPr>
            </w:pPr>
            <w:r w:rsidRPr="00BE681D">
              <w:rPr>
                <w:rFonts w:cs="Arial"/>
              </w:rPr>
              <w:t>4.75</w:t>
            </w:r>
          </w:p>
        </w:tc>
        <w:tc>
          <w:tcPr>
            <w:tcW w:w="984" w:type="dxa"/>
          </w:tcPr>
          <w:p w:rsidR="00321194" w:rsidRPr="00BE681D" w:rsidRDefault="00321194" w:rsidP="00924361">
            <w:pPr>
              <w:jc w:val="center"/>
              <w:rPr>
                <w:rFonts w:cs="Arial"/>
              </w:rPr>
            </w:pPr>
            <w:r w:rsidRPr="00BE681D">
              <w:rPr>
                <w:rFonts w:cs="Arial"/>
              </w:rPr>
              <w:t>4.66</w:t>
            </w:r>
          </w:p>
        </w:tc>
        <w:tc>
          <w:tcPr>
            <w:tcW w:w="899" w:type="dxa"/>
          </w:tcPr>
          <w:p w:rsidR="00321194" w:rsidRPr="00BE681D" w:rsidRDefault="00321194" w:rsidP="00924361">
            <w:pPr>
              <w:jc w:val="center"/>
              <w:rPr>
                <w:rFonts w:cs="Arial"/>
              </w:rPr>
            </w:pPr>
            <w:r w:rsidRPr="00BE681D">
              <w:rPr>
                <w:rFonts w:cs="Arial"/>
              </w:rPr>
              <w:t>4.59</w:t>
            </w:r>
          </w:p>
        </w:tc>
        <w:tc>
          <w:tcPr>
            <w:tcW w:w="899" w:type="dxa"/>
          </w:tcPr>
          <w:p w:rsidR="00321194" w:rsidRPr="00BE681D" w:rsidRDefault="00321194" w:rsidP="00924361">
            <w:pPr>
              <w:jc w:val="center"/>
              <w:rPr>
                <w:rFonts w:cs="Arial"/>
              </w:rPr>
            </w:pPr>
            <w:r w:rsidRPr="00BE681D">
              <w:rPr>
                <w:rFonts w:cs="Arial"/>
              </w:rPr>
              <w:t>4.50</w:t>
            </w:r>
          </w:p>
        </w:tc>
        <w:tc>
          <w:tcPr>
            <w:tcW w:w="884" w:type="dxa"/>
          </w:tcPr>
          <w:p w:rsidR="00321194" w:rsidRPr="00BE681D" w:rsidRDefault="00321194" w:rsidP="00924361">
            <w:pPr>
              <w:jc w:val="center"/>
              <w:rPr>
                <w:rFonts w:cs="Arial"/>
              </w:rPr>
            </w:pPr>
            <w:r w:rsidRPr="00BE681D">
              <w:rPr>
                <w:rFonts w:cs="Arial"/>
              </w:rPr>
              <w:t>4.42</w:t>
            </w:r>
          </w:p>
        </w:tc>
        <w:tc>
          <w:tcPr>
            <w:tcW w:w="1020" w:type="dxa"/>
          </w:tcPr>
          <w:p w:rsidR="00321194" w:rsidRPr="00BE681D" w:rsidRDefault="00321194" w:rsidP="00924361">
            <w:pPr>
              <w:jc w:val="center"/>
              <w:rPr>
                <w:rFonts w:cs="Arial"/>
              </w:rPr>
            </w:pPr>
            <w:r w:rsidRPr="00BE681D">
              <w:rPr>
                <w:rFonts w:cs="Arial"/>
              </w:rPr>
              <w:t>4.33</w:t>
            </w:r>
          </w:p>
        </w:tc>
      </w:tr>
      <w:tr w:rsidR="00321194" w:rsidRPr="00BE681D" w:rsidTr="00591690">
        <w:trPr>
          <w:cantSplit/>
          <w:tblHeader/>
        </w:trPr>
        <w:tc>
          <w:tcPr>
            <w:tcW w:w="1471" w:type="dxa"/>
          </w:tcPr>
          <w:p w:rsidR="00321194" w:rsidRPr="00BE681D" w:rsidRDefault="00321194" w:rsidP="00924361">
            <w:pPr>
              <w:jc w:val="center"/>
              <w:rPr>
                <w:rFonts w:cs="Arial"/>
                <w:b/>
              </w:rPr>
            </w:pPr>
            <w:r w:rsidRPr="00BE681D">
              <w:rPr>
                <w:rFonts w:cs="Arial"/>
                <w:b/>
              </w:rPr>
              <w:t>11/01/22</w:t>
            </w:r>
          </w:p>
        </w:tc>
        <w:tc>
          <w:tcPr>
            <w:tcW w:w="884" w:type="dxa"/>
          </w:tcPr>
          <w:p w:rsidR="00321194" w:rsidRPr="00BE681D" w:rsidRDefault="00321194" w:rsidP="00924361">
            <w:pPr>
              <w:jc w:val="center"/>
              <w:rPr>
                <w:rFonts w:cs="Arial"/>
              </w:rPr>
            </w:pPr>
            <w:r w:rsidRPr="00BE681D">
              <w:rPr>
                <w:rFonts w:cs="Arial"/>
              </w:rPr>
              <w:t>5.34</w:t>
            </w:r>
          </w:p>
        </w:tc>
        <w:tc>
          <w:tcPr>
            <w:tcW w:w="885" w:type="dxa"/>
          </w:tcPr>
          <w:p w:rsidR="00321194" w:rsidRPr="00BE681D" w:rsidRDefault="00321194" w:rsidP="00924361">
            <w:pPr>
              <w:jc w:val="center"/>
              <w:rPr>
                <w:rFonts w:cs="Arial"/>
              </w:rPr>
            </w:pPr>
            <w:r w:rsidRPr="00BE681D">
              <w:rPr>
                <w:rFonts w:cs="Arial"/>
              </w:rPr>
              <w:t>5.25</w:t>
            </w:r>
          </w:p>
        </w:tc>
        <w:tc>
          <w:tcPr>
            <w:tcW w:w="898" w:type="dxa"/>
            <w:shd w:val="clear" w:color="auto" w:fill="A8D08D" w:themeFill="accent6" w:themeFillTint="99"/>
          </w:tcPr>
          <w:p w:rsidR="00321194" w:rsidRPr="00BE681D" w:rsidRDefault="00321194" w:rsidP="00924361">
            <w:pPr>
              <w:jc w:val="center"/>
              <w:rPr>
                <w:rFonts w:cs="Arial"/>
              </w:rPr>
            </w:pPr>
            <w:r w:rsidRPr="00BE681D">
              <w:rPr>
                <w:rFonts w:cs="Arial"/>
              </w:rPr>
              <w:t>**5.16</w:t>
            </w:r>
          </w:p>
        </w:tc>
        <w:tc>
          <w:tcPr>
            <w:tcW w:w="1017" w:type="dxa"/>
            <w:shd w:val="clear" w:color="auto" w:fill="A8D08D" w:themeFill="accent6" w:themeFillTint="99"/>
          </w:tcPr>
          <w:p w:rsidR="00321194" w:rsidRPr="00BE681D" w:rsidRDefault="00321194" w:rsidP="00924361">
            <w:pPr>
              <w:jc w:val="center"/>
              <w:rPr>
                <w:rFonts w:cs="Arial"/>
              </w:rPr>
            </w:pPr>
            <w:r w:rsidRPr="00BE681D">
              <w:rPr>
                <w:rFonts w:cs="Arial"/>
              </w:rPr>
              <w:t>**5.08</w:t>
            </w:r>
          </w:p>
        </w:tc>
        <w:tc>
          <w:tcPr>
            <w:tcW w:w="1049" w:type="dxa"/>
            <w:shd w:val="clear" w:color="auto" w:fill="FFD966" w:themeFill="accent4" w:themeFillTint="99"/>
          </w:tcPr>
          <w:p w:rsidR="00321194" w:rsidRPr="00BE681D" w:rsidRDefault="00321194" w:rsidP="00924361">
            <w:pPr>
              <w:jc w:val="center"/>
              <w:rPr>
                <w:rFonts w:cs="Arial"/>
              </w:rPr>
            </w:pPr>
            <w:r w:rsidRPr="00BE681D">
              <w:rPr>
                <w:rFonts w:cs="Arial"/>
              </w:rPr>
              <w:t>*5.00</w:t>
            </w:r>
          </w:p>
        </w:tc>
        <w:tc>
          <w:tcPr>
            <w:tcW w:w="1151" w:type="dxa"/>
          </w:tcPr>
          <w:p w:rsidR="00321194" w:rsidRPr="00BE681D" w:rsidRDefault="00321194" w:rsidP="00924361">
            <w:pPr>
              <w:jc w:val="center"/>
              <w:rPr>
                <w:rFonts w:cs="Arial"/>
              </w:rPr>
            </w:pPr>
            <w:r w:rsidRPr="00BE681D">
              <w:rPr>
                <w:rFonts w:cs="Arial"/>
              </w:rPr>
              <w:t>4.91</w:t>
            </w:r>
          </w:p>
        </w:tc>
        <w:tc>
          <w:tcPr>
            <w:tcW w:w="919" w:type="dxa"/>
          </w:tcPr>
          <w:p w:rsidR="00321194" w:rsidRPr="00BE681D" w:rsidRDefault="00321194" w:rsidP="00924361">
            <w:pPr>
              <w:jc w:val="center"/>
              <w:rPr>
                <w:rFonts w:cs="Arial"/>
              </w:rPr>
            </w:pPr>
            <w:r w:rsidRPr="00BE681D">
              <w:rPr>
                <w:rFonts w:cs="Arial"/>
              </w:rPr>
              <w:t>4.83</w:t>
            </w:r>
          </w:p>
        </w:tc>
        <w:tc>
          <w:tcPr>
            <w:tcW w:w="984" w:type="dxa"/>
          </w:tcPr>
          <w:p w:rsidR="00321194" w:rsidRPr="00BE681D" w:rsidRDefault="00321194" w:rsidP="00924361">
            <w:pPr>
              <w:jc w:val="center"/>
              <w:rPr>
                <w:rFonts w:cs="Arial"/>
              </w:rPr>
            </w:pPr>
            <w:r w:rsidRPr="00BE681D">
              <w:rPr>
                <w:rFonts w:cs="Arial"/>
              </w:rPr>
              <w:t>4.75</w:t>
            </w:r>
          </w:p>
        </w:tc>
        <w:tc>
          <w:tcPr>
            <w:tcW w:w="899" w:type="dxa"/>
          </w:tcPr>
          <w:p w:rsidR="00321194" w:rsidRPr="00BE681D" w:rsidRDefault="00321194" w:rsidP="00924361">
            <w:pPr>
              <w:jc w:val="center"/>
              <w:rPr>
                <w:rFonts w:cs="Arial"/>
              </w:rPr>
            </w:pPr>
            <w:r w:rsidRPr="00BE681D">
              <w:rPr>
                <w:rFonts w:cs="Arial"/>
              </w:rPr>
              <w:t>4.67</w:t>
            </w:r>
          </w:p>
        </w:tc>
        <w:tc>
          <w:tcPr>
            <w:tcW w:w="899" w:type="dxa"/>
          </w:tcPr>
          <w:p w:rsidR="00321194" w:rsidRPr="00BE681D" w:rsidRDefault="00321194" w:rsidP="00924361">
            <w:pPr>
              <w:jc w:val="center"/>
              <w:rPr>
                <w:rFonts w:cs="Arial"/>
              </w:rPr>
            </w:pPr>
            <w:r w:rsidRPr="00BE681D">
              <w:rPr>
                <w:rFonts w:cs="Arial"/>
              </w:rPr>
              <w:t>4.59</w:t>
            </w:r>
          </w:p>
        </w:tc>
        <w:tc>
          <w:tcPr>
            <w:tcW w:w="884" w:type="dxa"/>
          </w:tcPr>
          <w:p w:rsidR="00321194" w:rsidRPr="00BE681D" w:rsidRDefault="00321194" w:rsidP="00924361">
            <w:pPr>
              <w:jc w:val="center"/>
              <w:rPr>
                <w:rFonts w:cs="Arial"/>
              </w:rPr>
            </w:pPr>
            <w:r w:rsidRPr="00BE681D">
              <w:rPr>
                <w:rFonts w:cs="Arial"/>
              </w:rPr>
              <w:t>4.50</w:t>
            </w:r>
          </w:p>
        </w:tc>
        <w:tc>
          <w:tcPr>
            <w:tcW w:w="1020" w:type="dxa"/>
          </w:tcPr>
          <w:p w:rsidR="00321194" w:rsidRPr="00BE681D" w:rsidRDefault="00321194" w:rsidP="00924361">
            <w:pPr>
              <w:jc w:val="center"/>
              <w:rPr>
                <w:rFonts w:cs="Arial"/>
              </w:rPr>
            </w:pPr>
            <w:r w:rsidRPr="00BE681D">
              <w:rPr>
                <w:rFonts w:cs="Arial"/>
              </w:rPr>
              <w:t>4.42</w:t>
            </w:r>
          </w:p>
        </w:tc>
      </w:tr>
      <w:tr w:rsidR="00321194" w:rsidRPr="00BE681D" w:rsidTr="00591690">
        <w:trPr>
          <w:cantSplit/>
          <w:tblHeader/>
        </w:trPr>
        <w:tc>
          <w:tcPr>
            <w:tcW w:w="1471" w:type="dxa"/>
          </w:tcPr>
          <w:p w:rsidR="00321194" w:rsidRPr="00BE681D" w:rsidRDefault="00321194" w:rsidP="00924361">
            <w:pPr>
              <w:jc w:val="center"/>
              <w:rPr>
                <w:rFonts w:cs="Arial"/>
                <w:b/>
              </w:rPr>
            </w:pPr>
            <w:r w:rsidRPr="00BE681D">
              <w:rPr>
                <w:rFonts w:cs="Arial"/>
                <w:b/>
              </w:rPr>
              <w:t>12/01/22</w:t>
            </w:r>
          </w:p>
        </w:tc>
        <w:tc>
          <w:tcPr>
            <w:tcW w:w="884" w:type="dxa"/>
          </w:tcPr>
          <w:p w:rsidR="00321194" w:rsidRPr="00BE681D" w:rsidRDefault="00321194" w:rsidP="00924361">
            <w:pPr>
              <w:jc w:val="center"/>
              <w:rPr>
                <w:rFonts w:cs="Arial"/>
              </w:rPr>
            </w:pPr>
            <w:r w:rsidRPr="00BE681D">
              <w:rPr>
                <w:rFonts w:cs="Arial"/>
              </w:rPr>
              <w:t>5.42</w:t>
            </w:r>
          </w:p>
        </w:tc>
        <w:tc>
          <w:tcPr>
            <w:tcW w:w="885" w:type="dxa"/>
          </w:tcPr>
          <w:p w:rsidR="00321194" w:rsidRPr="00BE681D" w:rsidRDefault="00321194" w:rsidP="00924361">
            <w:pPr>
              <w:jc w:val="center"/>
              <w:rPr>
                <w:rFonts w:cs="Arial"/>
              </w:rPr>
            </w:pPr>
            <w:r w:rsidRPr="00BE681D">
              <w:rPr>
                <w:rFonts w:cs="Arial"/>
              </w:rPr>
              <w:t>5.34</w:t>
            </w:r>
          </w:p>
        </w:tc>
        <w:tc>
          <w:tcPr>
            <w:tcW w:w="898" w:type="dxa"/>
            <w:shd w:val="clear" w:color="auto" w:fill="A8D08D" w:themeFill="accent6" w:themeFillTint="99"/>
          </w:tcPr>
          <w:p w:rsidR="00321194" w:rsidRPr="00BE681D" w:rsidRDefault="00321194" w:rsidP="00924361">
            <w:pPr>
              <w:jc w:val="center"/>
              <w:rPr>
                <w:rFonts w:cs="Arial"/>
              </w:rPr>
            </w:pPr>
            <w:r w:rsidRPr="00BE681D">
              <w:rPr>
                <w:rFonts w:cs="Arial"/>
              </w:rPr>
              <w:t>**5.25</w:t>
            </w:r>
          </w:p>
        </w:tc>
        <w:tc>
          <w:tcPr>
            <w:tcW w:w="1017" w:type="dxa"/>
            <w:shd w:val="clear" w:color="auto" w:fill="A8D08D" w:themeFill="accent6" w:themeFillTint="99"/>
          </w:tcPr>
          <w:p w:rsidR="00321194" w:rsidRPr="00BE681D" w:rsidRDefault="00321194" w:rsidP="00924361">
            <w:pPr>
              <w:jc w:val="center"/>
              <w:rPr>
                <w:rFonts w:cs="Arial"/>
              </w:rPr>
            </w:pPr>
            <w:r w:rsidRPr="00BE681D">
              <w:rPr>
                <w:rFonts w:cs="Arial"/>
              </w:rPr>
              <w:t>**5.17</w:t>
            </w:r>
          </w:p>
        </w:tc>
        <w:tc>
          <w:tcPr>
            <w:tcW w:w="1049" w:type="dxa"/>
            <w:shd w:val="clear" w:color="auto" w:fill="A8D08D" w:themeFill="accent6" w:themeFillTint="99"/>
          </w:tcPr>
          <w:p w:rsidR="00321194" w:rsidRPr="00BE681D" w:rsidRDefault="00321194" w:rsidP="00924361">
            <w:pPr>
              <w:jc w:val="center"/>
              <w:rPr>
                <w:rFonts w:cs="Arial"/>
              </w:rPr>
            </w:pPr>
            <w:r w:rsidRPr="00BE681D">
              <w:rPr>
                <w:rFonts w:cs="Arial"/>
              </w:rPr>
              <w:t>**5.09</w:t>
            </w:r>
          </w:p>
        </w:tc>
        <w:tc>
          <w:tcPr>
            <w:tcW w:w="1151" w:type="dxa"/>
            <w:shd w:val="clear" w:color="auto" w:fill="FFD966" w:themeFill="accent4" w:themeFillTint="99"/>
          </w:tcPr>
          <w:p w:rsidR="00321194" w:rsidRPr="00BE681D" w:rsidRDefault="00321194" w:rsidP="00924361">
            <w:pPr>
              <w:jc w:val="center"/>
              <w:rPr>
                <w:rFonts w:cs="Arial"/>
              </w:rPr>
            </w:pPr>
            <w:r w:rsidRPr="00BE681D">
              <w:rPr>
                <w:rFonts w:cs="Arial"/>
              </w:rPr>
              <w:t>*5.00</w:t>
            </w:r>
          </w:p>
        </w:tc>
        <w:tc>
          <w:tcPr>
            <w:tcW w:w="919" w:type="dxa"/>
          </w:tcPr>
          <w:p w:rsidR="00321194" w:rsidRPr="00BE681D" w:rsidRDefault="00321194" w:rsidP="00924361">
            <w:pPr>
              <w:jc w:val="center"/>
              <w:rPr>
                <w:rFonts w:cs="Arial"/>
              </w:rPr>
            </w:pPr>
            <w:r w:rsidRPr="00BE681D">
              <w:rPr>
                <w:rFonts w:cs="Arial"/>
              </w:rPr>
              <w:t>4.92</w:t>
            </w:r>
          </w:p>
        </w:tc>
        <w:tc>
          <w:tcPr>
            <w:tcW w:w="984" w:type="dxa"/>
          </w:tcPr>
          <w:p w:rsidR="00321194" w:rsidRPr="00BE681D" w:rsidRDefault="00321194" w:rsidP="00924361">
            <w:pPr>
              <w:jc w:val="center"/>
              <w:rPr>
                <w:rFonts w:cs="Arial"/>
              </w:rPr>
            </w:pPr>
            <w:r w:rsidRPr="00BE681D">
              <w:rPr>
                <w:rFonts w:cs="Arial"/>
              </w:rPr>
              <w:t>4.84</w:t>
            </w:r>
          </w:p>
        </w:tc>
        <w:tc>
          <w:tcPr>
            <w:tcW w:w="899" w:type="dxa"/>
          </w:tcPr>
          <w:p w:rsidR="00321194" w:rsidRPr="00BE681D" w:rsidRDefault="00321194" w:rsidP="00924361">
            <w:pPr>
              <w:jc w:val="center"/>
              <w:rPr>
                <w:rFonts w:cs="Arial"/>
              </w:rPr>
            </w:pPr>
            <w:r w:rsidRPr="00BE681D">
              <w:rPr>
                <w:rFonts w:cs="Arial"/>
              </w:rPr>
              <w:t>4.76</w:t>
            </w:r>
          </w:p>
        </w:tc>
        <w:tc>
          <w:tcPr>
            <w:tcW w:w="899" w:type="dxa"/>
          </w:tcPr>
          <w:p w:rsidR="00321194" w:rsidRPr="00BE681D" w:rsidRDefault="00321194" w:rsidP="00924361">
            <w:pPr>
              <w:jc w:val="center"/>
              <w:rPr>
                <w:rFonts w:cs="Arial"/>
              </w:rPr>
            </w:pPr>
            <w:r w:rsidRPr="00BE681D">
              <w:rPr>
                <w:rFonts w:cs="Arial"/>
              </w:rPr>
              <w:t>4.67</w:t>
            </w:r>
          </w:p>
        </w:tc>
        <w:tc>
          <w:tcPr>
            <w:tcW w:w="884" w:type="dxa"/>
          </w:tcPr>
          <w:p w:rsidR="00321194" w:rsidRPr="00BE681D" w:rsidRDefault="00321194" w:rsidP="00924361">
            <w:pPr>
              <w:jc w:val="center"/>
              <w:rPr>
                <w:rFonts w:cs="Arial"/>
              </w:rPr>
            </w:pPr>
            <w:r w:rsidRPr="00BE681D">
              <w:rPr>
                <w:rFonts w:cs="Arial"/>
              </w:rPr>
              <w:t>4.59</w:t>
            </w:r>
          </w:p>
        </w:tc>
        <w:tc>
          <w:tcPr>
            <w:tcW w:w="1020" w:type="dxa"/>
          </w:tcPr>
          <w:p w:rsidR="00321194" w:rsidRPr="00BE681D" w:rsidRDefault="00321194" w:rsidP="00924361">
            <w:pPr>
              <w:jc w:val="center"/>
              <w:rPr>
                <w:rFonts w:cs="Arial"/>
              </w:rPr>
            </w:pPr>
            <w:r w:rsidRPr="00BE681D">
              <w:rPr>
                <w:rFonts w:cs="Arial"/>
              </w:rPr>
              <w:t>4.51</w:t>
            </w:r>
          </w:p>
        </w:tc>
      </w:tr>
      <w:tr w:rsidR="00321194" w:rsidRPr="00BE681D" w:rsidTr="00591690">
        <w:trPr>
          <w:cantSplit/>
          <w:tblHeader/>
        </w:trPr>
        <w:tc>
          <w:tcPr>
            <w:tcW w:w="1471" w:type="dxa"/>
          </w:tcPr>
          <w:p w:rsidR="00321194" w:rsidRPr="00BE681D" w:rsidRDefault="00321194" w:rsidP="00924361">
            <w:pPr>
              <w:jc w:val="center"/>
              <w:rPr>
                <w:rFonts w:cs="Arial"/>
                <w:b/>
              </w:rPr>
            </w:pPr>
            <w:r w:rsidRPr="00BE681D">
              <w:rPr>
                <w:rFonts w:cs="Arial"/>
                <w:b/>
              </w:rPr>
              <w:t>01/01/22</w:t>
            </w:r>
          </w:p>
        </w:tc>
        <w:tc>
          <w:tcPr>
            <w:tcW w:w="884" w:type="dxa"/>
          </w:tcPr>
          <w:p w:rsidR="00321194" w:rsidRPr="00BE681D" w:rsidRDefault="00321194" w:rsidP="00924361">
            <w:pPr>
              <w:jc w:val="center"/>
              <w:rPr>
                <w:rFonts w:cs="Arial"/>
              </w:rPr>
            </w:pPr>
            <w:r w:rsidRPr="00BE681D">
              <w:rPr>
                <w:rFonts w:cs="Arial"/>
              </w:rPr>
              <w:t>5.50</w:t>
            </w:r>
          </w:p>
        </w:tc>
        <w:tc>
          <w:tcPr>
            <w:tcW w:w="885" w:type="dxa"/>
          </w:tcPr>
          <w:p w:rsidR="00321194" w:rsidRPr="00BE681D" w:rsidRDefault="00321194" w:rsidP="00924361">
            <w:pPr>
              <w:jc w:val="center"/>
              <w:rPr>
                <w:rFonts w:cs="Arial"/>
              </w:rPr>
            </w:pPr>
            <w:r w:rsidRPr="00BE681D">
              <w:rPr>
                <w:rFonts w:cs="Arial"/>
              </w:rPr>
              <w:t>5.42</w:t>
            </w:r>
          </w:p>
        </w:tc>
        <w:tc>
          <w:tcPr>
            <w:tcW w:w="898" w:type="dxa"/>
            <w:shd w:val="clear" w:color="auto" w:fill="A8D08D" w:themeFill="accent6" w:themeFillTint="99"/>
          </w:tcPr>
          <w:p w:rsidR="00321194" w:rsidRPr="00BE681D" w:rsidRDefault="00321194" w:rsidP="00924361">
            <w:pPr>
              <w:jc w:val="center"/>
              <w:rPr>
                <w:rFonts w:cs="Arial"/>
              </w:rPr>
            </w:pPr>
            <w:r w:rsidRPr="00BE681D">
              <w:rPr>
                <w:rFonts w:cs="Arial"/>
              </w:rPr>
              <w:t>**5.33</w:t>
            </w:r>
          </w:p>
        </w:tc>
        <w:tc>
          <w:tcPr>
            <w:tcW w:w="1017" w:type="dxa"/>
            <w:shd w:val="clear" w:color="auto" w:fill="A8D08D" w:themeFill="accent6" w:themeFillTint="99"/>
          </w:tcPr>
          <w:p w:rsidR="00321194" w:rsidRPr="00BE681D" w:rsidRDefault="00321194" w:rsidP="00924361">
            <w:pPr>
              <w:jc w:val="center"/>
              <w:rPr>
                <w:rFonts w:cs="Arial"/>
              </w:rPr>
            </w:pPr>
            <w:r w:rsidRPr="00BE681D">
              <w:rPr>
                <w:rFonts w:cs="Arial"/>
              </w:rPr>
              <w:t>**5.25</w:t>
            </w:r>
          </w:p>
        </w:tc>
        <w:tc>
          <w:tcPr>
            <w:tcW w:w="1049" w:type="dxa"/>
            <w:shd w:val="clear" w:color="auto" w:fill="A8D08D" w:themeFill="accent6" w:themeFillTint="99"/>
          </w:tcPr>
          <w:p w:rsidR="00321194" w:rsidRPr="00BE681D" w:rsidRDefault="00321194" w:rsidP="00924361">
            <w:pPr>
              <w:jc w:val="center"/>
              <w:rPr>
                <w:rFonts w:cs="Arial"/>
              </w:rPr>
            </w:pPr>
            <w:r w:rsidRPr="00BE681D">
              <w:rPr>
                <w:rFonts w:cs="Arial"/>
              </w:rPr>
              <w:t>**5.17</w:t>
            </w:r>
          </w:p>
        </w:tc>
        <w:tc>
          <w:tcPr>
            <w:tcW w:w="1151" w:type="dxa"/>
          </w:tcPr>
          <w:p w:rsidR="00321194" w:rsidRPr="00BE681D" w:rsidRDefault="00321194" w:rsidP="00924361">
            <w:pPr>
              <w:jc w:val="center"/>
              <w:rPr>
                <w:rFonts w:cs="Arial"/>
              </w:rPr>
            </w:pPr>
            <w:r w:rsidRPr="00BE681D">
              <w:rPr>
                <w:rFonts w:cs="Arial"/>
              </w:rPr>
              <w:t>5.08</w:t>
            </w:r>
          </w:p>
        </w:tc>
        <w:tc>
          <w:tcPr>
            <w:tcW w:w="919" w:type="dxa"/>
            <w:shd w:val="clear" w:color="auto" w:fill="FFD966" w:themeFill="accent4" w:themeFillTint="99"/>
          </w:tcPr>
          <w:p w:rsidR="00321194" w:rsidRPr="00BE681D" w:rsidRDefault="00321194" w:rsidP="00924361">
            <w:pPr>
              <w:jc w:val="center"/>
              <w:rPr>
                <w:rFonts w:cs="Arial"/>
              </w:rPr>
            </w:pPr>
            <w:r w:rsidRPr="00BE681D">
              <w:rPr>
                <w:rFonts w:cs="Arial"/>
              </w:rPr>
              <w:t>*5.00</w:t>
            </w:r>
          </w:p>
        </w:tc>
        <w:tc>
          <w:tcPr>
            <w:tcW w:w="984" w:type="dxa"/>
          </w:tcPr>
          <w:p w:rsidR="00321194" w:rsidRPr="00BE681D" w:rsidRDefault="00321194" w:rsidP="00924361">
            <w:pPr>
              <w:jc w:val="center"/>
              <w:rPr>
                <w:rFonts w:cs="Arial"/>
              </w:rPr>
            </w:pPr>
            <w:r w:rsidRPr="00BE681D">
              <w:rPr>
                <w:rFonts w:cs="Arial"/>
              </w:rPr>
              <w:t>4.91</w:t>
            </w:r>
          </w:p>
        </w:tc>
        <w:tc>
          <w:tcPr>
            <w:tcW w:w="899" w:type="dxa"/>
          </w:tcPr>
          <w:p w:rsidR="00321194" w:rsidRPr="00BE681D" w:rsidRDefault="00321194" w:rsidP="00924361">
            <w:pPr>
              <w:jc w:val="center"/>
              <w:rPr>
                <w:rFonts w:cs="Arial"/>
              </w:rPr>
            </w:pPr>
            <w:r w:rsidRPr="00BE681D">
              <w:rPr>
                <w:rFonts w:cs="Arial"/>
              </w:rPr>
              <w:t>4.84</w:t>
            </w:r>
          </w:p>
        </w:tc>
        <w:tc>
          <w:tcPr>
            <w:tcW w:w="899" w:type="dxa"/>
          </w:tcPr>
          <w:p w:rsidR="00321194" w:rsidRPr="00BE681D" w:rsidRDefault="00321194" w:rsidP="00924361">
            <w:pPr>
              <w:jc w:val="center"/>
              <w:rPr>
                <w:rFonts w:cs="Arial"/>
              </w:rPr>
            </w:pPr>
            <w:r w:rsidRPr="00BE681D">
              <w:rPr>
                <w:rFonts w:cs="Arial"/>
              </w:rPr>
              <w:t>4.75</w:t>
            </w:r>
          </w:p>
        </w:tc>
        <w:tc>
          <w:tcPr>
            <w:tcW w:w="884" w:type="dxa"/>
          </w:tcPr>
          <w:p w:rsidR="00321194" w:rsidRPr="00BE681D" w:rsidRDefault="00321194" w:rsidP="00924361">
            <w:pPr>
              <w:jc w:val="center"/>
              <w:rPr>
                <w:rFonts w:cs="Arial"/>
              </w:rPr>
            </w:pPr>
            <w:r w:rsidRPr="00BE681D">
              <w:rPr>
                <w:rFonts w:cs="Arial"/>
              </w:rPr>
              <w:t>4.67</w:t>
            </w:r>
          </w:p>
        </w:tc>
        <w:tc>
          <w:tcPr>
            <w:tcW w:w="1020" w:type="dxa"/>
          </w:tcPr>
          <w:p w:rsidR="00321194" w:rsidRPr="00BE681D" w:rsidRDefault="00321194" w:rsidP="00924361">
            <w:pPr>
              <w:jc w:val="center"/>
              <w:rPr>
                <w:rFonts w:cs="Arial"/>
              </w:rPr>
            </w:pPr>
            <w:r w:rsidRPr="00BE681D">
              <w:rPr>
                <w:rFonts w:cs="Arial"/>
              </w:rPr>
              <w:t>4.59</w:t>
            </w:r>
          </w:p>
        </w:tc>
      </w:tr>
      <w:tr w:rsidR="00321194" w:rsidRPr="00BE681D" w:rsidTr="00591690">
        <w:trPr>
          <w:cantSplit/>
          <w:tblHeader/>
        </w:trPr>
        <w:tc>
          <w:tcPr>
            <w:tcW w:w="1471" w:type="dxa"/>
          </w:tcPr>
          <w:p w:rsidR="00321194" w:rsidRPr="00BE681D" w:rsidRDefault="00321194" w:rsidP="00924361">
            <w:pPr>
              <w:jc w:val="center"/>
              <w:rPr>
                <w:rFonts w:cs="Arial"/>
                <w:b/>
              </w:rPr>
            </w:pPr>
            <w:r w:rsidRPr="00BE681D">
              <w:rPr>
                <w:rFonts w:cs="Arial"/>
                <w:b/>
              </w:rPr>
              <w:t>02/01/22</w:t>
            </w:r>
          </w:p>
        </w:tc>
        <w:tc>
          <w:tcPr>
            <w:tcW w:w="884" w:type="dxa"/>
          </w:tcPr>
          <w:p w:rsidR="00321194" w:rsidRPr="00BE681D" w:rsidRDefault="00321194" w:rsidP="00924361">
            <w:pPr>
              <w:jc w:val="center"/>
              <w:rPr>
                <w:rFonts w:cs="Arial"/>
              </w:rPr>
            </w:pPr>
            <w:r w:rsidRPr="00BE681D">
              <w:rPr>
                <w:rFonts w:cs="Arial"/>
              </w:rPr>
              <w:t>5.59</w:t>
            </w:r>
          </w:p>
        </w:tc>
        <w:tc>
          <w:tcPr>
            <w:tcW w:w="885" w:type="dxa"/>
          </w:tcPr>
          <w:p w:rsidR="00321194" w:rsidRPr="00BE681D" w:rsidRDefault="00321194" w:rsidP="00924361">
            <w:pPr>
              <w:jc w:val="center"/>
              <w:rPr>
                <w:rFonts w:cs="Arial"/>
              </w:rPr>
            </w:pPr>
            <w:r w:rsidRPr="00BE681D">
              <w:rPr>
                <w:rFonts w:cs="Arial"/>
              </w:rPr>
              <w:t>5.50</w:t>
            </w:r>
          </w:p>
        </w:tc>
        <w:tc>
          <w:tcPr>
            <w:tcW w:w="898" w:type="dxa"/>
            <w:shd w:val="clear" w:color="auto" w:fill="A8D08D" w:themeFill="accent6" w:themeFillTint="99"/>
          </w:tcPr>
          <w:p w:rsidR="00321194" w:rsidRPr="00BE681D" w:rsidRDefault="00321194" w:rsidP="00924361">
            <w:pPr>
              <w:jc w:val="center"/>
              <w:rPr>
                <w:rFonts w:cs="Arial"/>
              </w:rPr>
            </w:pPr>
            <w:r w:rsidRPr="00BE681D">
              <w:rPr>
                <w:rFonts w:cs="Arial"/>
              </w:rPr>
              <w:t>**5.42</w:t>
            </w:r>
          </w:p>
        </w:tc>
        <w:tc>
          <w:tcPr>
            <w:tcW w:w="1017" w:type="dxa"/>
            <w:shd w:val="clear" w:color="auto" w:fill="A8D08D" w:themeFill="accent6" w:themeFillTint="99"/>
          </w:tcPr>
          <w:p w:rsidR="00321194" w:rsidRPr="00BE681D" w:rsidRDefault="00321194" w:rsidP="00924361">
            <w:pPr>
              <w:jc w:val="center"/>
              <w:rPr>
                <w:rFonts w:cs="Arial"/>
              </w:rPr>
            </w:pPr>
            <w:r w:rsidRPr="00BE681D">
              <w:rPr>
                <w:rFonts w:cs="Arial"/>
              </w:rPr>
              <w:t>**5.34</w:t>
            </w:r>
          </w:p>
        </w:tc>
        <w:tc>
          <w:tcPr>
            <w:tcW w:w="1049" w:type="dxa"/>
            <w:shd w:val="clear" w:color="auto" w:fill="A8D08D" w:themeFill="accent6" w:themeFillTint="99"/>
          </w:tcPr>
          <w:p w:rsidR="00321194" w:rsidRPr="00BE681D" w:rsidRDefault="00321194" w:rsidP="00924361">
            <w:pPr>
              <w:jc w:val="center"/>
              <w:rPr>
                <w:rFonts w:cs="Arial"/>
              </w:rPr>
            </w:pPr>
            <w:r w:rsidRPr="00BE681D">
              <w:rPr>
                <w:rFonts w:cs="Arial"/>
              </w:rPr>
              <w:t>**5.25</w:t>
            </w:r>
          </w:p>
        </w:tc>
        <w:tc>
          <w:tcPr>
            <w:tcW w:w="1151" w:type="dxa"/>
          </w:tcPr>
          <w:p w:rsidR="00321194" w:rsidRPr="00BE681D" w:rsidRDefault="00321194" w:rsidP="00924361">
            <w:pPr>
              <w:jc w:val="center"/>
              <w:rPr>
                <w:rFonts w:cs="Arial"/>
              </w:rPr>
            </w:pPr>
            <w:r w:rsidRPr="00BE681D">
              <w:rPr>
                <w:rFonts w:cs="Arial"/>
              </w:rPr>
              <w:t>5.16</w:t>
            </w:r>
          </w:p>
        </w:tc>
        <w:tc>
          <w:tcPr>
            <w:tcW w:w="919" w:type="dxa"/>
          </w:tcPr>
          <w:p w:rsidR="00321194" w:rsidRPr="00BE681D" w:rsidRDefault="00321194" w:rsidP="00924361">
            <w:pPr>
              <w:jc w:val="center"/>
              <w:rPr>
                <w:rFonts w:cs="Arial"/>
              </w:rPr>
            </w:pPr>
            <w:r w:rsidRPr="00BE681D">
              <w:rPr>
                <w:rFonts w:cs="Arial"/>
              </w:rPr>
              <w:t>5.08</w:t>
            </w:r>
          </w:p>
        </w:tc>
        <w:tc>
          <w:tcPr>
            <w:tcW w:w="984" w:type="dxa"/>
            <w:shd w:val="clear" w:color="auto" w:fill="FFD966" w:themeFill="accent4" w:themeFillTint="99"/>
          </w:tcPr>
          <w:p w:rsidR="00321194" w:rsidRPr="00BE681D" w:rsidRDefault="00321194" w:rsidP="00924361">
            <w:pPr>
              <w:jc w:val="center"/>
              <w:rPr>
                <w:rFonts w:cs="Arial"/>
              </w:rPr>
            </w:pPr>
            <w:r w:rsidRPr="00BE681D">
              <w:rPr>
                <w:rFonts w:cs="Arial"/>
              </w:rPr>
              <w:t>*5.00</w:t>
            </w:r>
          </w:p>
        </w:tc>
        <w:tc>
          <w:tcPr>
            <w:tcW w:w="899" w:type="dxa"/>
          </w:tcPr>
          <w:p w:rsidR="00321194" w:rsidRPr="00BE681D" w:rsidRDefault="00321194" w:rsidP="00924361">
            <w:pPr>
              <w:jc w:val="center"/>
              <w:rPr>
                <w:rFonts w:cs="Arial"/>
              </w:rPr>
            </w:pPr>
            <w:r w:rsidRPr="00BE681D">
              <w:rPr>
                <w:rFonts w:cs="Arial"/>
              </w:rPr>
              <w:t>4.92</w:t>
            </w:r>
          </w:p>
        </w:tc>
        <w:tc>
          <w:tcPr>
            <w:tcW w:w="899" w:type="dxa"/>
          </w:tcPr>
          <w:p w:rsidR="00321194" w:rsidRPr="00BE681D" w:rsidRDefault="00321194" w:rsidP="00924361">
            <w:pPr>
              <w:jc w:val="center"/>
              <w:rPr>
                <w:rFonts w:cs="Arial"/>
              </w:rPr>
            </w:pPr>
            <w:r w:rsidRPr="00BE681D">
              <w:rPr>
                <w:rFonts w:cs="Arial"/>
              </w:rPr>
              <w:t>4.84</w:t>
            </w:r>
          </w:p>
        </w:tc>
        <w:tc>
          <w:tcPr>
            <w:tcW w:w="884" w:type="dxa"/>
          </w:tcPr>
          <w:p w:rsidR="00321194" w:rsidRPr="00BE681D" w:rsidRDefault="00321194" w:rsidP="00924361">
            <w:pPr>
              <w:jc w:val="center"/>
              <w:rPr>
                <w:rFonts w:cs="Arial"/>
              </w:rPr>
            </w:pPr>
            <w:r w:rsidRPr="00BE681D">
              <w:rPr>
                <w:rFonts w:cs="Arial"/>
              </w:rPr>
              <w:t>4.76</w:t>
            </w:r>
          </w:p>
        </w:tc>
        <w:tc>
          <w:tcPr>
            <w:tcW w:w="1020" w:type="dxa"/>
          </w:tcPr>
          <w:p w:rsidR="00321194" w:rsidRPr="00BE681D" w:rsidRDefault="00321194" w:rsidP="00924361">
            <w:pPr>
              <w:jc w:val="center"/>
              <w:rPr>
                <w:rFonts w:cs="Arial"/>
              </w:rPr>
            </w:pPr>
            <w:r w:rsidRPr="00BE681D">
              <w:rPr>
                <w:rFonts w:cs="Arial"/>
              </w:rPr>
              <w:t>4.67</w:t>
            </w:r>
          </w:p>
        </w:tc>
      </w:tr>
      <w:tr w:rsidR="00321194" w:rsidRPr="00BE681D" w:rsidTr="00591690">
        <w:trPr>
          <w:cantSplit/>
          <w:tblHeader/>
        </w:trPr>
        <w:tc>
          <w:tcPr>
            <w:tcW w:w="1471" w:type="dxa"/>
          </w:tcPr>
          <w:p w:rsidR="00321194" w:rsidRPr="00BE681D" w:rsidRDefault="00321194" w:rsidP="00924361">
            <w:pPr>
              <w:jc w:val="center"/>
              <w:rPr>
                <w:rFonts w:cs="Arial"/>
                <w:b/>
              </w:rPr>
            </w:pPr>
            <w:r w:rsidRPr="00BE681D">
              <w:rPr>
                <w:rFonts w:cs="Arial"/>
                <w:b/>
              </w:rPr>
              <w:t>03/01/22</w:t>
            </w:r>
          </w:p>
        </w:tc>
        <w:tc>
          <w:tcPr>
            <w:tcW w:w="884" w:type="dxa"/>
          </w:tcPr>
          <w:p w:rsidR="00321194" w:rsidRPr="00BE681D" w:rsidRDefault="00321194" w:rsidP="00924361">
            <w:pPr>
              <w:jc w:val="center"/>
              <w:rPr>
                <w:rFonts w:cs="Arial"/>
              </w:rPr>
            </w:pPr>
            <w:r w:rsidRPr="00BE681D">
              <w:rPr>
                <w:rFonts w:cs="Arial"/>
              </w:rPr>
              <w:t>5.67</w:t>
            </w:r>
          </w:p>
        </w:tc>
        <w:tc>
          <w:tcPr>
            <w:tcW w:w="885" w:type="dxa"/>
          </w:tcPr>
          <w:p w:rsidR="00321194" w:rsidRPr="00BE681D" w:rsidRDefault="00321194" w:rsidP="00924361">
            <w:pPr>
              <w:jc w:val="center"/>
              <w:rPr>
                <w:rFonts w:cs="Arial"/>
              </w:rPr>
            </w:pPr>
            <w:r w:rsidRPr="00BE681D">
              <w:rPr>
                <w:rFonts w:cs="Arial"/>
              </w:rPr>
              <w:t>5.58</w:t>
            </w:r>
          </w:p>
        </w:tc>
        <w:tc>
          <w:tcPr>
            <w:tcW w:w="898" w:type="dxa"/>
            <w:shd w:val="clear" w:color="auto" w:fill="A8D08D" w:themeFill="accent6" w:themeFillTint="99"/>
          </w:tcPr>
          <w:p w:rsidR="00321194" w:rsidRPr="00BE681D" w:rsidRDefault="00321194" w:rsidP="00924361">
            <w:pPr>
              <w:jc w:val="center"/>
              <w:rPr>
                <w:rFonts w:cs="Arial"/>
              </w:rPr>
            </w:pPr>
            <w:r w:rsidRPr="00BE681D">
              <w:rPr>
                <w:rFonts w:cs="Arial"/>
              </w:rPr>
              <w:t>**5.49</w:t>
            </w:r>
          </w:p>
        </w:tc>
        <w:tc>
          <w:tcPr>
            <w:tcW w:w="1017" w:type="dxa"/>
            <w:shd w:val="clear" w:color="auto" w:fill="A8D08D" w:themeFill="accent6" w:themeFillTint="99"/>
          </w:tcPr>
          <w:p w:rsidR="00321194" w:rsidRPr="00BE681D" w:rsidRDefault="00321194" w:rsidP="00924361">
            <w:pPr>
              <w:jc w:val="center"/>
              <w:rPr>
                <w:rFonts w:cs="Arial"/>
              </w:rPr>
            </w:pPr>
            <w:r w:rsidRPr="00BE681D">
              <w:rPr>
                <w:rFonts w:cs="Arial"/>
              </w:rPr>
              <w:t>**5.42</w:t>
            </w:r>
          </w:p>
        </w:tc>
        <w:tc>
          <w:tcPr>
            <w:tcW w:w="1049" w:type="dxa"/>
            <w:shd w:val="clear" w:color="auto" w:fill="A8D08D" w:themeFill="accent6" w:themeFillTint="99"/>
          </w:tcPr>
          <w:p w:rsidR="00321194" w:rsidRPr="00BE681D" w:rsidRDefault="00321194" w:rsidP="00924361">
            <w:pPr>
              <w:jc w:val="center"/>
              <w:rPr>
                <w:rFonts w:cs="Arial"/>
              </w:rPr>
            </w:pPr>
            <w:r w:rsidRPr="00BE681D">
              <w:rPr>
                <w:rFonts w:cs="Arial"/>
              </w:rPr>
              <w:t>**5.33</w:t>
            </w:r>
          </w:p>
        </w:tc>
        <w:tc>
          <w:tcPr>
            <w:tcW w:w="1151" w:type="dxa"/>
          </w:tcPr>
          <w:p w:rsidR="00321194" w:rsidRPr="00BE681D" w:rsidRDefault="00321194" w:rsidP="00924361">
            <w:pPr>
              <w:jc w:val="center"/>
              <w:rPr>
                <w:rFonts w:cs="Arial"/>
              </w:rPr>
            </w:pPr>
            <w:r w:rsidRPr="00BE681D">
              <w:rPr>
                <w:rFonts w:cs="Arial"/>
              </w:rPr>
              <w:t>5.24</w:t>
            </w:r>
          </w:p>
        </w:tc>
        <w:tc>
          <w:tcPr>
            <w:tcW w:w="919" w:type="dxa"/>
          </w:tcPr>
          <w:p w:rsidR="00321194" w:rsidRPr="00BE681D" w:rsidRDefault="00321194" w:rsidP="00924361">
            <w:pPr>
              <w:jc w:val="center"/>
              <w:rPr>
                <w:rFonts w:cs="Arial"/>
              </w:rPr>
            </w:pPr>
            <w:r w:rsidRPr="00BE681D">
              <w:rPr>
                <w:rFonts w:cs="Arial"/>
              </w:rPr>
              <w:t>5.16</w:t>
            </w:r>
          </w:p>
        </w:tc>
        <w:tc>
          <w:tcPr>
            <w:tcW w:w="984" w:type="dxa"/>
          </w:tcPr>
          <w:p w:rsidR="00321194" w:rsidRPr="00BE681D" w:rsidRDefault="00321194" w:rsidP="00924361">
            <w:pPr>
              <w:jc w:val="center"/>
              <w:rPr>
                <w:rFonts w:cs="Arial"/>
              </w:rPr>
            </w:pPr>
            <w:r w:rsidRPr="00BE681D">
              <w:rPr>
                <w:rFonts w:cs="Arial"/>
              </w:rPr>
              <w:t>5.08</w:t>
            </w:r>
          </w:p>
        </w:tc>
        <w:tc>
          <w:tcPr>
            <w:tcW w:w="899" w:type="dxa"/>
            <w:shd w:val="clear" w:color="auto" w:fill="FFD966" w:themeFill="accent4" w:themeFillTint="99"/>
          </w:tcPr>
          <w:p w:rsidR="00321194" w:rsidRPr="00BE681D" w:rsidRDefault="00321194" w:rsidP="00924361">
            <w:pPr>
              <w:jc w:val="center"/>
              <w:rPr>
                <w:rFonts w:cs="Arial"/>
              </w:rPr>
            </w:pPr>
            <w:r w:rsidRPr="00BE681D">
              <w:rPr>
                <w:rFonts w:cs="Arial"/>
              </w:rPr>
              <w:t>*5.00</w:t>
            </w:r>
          </w:p>
        </w:tc>
        <w:tc>
          <w:tcPr>
            <w:tcW w:w="899" w:type="dxa"/>
          </w:tcPr>
          <w:p w:rsidR="00321194" w:rsidRPr="00BE681D" w:rsidRDefault="00321194" w:rsidP="00924361">
            <w:pPr>
              <w:jc w:val="center"/>
              <w:rPr>
                <w:rFonts w:cs="Arial"/>
              </w:rPr>
            </w:pPr>
            <w:r w:rsidRPr="00BE681D">
              <w:rPr>
                <w:rFonts w:cs="Arial"/>
              </w:rPr>
              <w:t>4.92</w:t>
            </w:r>
          </w:p>
        </w:tc>
        <w:tc>
          <w:tcPr>
            <w:tcW w:w="884" w:type="dxa"/>
          </w:tcPr>
          <w:p w:rsidR="00321194" w:rsidRPr="00BE681D" w:rsidRDefault="00321194" w:rsidP="00924361">
            <w:pPr>
              <w:jc w:val="center"/>
              <w:rPr>
                <w:rFonts w:cs="Arial"/>
              </w:rPr>
            </w:pPr>
            <w:r w:rsidRPr="00BE681D">
              <w:rPr>
                <w:rFonts w:cs="Arial"/>
              </w:rPr>
              <w:t>4.84</w:t>
            </w:r>
          </w:p>
        </w:tc>
        <w:tc>
          <w:tcPr>
            <w:tcW w:w="1020" w:type="dxa"/>
          </w:tcPr>
          <w:p w:rsidR="00321194" w:rsidRPr="00BE681D" w:rsidRDefault="00321194" w:rsidP="00924361">
            <w:pPr>
              <w:jc w:val="center"/>
              <w:rPr>
                <w:rFonts w:cs="Arial"/>
              </w:rPr>
            </w:pPr>
            <w:r w:rsidRPr="00BE681D">
              <w:rPr>
                <w:rFonts w:cs="Arial"/>
              </w:rPr>
              <w:t>4.75</w:t>
            </w:r>
          </w:p>
        </w:tc>
      </w:tr>
      <w:tr w:rsidR="00321194" w:rsidRPr="00BE681D" w:rsidTr="00591690">
        <w:trPr>
          <w:cantSplit/>
          <w:tblHeader/>
        </w:trPr>
        <w:tc>
          <w:tcPr>
            <w:tcW w:w="1471" w:type="dxa"/>
          </w:tcPr>
          <w:p w:rsidR="00321194" w:rsidRPr="00BE681D" w:rsidRDefault="00321194" w:rsidP="00924361">
            <w:pPr>
              <w:jc w:val="center"/>
              <w:rPr>
                <w:rFonts w:cs="Arial"/>
                <w:b/>
              </w:rPr>
            </w:pPr>
            <w:r w:rsidRPr="00BE681D">
              <w:rPr>
                <w:rFonts w:cs="Arial"/>
                <w:b/>
              </w:rPr>
              <w:t>04/01/22</w:t>
            </w:r>
          </w:p>
        </w:tc>
        <w:tc>
          <w:tcPr>
            <w:tcW w:w="884" w:type="dxa"/>
          </w:tcPr>
          <w:p w:rsidR="00321194" w:rsidRPr="00BE681D" w:rsidRDefault="00321194" w:rsidP="00924361">
            <w:pPr>
              <w:jc w:val="center"/>
              <w:rPr>
                <w:rFonts w:cs="Arial"/>
              </w:rPr>
            </w:pPr>
            <w:r w:rsidRPr="00BE681D">
              <w:rPr>
                <w:rFonts w:cs="Arial"/>
              </w:rPr>
              <w:t>5.75</w:t>
            </w:r>
          </w:p>
        </w:tc>
        <w:tc>
          <w:tcPr>
            <w:tcW w:w="885" w:type="dxa"/>
          </w:tcPr>
          <w:p w:rsidR="00321194" w:rsidRPr="00BE681D" w:rsidRDefault="00321194" w:rsidP="00924361">
            <w:pPr>
              <w:jc w:val="center"/>
              <w:rPr>
                <w:rFonts w:cs="Arial"/>
              </w:rPr>
            </w:pPr>
            <w:r w:rsidRPr="00BE681D">
              <w:rPr>
                <w:rFonts w:cs="Arial"/>
              </w:rPr>
              <w:t>5.67</w:t>
            </w:r>
          </w:p>
        </w:tc>
        <w:tc>
          <w:tcPr>
            <w:tcW w:w="898" w:type="dxa"/>
            <w:shd w:val="clear" w:color="auto" w:fill="A8D08D" w:themeFill="accent6" w:themeFillTint="99"/>
          </w:tcPr>
          <w:p w:rsidR="00321194" w:rsidRPr="00BE681D" w:rsidRDefault="00321194" w:rsidP="00924361">
            <w:pPr>
              <w:jc w:val="center"/>
              <w:rPr>
                <w:rFonts w:cs="Arial"/>
              </w:rPr>
            </w:pPr>
            <w:r w:rsidRPr="00BE681D">
              <w:rPr>
                <w:rFonts w:cs="Arial"/>
              </w:rPr>
              <w:t>**5.58</w:t>
            </w:r>
          </w:p>
        </w:tc>
        <w:tc>
          <w:tcPr>
            <w:tcW w:w="1017" w:type="dxa"/>
            <w:shd w:val="clear" w:color="auto" w:fill="A8D08D" w:themeFill="accent6" w:themeFillTint="99"/>
          </w:tcPr>
          <w:p w:rsidR="00321194" w:rsidRPr="00BE681D" w:rsidRDefault="00321194" w:rsidP="00924361">
            <w:pPr>
              <w:jc w:val="center"/>
              <w:rPr>
                <w:rFonts w:cs="Arial"/>
              </w:rPr>
            </w:pPr>
            <w:r w:rsidRPr="00BE681D">
              <w:rPr>
                <w:rFonts w:cs="Arial"/>
              </w:rPr>
              <w:t>**5.50</w:t>
            </w:r>
          </w:p>
        </w:tc>
        <w:tc>
          <w:tcPr>
            <w:tcW w:w="1049" w:type="dxa"/>
            <w:shd w:val="clear" w:color="auto" w:fill="A8D08D" w:themeFill="accent6" w:themeFillTint="99"/>
          </w:tcPr>
          <w:p w:rsidR="00321194" w:rsidRPr="00BE681D" w:rsidRDefault="00321194" w:rsidP="00924361">
            <w:pPr>
              <w:jc w:val="center"/>
              <w:rPr>
                <w:rFonts w:cs="Arial"/>
              </w:rPr>
            </w:pPr>
            <w:r w:rsidRPr="00BE681D">
              <w:rPr>
                <w:rFonts w:cs="Arial"/>
              </w:rPr>
              <w:t>**5.42</w:t>
            </w:r>
          </w:p>
        </w:tc>
        <w:tc>
          <w:tcPr>
            <w:tcW w:w="1151" w:type="dxa"/>
          </w:tcPr>
          <w:p w:rsidR="00321194" w:rsidRPr="00BE681D" w:rsidRDefault="00321194" w:rsidP="00924361">
            <w:pPr>
              <w:jc w:val="center"/>
              <w:rPr>
                <w:rFonts w:cs="Arial"/>
              </w:rPr>
            </w:pPr>
            <w:r w:rsidRPr="00BE681D">
              <w:rPr>
                <w:rFonts w:cs="Arial"/>
              </w:rPr>
              <w:t>5.33</w:t>
            </w:r>
          </w:p>
        </w:tc>
        <w:tc>
          <w:tcPr>
            <w:tcW w:w="919" w:type="dxa"/>
          </w:tcPr>
          <w:p w:rsidR="00321194" w:rsidRPr="00BE681D" w:rsidRDefault="00321194" w:rsidP="00924361">
            <w:pPr>
              <w:jc w:val="center"/>
              <w:rPr>
                <w:rFonts w:cs="Arial"/>
              </w:rPr>
            </w:pPr>
            <w:r w:rsidRPr="00BE681D">
              <w:rPr>
                <w:rFonts w:cs="Arial"/>
              </w:rPr>
              <w:t>5.25</w:t>
            </w:r>
          </w:p>
        </w:tc>
        <w:tc>
          <w:tcPr>
            <w:tcW w:w="984" w:type="dxa"/>
          </w:tcPr>
          <w:p w:rsidR="00321194" w:rsidRPr="00BE681D" w:rsidRDefault="00321194" w:rsidP="00924361">
            <w:pPr>
              <w:jc w:val="center"/>
              <w:rPr>
                <w:rFonts w:cs="Arial"/>
              </w:rPr>
            </w:pPr>
            <w:r w:rsidRPr="00BE681D">
              <w:rPr>
                <w:rFonts w:cs="Arial"/>
              </w:rPr>
              <w:t>5.16</w:t>
            </w:r>
          </w:p>
        </w:tc>
        <w:tc>
          <w:tcPr>
            <w:tcW w:w="899" w:type="dxa"/>
          </w:tcPr>
          <w:p w:rsidR="00321194" w:rsidRPr="00BE681D" w:rsidRDefault="00321194" w:rsidP="00924361">
            <w:pPr>
              <w:jc w:val="center"/>
              <w:rPr>
                <w:rFonts w:cs="Arial"/>
              </w:rPr>
            </w:pPr>
            <w:r w:rsidRPr="00BE681D">
              <w:rPr>
                <w:rFonts w:cs="Arial"/>
              </w:rPr>
              <w:t>5.09</w:t>
            </w:r>
          </w:p>
        </w:tc>
        <w:tc>
          <w:tcPr>
            <w:tcW w:w="899" w:type="dxa"/>
            <w:shd w:val="clear" w:color="auto" w:fill="FFD966" w:themeFill="accent4" w:themeFillTint="99"/>
          </w:tcPr>
          <w:p w:rsidR="00321194" w:rsidRPr="00BE681D" w:rsidRDefault="00321194" w:rsidP="00924361">
            <w:pPr>
              <w:jc w:val="center"/>
              <w:rPr>
                <w:rFonts w:cs="Arial"/>
              </w:rPr>
            </w:pPr>
            <w:r w:rsidRPr="00BE681D">
              <w:rPr>
                <w:rFonts w:cs="Arial"/>
              </w:rPr>
              <w:t>*5.00</w:t>
            </w:r>
          </w:p>
        </w:tc>
        <w:tc>
          <w:tcPr>
            <w:tcW w:w="884" w:type="dxa"/>
          </w:tcPr>
          <w:p w:rsidR="00321194" w:rsidRPr="00BE681D" w:rsidRDefault="00321194" w:rsidP="00924361">
            <w:pPr>
              <w:jc w:val="center"/>
              <w:rPr>
                <w:rFonts w:cs="Arial"/>
              </w:rPr>
            </w:pPr>
            <w:r w:rsidRPr="00BE681D">
              <w:rPr>
                <w:rFonts w:cs="Arial"/>
              </w:rPr>
              <w:t>4.92</w:t>
            </w:r>
          </w:p>
        </w:tc>
        <w:tc>
          <w:tcPr>
            <w:tcW w:w="1020" w:type="dxa"/>
          </w:tcPr>
          <w:p w:rsidR="00321194" w:rsidRPr="00BE681D" w:rsidRDefault="00321194" w:rsidP="00924361">
            <w:pPr>
              <w:jc w:val="center"/>
              <w:rPr>
                <w:rFonts w:cs="Arial"/>
              </w:rPr>
            </w:pPr>
            <w:r w:rsidRPr="00BE681D">
              <w:rPr>
                <w:rFonts w:cs="Arial"/>
              </w:rPr>
              <w:t>4.84</w:t>
            </w:r>
          </w:p>
        </w:tc>
      </w:tr>
      <w:tr w:rsidR="00321194" w:rsidRPr="00BE681D" w:rsidTr="00591690">
        <w:trPr>
          <w:cantSplit/>
          <w:tblHeader/>
        </w:trPr>
        <w:tc>
          <w:tcPr>
            <w:tcW w:w="1471" w:type="dxa"/>
          </w:tcPr>
          <w:p w:rsidR="00321194" w:rsidRPr="00BE681D" w:rsidRDefault="00321194" w:rsidP="00924361">
            <w:pPr>
              <w:jc w:val="center"/>
              <w:rPr>
                <w:rFonts w:cs="Arial"/>
                <w:b/>
              </w:rPr>
            </w:pPr>
            <w:r w:rsidRPr="00BE681D">
              <w:rPr>
                <w:rFonts w:cs="Arial"/>
                <w:b/>
              </w:rPr>
              <w:t>05/01/22</w:t>
            </w:r>
          </w:p>
        </w:tc>
        <w:tc>
          <w:tcPr>
            <w:tcW w:w="884" w:type="dxa"/>
          </w:tcPr>
          <w:p w:rsidR="00321194" w:rsidRPr="00BE681D" w:rsidRDefault="00321194" w:rsidP="00924361">
            <w:pPr>
              <w:jc w:val="center"/>
              <w:rPr>
                <w:rFonts w:cs="Arial"/>
              </w:rPr>
            </w:pPr>
            <w:r w:rsidRPr="00BE681D">
              <w:rPr>
                <w:rFonts w:cs="Arial"/>
              </w:rPr>
              <w:t>5.83</w:t>
            </w:r>
          </w:p>
        </w:tc>
        <w:tc>
          <w:tcPr>
            <w:tcW w:w="885" w:type="dxa"/>
          </w:tcPr>
          <w:p w:rsidR="00321194" w:rsidRPr="00BE681D" w:rsidRDefault="00321194" w:rsidP="00924361">
            <w:pPr>
              <w:jc w:val="center"/>
              <w:rPr>
                <w:rFonts w:cs="Arial"/>
              </w:rPr>
            </w:pPr>
            <w:r w:rsidRPr="00BE681D">
              <w:rPr>
                <w:rFonts w:cs="Arial"/>
              </w:rPr>
              <w:t>5.75</w:t>
            </w:r>
          </w:p>
        </w:tc>
        <w:tc>
          <w:tcPr>
            <w:tcW w:w="898" w:type="dxa"/>
            <w:shd w:val="clear" w:color="auto" w:fill="A8D08D" w:themeFill="accent6" w:themeFillTint="99"/>
          </w:tcPr>
          <w:p w:rsidR="00321194" w:rsidRPr="00BE681D" w:rsidRDefault="00321194" w:rsidP="00924361">
            <w:pPr>
              <w:jc w:val="center"/>
              <w:rPr>
                <w:rFonts w:cs="Arial"/>
              </w:rPr>
            </w:pPr>
            <w:r w:rsidRPr="00BE681D">
              <w:rPr>
                <w:rFonts w:cs="Arial"/>
              </w:rPr>
              <w:t>**5.66</w:t>
            </w:r>
          </w:p>
        </w:tc>
        <w:tc>
          <w:tcPr>
            <w:tcW w:w="1017" w:type="dxa"/>
            <w:shd w:val="clear" w:color="auto" w:fill="A8D08D" w:themeFill="accent6" w:themeFillTint="99"/>
          </w:tcPr>
          <w:p w:rsidR="00321194" w:rsidRPr="00BE681D" w:rsidRDefault="00321194" w:rsidP="00924361">
            <w:pPr>
              <w:jc w:val="center"/>
              <w:rPr>
                <w:rFonts w:cs="Arial"/>
              </w:rPr>
            </w:pPr>
            <w:r w:rsidRPr="00BE681D">
              <w:rPr>
                <w:rFonts w:cs="Arial"/>
              </w:rPr>
              <w:t>**5.58</w:t>
            </w:r>
          </w:p>
        </w:tc>
        <w:tc>
          <w:tcPr>
            <w:tcW w:w="1049" w:type="dxa"/>
            <w:shd w:val="clear" w:color="auto" w:fill="A8D08D" w:themeFill="accent6" w:themeFillTint="99"/>
          </w:tcPr>
          <w:p w:rsidR="00321194" w:rsidRPr="00BE681D" w:rsidRDefault="00321194" w:rsidP="00924361">
            <w:pPr>
              <w:jc w:val="center"/>
              <w:rPr>
                <w:rFonts w:cs="Arial"/>
              </w:rPr>
            </w:pPr>
            <w:r w:rsidRPr="00BE681D">
              <w:rPr>
                <w:rFonts w:cs="Arial"/>
              </w:rPr>
              <w:t>**5.50</w:t>
            </w:r>
          </w:p>
        </w:tc>
        <w:tc>
          <w:tcPr>
            <w:tcW w:w="1151" w:type="dxa"/>
          </w:tcPr>
          <w:p w:rsidR="00321194" w:rsidRPr="00BE681D" w:rsidRDefault="00321194" w:rsidP="00924361">
            <w:pPr>
              <w:jc w:val="center"/>
              <w:rPr>
                <w:rFonts w:cs="Arial"/>
              </w:rPr>
            </w:pPr>
            <w:r w:rsidRPr="00BE681D">
              <w:rPr>
                <w:rFonts w:cs="Arial"/>
              </w:rPr>
              <w:t>5.41</w:t>
            </w:r>
          </w:p>
        </w:tc>
        <w:tc>
          <w:tcPr>
            <w:tcW w:w="919" w:type="dxa"/>
          </w:tcPr>
          <w:p w:rsidR="00321194" w:rsidRPr="00BE681D" w:rsidRDefault="00321194" w:rsidP="00924361">
            <w:pPr>
              <w:jc w:val="center"/>
              <w:rPr>
                <w:rFonts w:cs="Arial"/>
              </w:rPr>
            </w:pPr>
            <w:r w:rsidRPr="00BE681D">
              <w:rPr>
                <w:rFonts w:cs="Arial"/>
              </w:rPr>
              <w:t>5.33</w:t>
            </w:r>
          </w:p>
        </w:tc>
        <w:tc>
          <w:tcPr>
            <w:tcW w:w="984" w:type="dxa"/>
          </w:tcPr>
          <w:p w:rsidR="00321194" w:rsidRPr="00BE681D" w:rsidRDefault="00321194" w:rsidP="00924361">
            <w:pPr>
              <w:jc w:val="center"/>
              <w:rPr>
                <w:rFonts w:cs="Arial"/>
              </w:rPr>
            </w:pPr>
            <w:r w:rsidRPr="00BE681D">
              <w:rPr>
                <w:rFonts w:cs="Arial"/>
              </w:rPr>
              <w:t>5.25</w:t>
            </w:r>
          </w:p>
        </w:tc>
        <w:tc>
          <w:tcPr>
            <w:tcW w:w="899" w:type="dxa"/>
          </w:tcPr>
          <w:p w:rsidR="00321194" w:rsidRPr="00BE681D" w:rsidRDefault="00321194" w:rsidP="00924361">
            <w:pPr>
              <w:jc w:val="center"/>
              <w:rPr>
                <w:rFonts w:cs="Arial"/>
              </w:rPr>
            </w:pPr>
            <w:r w:rsidRPr="00BE681D">
              <w:rPr>
                <w:rFonts w:cs="Arial"/>
              </w:rPr>
              <w:t>5.17</w:t>
            </w:r>
          </w:p>
        </w:tc>
        <w:tc>
          <w:tcPr>
            <w:tcW w:w="899" w:type="dxa"/>
          </w:tcPr>
          <w:p w:rsidR="00321194" w:rsidRPr="00BE681D" w:rsidRDefault="00321194" w:rsidP="00924361">
            <w:pPr>
              <w:jc w:val="center"/>
              <w:rPr>
                <w:rFonts w:cs="Arial"/>
              </w:rPr>
            </w:pPr>
            <w:r w:rsidRPr="00BE681D">
              <w:rPr>
                <w:rFonts w:cs="Arial"/>
              </w:rPr>
              <w:t>5.08</w:t>
            </w:r>
          </w:p>
        </w:tc>
        <w:tc>
          <w:tcPr>
            <w:tcW w:w="884" w:type="dxa"/>
            <w:shd w:val="clear" w:color="auto" w:fill="FFD966" w:themeFill="accent4" w:themeFillTint="99"/>
          </w:tcPr>
          <w:p w:rsidR="00321194" w:rsidRPr="00BE681D" w:rsidRDefault="00321194" w:rsidP="00924361">
            <w:pPr>
              <w:jc w:val="center"/>
              <w:rPr>
                <w:rFonts w:cs="Arial"/>
              </w:rPr>
            </w:pPr>
            <w:r w:rsidRPr="00BE681D">
              <w:rPr>
                <w:rFonts w:cs="Arial"/>
              </w:rPr>
              <w:t>*5.00</w:t>
            </w:r>
          </w:p>
        </w:tc>
        <w:tc>
          <w:tcPr>
            <w:tcW w:w="1020" w:type="dxa"/>
          </w:tcPr>
          <w:p w:rsidR="00321194" w:rsidRPr="00BE681D" w:rsidRDefault="00321194" w:rsidP="00924361">
            <w:pPr>
              <w:jc w:val="center"/>
              <w:rPr>
                <w:rFonts w:cs="Arial"/>
              </w:rPr>
            </w:pPr>
            <w:r w:rsidRPr="00BE681D">
              <w:rPr>
                <w:rFonts w:cs="Arial"/>
              </w:rPr>
              <w:t>4.92</w:t>
            </w:r>
          </w:p>
        </w:tc>
      </w:tr>
      <w:tr w:rsidR="00321194" w:rsidRPr="00BE681D" w:rsidTr="00591690">
        <w:trPr>
          <w:cantSplit/>
          <w:tblHeader/>
        </w:trPr>
        <w:tc>
          <w:tcPr>
            <w:tcW w:w="1471" w:type="dxa"/>
          </w:tcPr>
          <w:p w:rsidR="00321194" w:rsidRPr="00BE681D" w:rsidRDefault="00321194" w:rsidP="00924361">
            <w:pPr>
              <w:jc w:val="center"/>
              <w:rPr>
                <w:rFonts w:cs="Arial"/>
                <w:b/>
              </w:rPr>
            </w:pPr>
            <w:r w:rsidRPr="00BE681D">
              <w:rPr>
                <w:rFonts w:cs="Arial"/>
                <w:b/>
              </w:rPr>
              <w:t>06/01/22</w:t>
            </w:r>
          </w:p>
        </w:tc>
        <w:tc>
          <w:tcPr>
            <w:tcW w:w="884" w:type="dxa"/>
          </w:tcPr>
          <w:p w:rsidR="00321194" w:rsidRPr="00BE681D" w:rsidRDefault="00321194" w:rsidP="00924361">
            <w:pPr>
              <w:jc w:val="center"/>
              <w:rPr>
                <w:rFonts w:cs="Arial"/>
              </w:rPr>
            </w:pPr>
            <w:r w:rsidRPr="00BE681D">
              <w:rPr>
                <w:rFonts w:cs="Arial"/>
              </w:rPr>
              <w:t>5.92</w:t>
            </w:r>
          </w:p>
        </w:tc>
        <w:tc>
          <w:tcPr>
            <w:tcW w:w="885" w:type="dxa"/>
          </w:tcPr>
          <w:p w:rsidR="00321194" w:rsidRPr="00BE681D" w:rsidRDefault="00321194" w:rsidP="00924361">
            <w:pPr>
              <w:jc w:val="center"/>
              <w:rPr>
                <w:rFonts w:cs="Arial"/>
              </w:rPr>
            </w:pPr>
            <w:r w:rsidRPr="00BE681D">
              <w:rPr>
                <w:rFonts w:cs="Arial"/>
              </w:rPr>
              <w:t>5.83</w:t>
            </w:r>
          </w:p>
        </w:tc>
        <w:tc>
          <w:tcPr>
            <w:tcW w:w="898" w:type="dxa"/>
            <w:shd w:val="clear" w:color="auto" w:fill="A8D08D" w:themeFill="accent6" w:themeFillTint="99"/>
          </w:tcPr>
          <w:p w:rsidR="00321194" w:rsidRPr="00BE681D" w:rsidRDefault="00321194" w:rsidP="00924361">
            <w:pPr>
              <w:jc w:val="center"/>
              <w:rPr>
                <w:rFonts w:cs="Arial"/>
              </w:rPr>
            </w:pPr>
            <w:r w:rsidRPr="00BE681D">
              <w:rPr>
                <w:rFonts w:cs="Arial"/>
              </w:rPr>
              <w:t>**5.75</w:t>
            </w:r>
          </w:p>
        </w:tc>
        <w:tc>
          <w:tcPr>
            <w:tcW w:w="1017" w:type="dxa"/>
            <w:shd w:val="clear" w:color="auto" w:fill="A8D08D" w:themeFill="accent6" w:themeFillTint="99"/>
          </w:tcPr>
          <w:p w:rsidR="00321194" w:rsidRPr="00BE681D" w:rsidRDefault="00321194" w:rsidP="00924361">
            <w:pPr>
              <w:jc w:val="center"/>
              <w:rPr>
                <w:rFonts w:cs="Arial"/>
              </w:rPr>
            </w:pPr>
            <w:r w:rsidRPr="00BE681D">
              <w:rPr>
                <w:rFonts w:cs="Arial"/>
              </w:rPr>
              <w:t>**5.67</w:t>
            </w:r>
          </w:p>
        </w:tc>
        <w:tc>
          <w:tcPr>
            <w:tcW w:w="1049" w:type="dxa"/>
            <w:shd w:val="clear" w:color="auto" w:fill="A8D08D" w:themeFill="accent6" w:themeFillTint="99"/>
          </w:tcPr>
          <w:p w:rsidR="00321194" w:rsidRPr="00BE681D" w:rsidRDefault="00321194" w:rsidP="00924361">
            <w:pPr>
              <w:jc w:val="center"/>
              <w:rPr>
                <w:rFonts w:cs="Arial"/>
              </w:rPr>
            </w:pPr>
            <w:r w:rsidRPr="00BE681D">
              <w:rPr>
                <w:rFonts w:cs="Arial"/>
              </w:rPr>
              <w:t>**5.58</w:t>
            </w:r>
          </w:p>
        </w:tc>
        <w:tc>
          <w:tcPr>
            <w:tcW w:w="1151" w:type="dxa"/>
          </w:tcPr>
          <w:p w:rsidR="00321194" w:rsidRPr="00BE681D" w:rsidRDefault="00321194" w:rsidP="00924361">
            <w:pPr>
              <w:jc w:val="center"/>
              <w:rPr>
                <w:rFonts w:cs="Arial"/>
              </w:rPr>
            </w:pPr>
            <w:r w:rsidRPr="00BE681D">
              <w:rPr>
                <w:rFonts w:cs="Arial"/>
              </w:rPr>
              <w:t>5.49</w:t>
            </w:r>
          </w:p>
        </w:tc>
        <w:tc>
          <w:tcPr>
            <w:tcW w:w="919" w:type="dxa"/>
          </w:tcPr>
          <w:p w:rsidR="00321194" w:rsidRPr="00BE681D" w:rsidRDefault="00321194" w:rsidP="00924361">
            <w:pPr>
              <w:jc w:val="center"/>
              <w:rPr>
                <w:rFonts w:cs="Arial"/>
              </w:rPr>
            </w:pPr>
            <w:r w:rsidRPr="00BE681D">
              <w:rPr>
                <w:rFonts w:cs="Arial"/>
              </w:rPr>
              <w:t>5.42</w:t>
            </w:r>
          </w:p>
        </w:tc>
        <w:tc>
          <w:tcPr>
            <w:tcW w:w="984" w:type="dxa"/>
          </w:tcPr>
          <w:p w:rsidR="00321194" w:rsidRPr="00BE681D" w:rsidRDefault="00321194" w:rsidP="00924361">
            <w:pPr>
              <w:jc w:val="center"/>
              <w:rPr>
                <w:rFonts w:cs="Arial"/>
              </w:rPr>
            </w:pPr>
            <w:r w:rsidRPr="00BE681D">
              <w:rPr>
                <w:rFonts w:cs="Arial"/>
              </w:rPr>
              <w:t>5.33</w:t>
            </w:r>
          </w:p>
        </w:tc>
        <w:tc>
          <w:tcPr>
            <w:tcW w:w="899" w:type="dxa"/>
          </w:tcPr>
          <w:p w:rsidR="00321194" w:rsidRPr="00BE681D" w:rsidRDefault="00321194" w:rsidP="00924361">
            <w:pPr>
              <w:jc w:val="center"/>
              <w:rPr>
                <w:rFonts w:cs="Arial"/>
              </w:rPr>
            </w:pPr>
            <w:r w:rsidRPr="00BE681D">
              <w:rPr>
                <w:rFonts w:cs="Arial"/>
              </w:rPr>
              <w:t>5.25</w:t>
            </w:r>
          </w:p>
        </w:tc>
        <w:tc>
          <w:tcPr>
            <w:tcW w:w="899" w:type="dxa"/>
          </w:tcPr>
          <w:p w:rsidR="00321194" w:rsidRPr="00BE681D" w:rsidRDefault="00321194" w:rsidP="00924361">
            <w:pPr>
              <w:jc w:val="center"/>
              <w:rPr>
                <w:rFonts w:cs="Arial"/>
              </w:rPr>
            </w:pPr>
            <w:r w:rsidRPr="00BE681D">
              <w:rPr>
                <w:rFonts w:cs="Arial"/>
              </w:rPr>
              <w:t>5.17</w:t>
            </w:r>
          </w:p>
        </w:tc>
        <w:tc>
          <w:tcPr>
            <w:tcW w:w="884" w:type="dxa"/>
          </w:tcPr>
          <w:p w:rsidR="00321194" w:rsidRPr="00BE681D" w:rsidRDefault="00321194" w:rsidP="00924361">
            <w:pPr>
              <w:jc w:val="center"/>
              <w:rPr>
                <w:rFonts w:cs="Arial"/>
              </w:rPr>
            </w:pPr>
            <w:r w:rsidRPr="00BE681D">
              <w:rPr>
                <w:rFonts w:cs="Arial"/>
              </w:rPr>
              <w:t>5.09</w:t>
            </w:r>
          </w:p>
        </w:tc>
        <w:tc>
          <w:tcPr>
            <w:tcW w:w="1020" w:type="dxa"/>
            <w:shd w:val="clear" w:color="auto" w:fill="FFD966" w:themeFill="accent4" w:themeFillTint="99"/>
          </w:tcPr>
          <w:p w:rsidR="00321194" w:rsidRPr="00BE681D" w:rsidRDefault="00321194" w:rsidP="00924361">
            <w:pPr>
              <w:jc w:val="center"/>
              <w:rPr>
                <w:rFonts w:cs="Arial"/>
              </w:rPr>
            </w:pPr>
            <w:r w:rsidRPr="00BE681D">
              <w:rPr>
                <w:rFonts w:cs="Arial"/>
              </w:rPr>
              <w:t>*5.00</w:t>
            </w:r>
          </w:p>
        </w:tc>
      </w:tr>
    </w:tbl>
    <w:p w:rsidR="00321194" w:rsidRPr="00BE681D" w:rsidRDefault="00321194" w:rsidP="00321194">
      <w:pPr>
        <w:jc w:val="center"/>
        <w:rPr>
          <w:rFonts w:cs="Arial"/>
        </w:rPr>
      </w:pPr>
      <w:r w:rsidRPr="00BE681D">
        <w:rPr>
          <w:rFonts w:cs="Arial"/>
        </w:rPr>
        <w:t>Key</w:t>
      </w:r>
    </w:p>
    <w:tbl>
      <w:tblPr>
        <w:tblStyle w:val="TableGrid"/>
        <w:tblW w:w="0" w:type="auto"/>
        <w:tblLook w:val="04A0" w:firstRow="1" w:lastRow="0" w:firstColumn="1" w:lastColumn="0" w:noHBand="0" w:noVBand="1"/>
        <w:tblDescription w:val="Yellow highlight means the Birthday falls in this period, and green means children born during these months are TK eligible."/>
      </w:tblPr>
      <w:tblGrid>
        <w:gridCol w:w="6475"/>
        <w:gridCol w:w="6475"/>
      </w:tblGrid>
      <w:tr w:rsidR="00321194" w:rsidRPr="00BE681D" w:rsidTr="00591690">
        <w:trPr>
          <w:cantSplit/>
          <w:tblHeader/>
        </w:trPr>
        <w:tc>
          <w:tcPr>
            <w:tcW w:w="6475" w:type="dxa"/>
            <w:shd w:val="clear" w:color="auto" w:fill="FFD966" w:themeFill="accent4" w:themeFillTint="99"/>
          </w:tcPr>
          <w:p w:rsidR="00321194" w:rsidRPr="00BE681D" w:rsidRDefault="00321194" w:rsidP="00924361">
            <w:pPr>
              <w:jc w:val="center"/>
              <w:rPr>
                <w:rFonts w:cs="Arial"/>
              </w:rPr>
            </w:pPr>
            <w:r w:rsidRPr="00BE681D">
              <w:rPr>
                <w:rFonts w:cs="Arial"/>
              </w:rPr>
              <w:t>Yellow</w:t>
            </w:r>
          </w:p>
        </w:tc>
        <w:tc>
          <w:tcPr>
            <w:tcW w:w="6475" w:type="dxa"/>
          </w:tcPr>
          <w:p w:rsidR="00321194" w:rsidRPr="00BE681D" w:rsidRDefault="00321194" w:rsidP="00924361">
            <w:pPr>
              <w:jc w:val="center"/>
              <w:rPr>
                <w:rFonts w:cs="Arial"/>
              </w:rPr>
            </w:pPr>
            <w:r w:rsidRPr="00BE681D">
              <w:rPr>
                <w:rFonts w:cs="Arial"/>
              </w:rPr>
              <w:t>*Birthday falls in this period</w:t>
            </w:r>
          </w:p>
        </w:tc>
      </w:tr>
      <w:tr w:rsidR="00321194" w:rsidRPr="00BE681D" w:rsidTr="00591690">
        <w:trPr>
          <w:cantSplit/>
          <w:tblHeader/>
        </w:trPr>
        <w:tc>
          <w:tcPr>
            <w:tcW w:w="6475" w:type="dxa"/>
            <w:shd w:val="clear" w:color="auto" w:fill="A8D08D" w:themeFill="accent6" w:themeFillTint="99"/>
          </w:tcPr>
          <w:p w:rsidR="00321194" w:rsidRPr="00BE681D" w:rsidRDefault="00321194" w:rsidP="00924361">
            <w:pPr>
              <w:jc w:val="center"/>
              <w:rPr>
                <w:rFonts w:cs="Arial"/>
              </w:rPr>
            </w:pPr>
            <w:r w:rsidRPr="00BE681D">
              <w:rPr>
                <w:rFonts w:cs="Arial"/>
              </w:rPr>
              <w:t>Green</w:t>
            </w:r>
          </w:p>
        </w:tc>
        <w:tc>
          <w:tcPr>
            <w:tcW w:w="6475" w:type="dxa"/>
          </w:tcPr>
          <w:p w:rsidR="00321194" w:rsidRPr="00BE681D" w:rsidRDefault="00321194" w:rsidP="00924361">
            <w:pPr>
              <w:jc w:val="center"/>
              <w:rPr>
                <w:rFonts w:cs="Arial"/>
              </w:rPr>
            </w:pPr>
            <w:r w:rsidRPr="00BE681D">
              <w:rPr>
                <w:rFonts w:cs="Arial"/>
              </w:rPr>
              <w:t>**Children born during these months are TK eligible</w:t>
            </w:r>
          </w:p>
        </w:tc>
      </w:tr>
    </w:tbl>
    <w:p w:rsidR="000450BC" w:rsidRPr="00BE681D" w:rsidRDefault="000450BC" w:rsidP="24F4AA4F">
      <w:pPr>
        <w:rPr>
          <w:rFonts w:eastAsia="Calibri" w:cs="Arial"/>
          <w:szCs w:val="24"/>
        </w:rPr>
        <w:sectPr w:rsidR="000450BC" w:rsidRPr="00BE681D" w:rsidSect="00673201">
          <w:pgSz w:w="15840" w:h="12240" w:orient="landscape"/>
          <w:pgMar w:top="1440" w:right="1440" w:bottom="1440" w:left="1440" w:header="720" w:footer="720" w:gutter="0"/>
          <w:cols w:space="720"/>
          <w:docGrid w:linePitch="360"/>
        </w:sectPr>
      </w:pPr>
    </w:p>
    <w:p w:rsidR="00125264" w:rsidRPr="007C3AA1" w:rsidRDefault="00125264" w:rsidP="007C3AA1">
      <w:pPr>
        <w:pStyle w:val="ListParagraph"/>
        <w:numPr>
          <w:ilvl w:val="1"/>
          <w:numId w:val="34"/>
        </w:numPr>
        <w:spacing w:after="240"/>
        <w:contextualSpacing w:val="0"/>
        <w:rPr>
          <w:rFonts w:cs="Arial"/>
          <w:b/>
          <w:color w:val="1F3763"/>
          <w:szCs w:val="24"/>
        </w:rPr>
      </w:pPr>
      <w:r w:rsidRPr="007C3AA1">
        <w:rPr>
          <w:rFonts w:cs="Arial"/>
          <w:b/>
          <w:szCs w:val="24"/>
        </w:rPr>
        <w:lastRenderedPageBreak/>
        <w:t>Estimating the count of children born within LEA boundaries who are eligible for TK by SY</w:t>
      </w:r>
    </w:p>
    <w:p w:rsidR="06A12AEC" w:rsidRPr="007C3AA1" w:rsidRDefault="62D93321" w:rsidP="007C3AA1">
      <w:pPr>
        <w:spacing w:after="240"/>
        <w:ind w:left="1440"/>
        <w:rPr>
          <w:rFonts w:cs="Arial"/>
          <w:szCs w:val="24"/>
        </w:rPr>
      </w:pPr>
      <w:r w:rsidRPr="007C3AA1">
        <w:rPr>
          <w:rFonts w:cs="Arial"/>
          <w:szCs w:val="24"/>
        </w:rPr>
        <w:t>For districts not offering early admittance TK (ETK), children are currently eligible to enroll in TK if their fifth birthday falls between September 2 and December 2</w:t>
      </w:r>
      <w:r w:rsidR="00E409A7" w:rsidRPr="007C3AA1">
        <w:rPr>
          <w:rFonts w:cs="Arial"/>
          <w:szCs w:val="24"/>
        </w:rPr>
        <w:t>,</w:t>
      </w:r>
      <w:r w:rsidRPr="007C3AA1">
        <w:rPr>
          <w:rFonts w:cs="Arial"/>
          <w:szCs w:val="24"/>
        </w:rPr>
        <w:t xml:space="preserve"> of the SY in which they would enroll. Again, assuming that births are uniformly distributed across months within a calendar year, roughly </w:t>
      </w:r>
      <w:r w:rsidR="4BDA6AAD" w:rsidRPr="007C3AA1">
        <w:rPr>
          <w:rFonts w:cs="Arial"/>
          <w:szCs w:val="24"/>
        </w:rPr>
        <w:t>one quarter</w:t>
      </w:r>
      <w:r w:rsidRPr="007C3AA1">
        <w:rPr>
          <w:rFonts w:cs="Arial"/>
          <w:szCs w:val="24"/>
        </w:rPr>
        <w:t xml:space="preserve"> of children born in a given calendar year are eligible to enroll in TK. For </w:t>
      </w:r>
      <w:r w:rsidR="4FB98814" w:rsidRPr="007C3AA1">
        <w:rPr>
          <w:rFonts w:cs="Arial"/>
          <w:szCs w:val="24"/>
        </w:rPr>
        <w:t>each</w:t>
      </w:r>
      <w:r w:rsidRPr="007C3AA1">
        <w:rPr>
          <w:rFonts w:cs="Arial"/>
          <w:szCs w:val="24"/>
        </w:rPr>
        <w:t xml:space="preserve"> SY</w:t>
      </w:r>
      <w:r w:rsidR="6A40CCB1" w:rsidRPr="007C3AA1">
        <w:rPr>
          <w:rFonts w:cs="Arial"/>
          <w:szCs w:val="24"/>
        </w:rPr>
        <w:t xml:space="preserve"> prior to 2022</w:t>
      </w:r>
      <w:r w:rsidR="310FA4E0" w:rsidRPr="007C3AA1">
        <w:rPr>
          <w:rFonts w:eastAsia="Calibri" w:cs="Arial"/>
          <w:szCs w:val="24"/>
        </w:rPr>
        <w:t>–</w:t>
      </w:r>
      <w:r w:rsidR="6A40CCB1" w:rsidRPr="007C3AA1">
        <w:rPr>
          <w:rFonts w:cs="Arial"/>
          <w:szCs w:val="24"/>
        </w:rPr>
        <w:t>23</w:t>
      </w:r>
      <w:r w:rsidRPr="007C3AA1">
        <w:rPr>
          <w:rFonts w:cs="Arial"/>
          <w:szCs w:val="24"/>
        </w:rPr>
        <w:t xml:space="preserve">, </w:t>
      </w:r>
      <w:r w:rsidR="00E83747">
        <w:rPr>
          <w:rFonts w:cs="Arial"/>
          <w:szCs w:val="24"/>
        </w:rPr>
        <w:t xml:space="preserve">it is </w:t>
      </w:r>
      <w:r w:rsidRPr="007C3AA1">
        <w:rPr>
          <w:rFonts w:cs="Arial"/>
          <w:szCs w:val="24"/>
        </w:rPr>
        <w:t>estimate</w:t>
      </w:r>
      <w:r w:rsidR="00E83747">
        <w:rPr>
          <w:rFonts w:cs="Arial"/>
          <w:szCs w:val="24"/>
        </w:rPr>
        <w:t>d</w:t>
      </w:r>
      <w:r w:rsidRPr="007C3AA1">
        <w:rPr>
          <w:rFonts w:cs="Arial"/>
          <w:szCs w:val="24"/>
        </w:rPr>
        <w:t xml:space="preserve"> that </w:t>
      </w:r>
      <w:r w:rsidR="3521063D" w:rsidRPr="007C3AA1">
        <w:rPr>
          <w:rFonts w:cs="Arial"/>
          <w:szCs w:val="24"/>
        </w:rPr>
        <w:t>one quarter</w:t>
      </w:r>
      <w:r w:rsidRPr="007C3AA1">
        <w:rPr>
          <w:rFonts w:cs="Arial"/>
          <w:szCs w:val="24"/>
        </w:rPr>
        <w:t xml:space="preserve"> of children born in the calendar year five years prior to the first calendar year of the SY are eligible to enroll in TK in the LEA.</w:t>
      </w:r>
    </w:p>
    <w:p w:rsidR="005A7FE2" w:rsidRPr="007C3AA1" w:rsidRDefault="7DF8CFB5" w:rsidP="007C3AA1">
      <w:pPr>
        <w:spacing w:after="240"/>
        <w:ind w:left="1440"/>
        <w:rPr>
          <w:rFonts w:cs="Arial"/>
          <w:szCs w:val="24"/>
        </w:rPr>
      </w:pPr>
      <w:r w:rsidRPr="007C3AA1">
        <w:rPr>
          <w:rFonts w:eastAsia="Calibri" w:cs="Arial"/>
          <w:szCs w:val="24"/>
        </w:rPr>
        <w:t>After aggregating births by ZCTA to</w:t>
      </w:r>
      <w:r w:rsidR="4FB30BA3" w:rsidRPr="007C3AA1">
        <w:rPr>
          <w:rFonts w:eastAsia="Calibri" w:cs="Arial"/>
          <w:szCs w:val="24"/>
        </w:rPr>
        <w:t xml:space="preserve"> </w:t>
      </w:r>
      <w:r w:rsidRPr="007C3AA1">
        <w:rPr>
          <w:rFonts w:eastAsia="Calibri" w:cs="Arial"/>
          <w:szCs w:val="24"/>
        </w:rPr>
        <w:t>LEA</w:t>
      </w:r>
      <w:r w:rsidR="430EE86B" w:rsidRPr="007C3AA1">
        <w:rPr>
          <w:rFonts w:eastAsia="Calibri" w:cs="Arial"/>
          <w:szCs w:val="24"/>
        </w:rPr>
        <w:t xml:space="preserve"> by mult</w:t>
      </w:r>
      <w:r w:rsidR="690BCC44" w:rsidRPr="007C3AA1">
        <w:rPr>
          <w:rFonts w:eastAsia="Calibri" w:cs="Arial"/>
          <w:szCs w:val="24"/>
        </w:rPr>
        <w:t>i</w:t>
      </w:r>
      <w:r w:rsidR="430EE86B" w:rsidRPr="007C3AA1">
        <w:rPr>
          <w:rFonts w:eastAsia="Calibri" w:cs="Arial"/>
          <w:szCs w:val="24"/>
        </w:rPr>
        <w:t xml:space="preserve">plying each ZCTA birth count by its respective LEA allocation factor from the MCDC and summing all ZCTAs </w:t>
      </w:r>
      <w:r w:rsidR="0E3E1224" w:rsidRPr="007C3AA1">
        <w:rPr>
          <w:rFonts w:eastAsia="Calibri" w:cs="Arial"/>
          <w:szCs w:val="24"/>
        </w:rPr>
        <w:t xml:space="preserve">with some geographic area overlapping the LEA boundary, </w:t>
      </w:r>
      <w:r w:rsidR="73A067C7" w:rsidRPr="007C3AA1">
        <w:rPr>
          <w:rFonts w:eastAsia="Calibri" w:cs="Arial"/>
          <w:szCs w:val="24"/>
        </w:rPr>
        <w:t>apply the same approach described in 1.a, f</w:t>
      </w:r>
      <w:r w:rsidR="005A7FE2" w:rsidRPr="007C3AA1">
        <w:rPr>
          <w:rFonts w:cs="Arial"/>
          <w:szCs w:val="24"/>
        </w:rPr>
        <w:t>ollowing the schedule of TK eligibility expansion</w:t>
      </w:r>
      <w:r w:rsidR="23BE79A8" w:rsidRPr="007C3AA1">
        <w:rPr>
          <w:rFonts w:cs="Arial"/>
          <w:szCs w:val="24"/>
        </w:rPr>
        <w:t>.</w:t>
      </w:r>
    </w:p>
    <w:p w:rsidR="00C212CE" w:rsidRPr="007C3AA1" w:rsidRDefault="50091A91" w:rsidP="007C3AA1">
      <w:pPr>
        <w:spacing w:after="240"/>
        <w:ind w:left="1440"/>
        <w:rPr>
          <w:rFonts w:cs="Arial"/>
          <w:szCs w:val="24"/>
        </w:rPr>
      </w:pPr>
      <w:r w:rsidRPr="007C3AA1">
        <w:rPr>
          <w:rFonts w:cs="Arial"/>
          <w:szCs w:val="24"/>
        </w:rPr>
        <w:t xml:space="preserve">Note that the number of births that occurred in 2021 </w:t>
      </w:r>
      <w:r w:rsidR="00E409A7" w:rsidRPr="007C3AA1">
        <w:rPr>
          <w:rFonts w:cs="Arial"/>
          <w:szCs w:val="24"/>
        </w:rPr>
        <w:t>are</w:t>
      </w:r>
      <w:r w:rsidRPr="007C3AA1">
        <w:rPr>
          <w:rFonts w:cs="Arial"/>
          <w:szCs w:val="24"/>
        </w:rPr>
        <w:t xml:space="preserve"> not yet reported by CHHS. Therefore, </w:t>
      </w:r>
      <w:r w:rsidR="00B17A64">
        <w:rPr>
          <w:rFonts w:cs="Arial"/>
          <w:szCs w:val="24"/>
        </w:rPr>
        <w:t xml:space="preserve">it is recommended to </w:t>
      </w:r>
      <w:r w:rsidRPr="007C3AA1">
        <w:rPr>
          <w:rFonts w:cs="Arial"/>
          <w:szCs w:val="24"/>
        </w:rPr>
        <w:t xml:space="preserve">use </w:t>
      </w:r>
      <w:r w:rsidR="2430C4C0" w:rsidRPr="007C3AA1">
        <w:rPr>
          <w:rFonts w:cs="Arial"/>
          <w:szCs w:val="24"/>
        </w:rPr>
        <w:t>the</w:t>
      </w:r>
      <w:r w:rsidRPr="007C3AA1">
        <w:rPr>
          <w:rFonts w:cs="Arial"/>
          <w:szCs w:val="24"/>
        </w:rPr>
        <w:t xml:space="preserve"> </w:t>
      </w:r>
      <w:r w:rsidR="2430C4C0" w:rsidRPr="007C3AA1">
        <w:rPr>
          <w:rFonts w:cs="Arial"/>
          <w:szCs w:val="24"/>
        </w:rPr>
        <w:t xml:space="preserve">count of births from 2020 </w:t>
      </w:r>
      <w:r w:rsidRPr="007C3AA1">
        <w:rPr>
          <w:rFonts w:cs="Arial"/>
          <w:szCs w:val="24"/>
        </w:rPr>
        <w:t xml:space="preserve">as a proxy, </w:t>
      </w:r>
      <w:r w:rsidRPr="007C3AA1">
        <w:rPr>
          <w:rFonts w:cs="Arial"/>
          <w:b/>
          <w:bCs/>
          <w:szCs w:val="24"/>
        </w:rPr>
        <w:t>assuming that the number of births in 2021 is equal to the number of births in 2020</w:t>
      </w:r>
      <w:r w:rsidRPr="007C3AA1">
        <w:rPr>
          <w:rFonts w:cs="Arial"/>
          <w:szCs w:val="24"/>
        </w:rPr>
        <w:t xml:space="preserve">. Across the state, the count of births dramatically declined in 2020, likely due in part to the influence of the COVID-19 pandemic. Therefore, trends in birth rates prior to 2020 are unlikely to continue into 2021. It is important to note that correctly identifying the TK cohort births by calendar year will affect the projected timing of this </w:t>
      </w:r>
      <w:r w:rsidRPr="007C3AA1">
        <w:rPr>
          <w:rFonts w:cs="Arial"/>
          <w:i/>
          <w:szCs w:val="24"/>
        </w:rPr>
        <w:t>COVID baby bust</w:t>
      </w:r>
      <w:r w:rsidRPr="007C3AA1">
        <w:rPr>
          <w:rFonts w:cs="Arial"/>
          <w:szCs w:val="24"/>
        </w:rPr>
        <w:t xml:space="preserve"> impacting enrollment.</w:t>
      </w:r>
    </w:p>
    <w:p w:rsidR="004737AA" w:rsidRPr="007C3AA1" w:rsidRDefault="004737AA" w:rsidP="007C3AA1">
      <w:pPr>
        <w:pStyle w:val="ListParagraph"/>
        <w:numPr>
          <w:ilvl w:val="0"/>
          <w:numId w:val="36"/>
        </w:numPr>
        <w:spacing w:after="240"/>
        <w:contextualSpacing w:val="0"/>
        <w:rPr>
          <w:rFonts w:eastAsiaTheme="minorEastAsia" w:cs="Arial"/>
          <w:b/>
          <w:szCs w:val="24"/>
        </w:rPr>
      </w:pPr>
      <w:r w:rsidRPr="007C3AA1">
        <w:rPr>
          <w:rFonts w:cs="Arial"/>
          <w:b/>
          <w:szCs w:val="24"/>
        </w:rPr>
        <w:t>How many children enroll in kindergarten or TK in a given SY?</w:t>
      </w:r>
    </w:p>
    <w:p w:rsidR="004737AA" w:rsidRPr="007C3AA1" w:rsidRDefault="00B17A64" w:rsidP="007C3AA1">
      <w:pPr>
        <w:spacing w:after="240"/>
        <w:ind w:left="720"/>
        <w:rPr>
          <w:rFonts w:cs="Arial"/>
          <w:szCs w:val="24"/>
        </w:rPr>
      </w:pPr>
      <w:r>
        <w:rPr>
          <w:rFonts w:cs="Arial"/>
          <w:szCs w:val="24"/>
        </w:rPr>
        <w:t xml:space="preserve">The CDE </w:t>
      </w:r>
      <w:r w:rsidR="004737AA" w:rsidRPr="007C3AA1">
        <w:rPr>
          <w:rFonts w:cs="Arial"/>
          <w:szCs w:val="24"/>
        </w:rPr>
        <w:t>aim</w:t>
      </w:r>
      <w:r>
        <w:rPr>
          <w:rFonts w:cs="Arial"/>
          <w:szCs w:val="24"/>
        </w:rPr>
        <w:t>s</w:t>
      </w:r>
      <w:r w:rsidR="004737AA" w:rsidRPr="007C3AA1">
        <w:rPr>
          <w:rFonts w:cs="Arial"/>
          <w:szCs w:val="24"/>
        </w:rPr>
        <w:t xml:space="preserve"> to develop models to precisely and accurately project future kindergarten and TK enrollments. Several factors influence kindergarten and TK enrollment or “feeder” patterns for each LEA. For example, these include the presence of private schools offering kindergarten or TK, the presence of preschools and child care providers, the district’s enrollment policies with respect to school attendance zones, the number of children who delay kindergarten entry, and boundary overlap between charter and public LEAs. </w:t>
      </w:r>
    </w:p>
    <w:p w:rsidR="004737AA" w:rsidRPr="007C3AA1" w:rsidRDefault="004737AA" w:rsidP="007C3AA1">
      <w:pPr>
        <w:spacing w:after="240"/>
        <w:ind w:left="720"/>
        <w:rPr>
          <w:rFonts w:cs="Arial"/>
          <w:szCs w:val="24"/>
        </w:rPr>
      </w:pPr>
      <w:r w:rsidRPr="007C3AA1">
        <w:rPr>
          <w:rFonts w:cs="Arial"/>
          <w:szCs w:val="24"/>
        </w:rPr>
        <w:t>The models use</w:t>
      </w:r>
      <w:r w:rsidR="00B17A64">
        <w:rPr>
          <w:rFonts w:cs="Arial"/>
          <w:szCs w:val="24"/>
        </w:rPr>
        <w:t>d</w:t>
      </w:r>
      <w:r w:rsidRPr="007C3AA1">
        <w:rPr>
          <w:rFonts w:cs="Arial"/>
          <w:szCs w:val="24"/>
        </w:rPr>
        <w:t xml:space="preserve"> to estimate TK and kindergarten enrollments rely exclusively on observed historical enrollment and observed counts of births. Different models impose different assumptions regarding the numerous factors that influence enrollment beyond historical enrollment and birth trends. </w:t>
      </w:r>
    </w:p>
    <w:p w:rsidR="004737AA" w:rsidRPr="007C3AA1" w:rsidRDefault="004737AA" w:rsidP="007C3AA1">
      <w:pPr>
        <w:spacing w:after="240"/>
        <w:ind w:left="720"/>
        <w:rPr>
          <w:rFonts w:cs="Arial"/>
          <w:szCs w:val="24"/>
        </w:rPr>
      </w:pPr>
      <w:r w:rsidRPr="007C3AA1">
        <w:rPr>
          <w:rFonts w:cs="Arial"/>
          <w:szCs w:val="24"/>
        </w:rPr>
        <w:lastRenderedPageBreak/>
        <w:t>Broadly, enrollment estimates for SYs 2013 to 2021</w:t>
      </w:r>
      <w:r w:rsidR="00B17A64">
        <w:rPr>
          <w:rFonts w:cs="Arial"/>
          <w:szCs w:val="24"/>
        </w:rPr>
        <w:t xml:space="preserve"> are developed</w:t>
      </w:r>
      <w:r w:rsidRPr="007C3AA1">
        <w:rPr>
          <w:rFonts w:cs="Arial"/>
          <w:szCs w:val="24"/>
        </w:rPr>
        <w:t xml:space="preserve"> using two different methodologies: (1) linear regression and (2) computational estimation. Linear regression models involve the application of statistical inference while computational estimation simply imposes assumptions and applies basic computational operations (i.e., multiplication, division, addition, and subtraction). Cohort survival methods commonly used to forecast future enrollment are examples of computational estimation. </w:t>
      </w:r>
    </w:p>
    <w:p w:rsidR="004737AA" w:rsidRPr="00584AB0" w:rsidRDefault="004737AA" w:rsidP="007C3AA1">
      <w:pPr>
        <w:pStyle w:val="ListParagraph"/>
        <w:numPr>
          <w:ilvl w:val="1"/>
          <w:numId w:val="36"/>
        </w:numPr>
        <w:spacing w:after="240"/>
        <w:contextualSpacing w:val="0"/>
        <w:rPr>
          <w:rFonts w:cs="Arial"/>
          <w:b/>
          <w:szCs w:val="24"/>
        </w:rPr>
      </w:pPr>
      <w:r w:rsidRPr="00584AB0">
        <w:rPr>
          <w:rFonts w:cs="Arial"/>
          <w:b/>
          <w:szCs w:val="24"/>
        </w:rPr>
        <w:t>Methods for predicting kindergarten enrollment</w:t>
      </w:r>
    </w:p>
    <w:p w:rsidR="004737AA" w:rsidRPr="007C3AA1" w:rsidRDefault="1896D168" w:rsidP="007C3AA1">
      <w:pPr>
        <w:spacing w:after="240"/>
        <w:ind w:left="720" w:firstLine="720"/>
        <w:rPr>
          <w:rFonts w:cs="Arial"/>
          <w:b/>
          <w:bCs/>
          <w:szCs w:val="24"/>
        </w:rPr>
      </w:pPr>
      <w:r w:rsidRPr="007C3AA1">
        <w:rPr>
          <w:rFonts w:cs="Arial"/>
          <w:b/>
          <w:bCs/>
          <w:szCs w:val="24"/>
        </w:rPr>
        <w:t>Linear regression models for predicting kindergarten enrollment</w:t>
      </w:r>
    </w:p>
    <w:p w:rsidR="0FCD5463" w:rsidRPr="007C3AA1" w:rsidRDefault="0FCD5463" w:rsidP="007C3AA1">
      <w:pPr>
        <w:spacing w:after="240"/>
        <w:ind w:left="1440"/>
        <w:rPr>
          <w:rFonts w:eastAsia="Calibri" w:cs="Arial"/>
          <w:szCs w:val="24"/>
        </w:rPr>
      </w:pPr>
      <w:r w:rsidRPr="007C3AA1">
        <w:rPr>
          <w:rFonts w:cs="Arial"/>
          <w:szCs w:val="24"/>
        </w:rPr>
        <w:t>We project kindergarten enrollment with four different linear regression models</w:t>
      </w:r>
      <w:r w:rsidR="00D84E80">
        <w:rPr>
          <w:rFonts w:cs="Arial"/>
          <w:szCs w:val="24"/>
        </w:rPr>
        <w:t xml:space="preserve"> (LRMs)</w:t>
      </w:r>
      <w:r w:rsidRPr="007C3AA1">
        <w:rPr>
          <w:rFonts w:cs="Arial"/>
          <w:szCs w:val="24"/>
        </w:rPr>
        <w:t>.</w:t>
      </w:r>
    </w:p>
    <w:p w:rsidR="000C3DBF" w:rsidRPr="007C3AA1" w:rsidRDefault="00D84E80" w:rsidP="007C3AA1">
      <w:pPr>
        <w:spacing w:after="240"/>
        <w:ind w:left="1440"/>
        <w:rPr>
          <w:rFonts w:cs="Arial"/>
          <w:szCs w:val="24"/>
        </w:rPr>
      </w:pPr>
      <w:r>
        <w:rPr>
          <w:rFonts w:cs="Arial"/>
          <w:szCs w:val="24"/>
        </w:rPr>
        <w:t>LRM 1</w:t>
      </w:r>
      <w:r w:rsidR="000C3DBF" w:rsidRPr="007C3AA1">
        <w:rPr>
          <w:rFonts w:cs="Arial"/>
          <w:szCs w:val="24"/>
        </w:rPr>
        <w:t xml:space="preserve"> assumes that factors influencing historical kindergarten enrollment from SY</w:t>
      </w:r>
      <w:r w:rsidR="00E409A7" w:rsidRPr="007C3AA1">
        <w:rPr>
          <w:rFonts w:cs="Arial"/>
          <w:szCs w:val="24"/>
        </w:rPr>
        <w:t>s</w:t>
      </w:r>
      <w:r w:rsidR="000C3DBF" w:rsidRPr="007C3AA1">
        <w:rPr>
          <w:rFonts w:cs="Arial"/>
          <w:szCs w:val="24"/>
        </w:rPr>
        <w:t xml:space="preserve"> 2013 to 2019, such as those discussed at the beginning of Section 2, are stable over time and will not change substantially before SY 2025. LRM 2 assumes that factors influencing the relationship between births and kindergarten enrollment are stable over time and will not change substantially before SY 2025. LRMs 3 and 4 make both of the assumptions made for LRM 1 and LRM 2. </w:t>
      </w:r>
    </w:p>
    <w:p w:rsidR="000C3DBF" w:rsidRPr="007C3AA1" w:rsidRDefault="3BC2A88A" w:rsidP="007C3AA1">
      <w:pPr>
        <w:spacing w:after="240"/>
        <w:ind w:left="1440"/>
        <w:rPr>
          <w:rFonts w:cs="Arial"/>
          <w:szCs w:val="24"/>
        </w:rPr>
      </w:pPr>
      <w:r w:rsidRPr="007C3AA1">
        <w:rPr>
          <w:rFonts w:cs="Arial"/>
          <w:szCs w:val="24"/>
        </w:rPr>
        <w:t>LRM 1 regress</w:t>
      </w:r>
      <w:r w:rsidR="7E96198C" w:rsidRPr="007C3AA1">
        <w:rPr>
          <w:rFonts w:cs="Arial"/>
          <w:szCs w:val="24"/>
        </w:rPr>
        <w:t>es</w:t>
      </w:r>
      <w:r w:rsidRPr="007C3AA1">
        <w:rPr>
          <w:rFonts w:cs="Arial"/>
          <w:szCs w:val="24"/>
        </w:rPr>
        <w:t xml:space="preserve"> kindergarten enrollment in a </w:t>
      </w:r>
      <w:r w:rsidR="7DAA441F" w:rsidRPr="007C3AA1">
        <w:rPr>
          <w:rFonts w:cs="Arial"/>
          <w:szCs w:val="24"/>
        </w:rPr>
        <w:t xml:space="preserve">given year </w:t>
      </w:r>
      <w:r w:rsidRPr="007C3AA1">
        <w:rPr>
          <w:rFonts w:cs="Arial"/>
          <w:szCs w:val="24"/>
        </w:rPr>
        <w:t>on kindergarten enrollment</w:t>
      </w:r>
      <w:r w:rsidR="5F9C6496" w:rsidRPr="007C3AA1">
        <w:rPr>
          <w:rFonts w:cs="Arial"/>
          <w:szCs w:val="24"/>
        </w:rPr>
        <w:t xml:space="preserve"> from the prior year to obtain a regression slope and intercept estimate</w:t>
      </w:r>
      <w:r w:rsidR="39FF6DB9" w:rsidRPr="007C3AA1">
        <w:rPr>
          <w:rFonts w:cs="Arial"/>
          <w:szCs w:val="24"/>
        </w:rPr>
        <w:t xml:space="preserve"> and</w:t>
      </w:r>
      <w:r w:rsidR="5F9C6496" w:rsidRPr="007C3AA1">
        <w:rPr>
          <w:rFonts w:cs="Arial"/>
          <w:szCs w:val="24"/>
        </w:rPr>
        <w:t xml:space="preserve"> then project</w:t>
      </w:r>
      <w:r w:rsidR="695D5269" w:rsidRPr="007C3AA1">
        <w:rPr>
          <w:rFonts w:cs="Arial"/>
          <w:szCs w:val="24"/>
        </w:rPr>
        <w:t>s</w:t>
      </w:r>
      <w:r w:rsidR="5F9C6496" w:rsidRPr="007C3AA1">
        <w:rPr>
          <w:rFonts w:cs="Arial"/>
          <w:szCs w:val="24"/>
        </w:rPr>
        <w:t xml:space="preserve"> </w:t>
      </w:r>
      <w:r w:rsidR="653D58EB" w:rsidRPr="007C3AA1">
        <w:rPr>
          <w:rFonts w:cs="Arial"/>
          <w:szCs w:val="24"/>
        </w:rPr>
        <w:t>each successive</w:t>
      </w:r>
      <w:r w:rsidR="5F9C6496" w:rsidRPr="007C3AA1">
        <w:rPr>
          <w:rFonts w:cs="Arial"/>
          <w:szCs w:val="24"/>
        </w:rPr>
        <w:t xml:space="preserve"> year’s kindergarten enrollment by summing the regression </w:t>
      </w:r>
      <w:r w:rsidR="23D7A205" w:rsidRPr="007C3AA1">
        <w:rPr>
          <w:rFonts w:cs="Arial"/>
          <w:szCs w:val="24"/>
        </w:rPr>
        <w:t>intercept estimate with the product of the regression slope estimate and</w:t>
      </w:r>
      <w:r w:rsidR="096DEE5D" w:rsidRPr="007C3AA1">
        <w:rPr>
          <w:rFonts w:cs="Arial"/>
          <w:szCs w:val="24"/>
        </w:rPr>
        <w:t xml:space="preserve"> the projection from </w:t>
      </w:r>
      <w:r w:rsidR="23D7A205" w:rsidRPr="007C3AA1">
        <w:rPr>
          <w:rFonts w:cs="Arial"/>
          <w:szCs w:val="24"/>
        </w:rPr>
        <w:t xml:space="preserve">the </w:t>
      </w:r>
      <w:r w:rsidR="096DEE5D" w:rsidRPr="007C3AA1">
        <w:rPr>
          <w:rFonts w:cs="Arial"/>
          <w:szCs w:val="24"/>
        </w:rPr>
        <w:t>prior year.</w:t>
      </w:r>
      <w:r w:rsidRPr="007C3AA1">
        <w:rPr>
          <w:rFonts w:cs="Arial"/>
          <w:szCs w:val="24"/>
        </w:rPr>
        <w:t xml:space="preserve"> </w:t>
      </w:r>
      <w:r w:rsidR="000C3DBF" w:rsidRPr="007C3AA1">
        <w:rPr>
          <w:rFonts w:cs="Arial"/>
          <w:szCs w:val="24"/>
        </w:rPr>
        <w:t>LRM 1 should perform well in LEAs in which kindergarten enrollment trends are relatively stable over time, and may perform better than others if kindergarten enrollment is not strongly related to birth rates</w:t>
      </w:r>
      <w:r w:rsidR="00E409A7" w:rsidRPr="007C3AA1">
        <w:rPr>
          <w:rFonts w:cs="Arial"/>
          <w:szCs w:val="24"/>
        </w:rPr>
        <w:t xml:space="preserve"> (e.g. </w:t>
      </w:r>
      <w:r w:rsidR="000C3DBF" w:rsidRPr="007C3AA1">
        <w:rPr>
          <w:rFonts w:cs="Arial"/>
          <w:szCs w:val="24"/>
        </w:rPr>
        <w:t>in an LEA that experiences consistent and strong migration patterns</w:t>
      </w:r>
      <w:r w:rsidR="00E409A7" w:rsidRPr="007C3AA1">
        <w:rPr>
          <w:rFonts w:cs="Arial"/>
          <w:szCs w:val="24"/>
        </w:rPr>
        <w:t>,</w:t>
      </w:r>
      <w:r w:rsidR="000C3DBF" w:rsidRPr="007C3AA1">
        <w:rPr>
          <w:rFonts w:cs="Arial"/>
          <w:szCs w:val="24"/>
        </w:rPr>
        <w:t xml:space="preserve"> or in which children who were born in the LEA represent a relatively small proportion of their kindergarten cohorts</w:t>
      </w:r>
      <w:r w:rsidR="00E409A7" w:rsidRPr="007C3AA1">
        <w:rPr>
          <w:rFonts w:cs="Arial"/>
          <w:szCs w:val="24"/>
        </w:rPr>
        <w:t>).</w:t>
      </w:r>
    </w:p>
    <w:p w:rsidR="000C3DBF" w:rsidRPr="007C3AA1" w:rsidRDefault="6D6B88C4" w:rsidP="007C3AA1">
      <w:pPr>
        <w:spacing w:after="240"/>
        <w:ind w:left="1440"/>
        <w:rPr>
          <w:rFonts w:cs="Arial"/>
          <w:szCs w:val="24"/>
        </w:rPr>
      </w:pPr>
      <w:r w:rsidRPr="007C3AA1">
        <w:rPr>
          <w:rFonts w:cs="Arial"/>
          <w:szCs w:val="24"/>
        </w:rPr>
        <w:t>LRM 2 works in the same way as LRM 1</w:t>
      </w:r>
      <w:r w:rsidR="00E409A7" w:rsidRPr="007C3AA1">
        <w:rPr>
          <w:rFonts w:cs="Arial"/>
          <w:szCs w:val="24"/>
        </w:rPr>
        <w:t>,</w:t>
      </w:r>
      <w:r w:rsidRPr="007C3AA1">
        <w:rPr>
          <w:rFonts w:cs="Arial"/>
          <w:szCs w:val="24"/>
        </w:rPr>
        <w:t xml:space="preserve"> but replaces the prior year’s kindergarten enrollment with the prior year’s estimated kindergarten birth cohort as estimated through the procedure described above. </w:t>
      </w:r>
      <w:r w:rsidR="000C3DBF" w:rsidRPr="007C3AA1">
        <w:rPr>
          <w:rFonts w:cs="Arial"/>
          <w:szCs w:val="24"/>
        </w:rPr>
        <w:t xml:space="preserve">LRM 2 will perform well for LEAs in which kindergarten enrollment is consistently and strongly related to the number of children born in families residing in the LEA. </w:t>
      </w:r>
    </w:p>
    <w:p w:rsidR="000C3DBF" w:rsidRPr="007C3AA1" w:rsidRDefault="1BA07DA3" w:rsidP="007C3AA1">
      <w:pPr>
        <w:spacing w:after="240"/>
        <w:ind w:left="1440"/>
        <w:rPr>
          <w:rFonts w:cs="Arial"/>
          <w:szCs w:val="24"/>
        </w:rPr>
      </w:pPr>
      <w:r w:rsidRPr="007C3AA1">
        <w:rPr>
          <w:rFonts w:cs="Arial"/>
          <w:szCs w:val="24"/>
        </w:rPr>
        <w:t>LRM 3 works in the same way as LRM 1 and 2</w:t>
      </w:r>
      <w:r w:rsidR="00E409A7" w:rsidRPr="007C3AA1">
        <w:rPr>
          <w:rFonts w:cs="Arial"/>
          <w:szCs w:val="24"/>
        </w:rPr>
        <w:t>,</w:t>
      </w:r>
      <w:r w:rsidRPr="007C3AA1">
        <w:rPr>
          <w:rFonts w:cs="Arial"/>
          <w:szCs w:val="24"/>
        </w:rPr>
        <w:t xml:space="preserve"> but includes both the prior year’s kindergarten enrollment and the prior year’s estimated kindergarten </w:t>
      </w:r>
      <w:r w:rsidRPr="007C3AA1">
        <w:rPr>
          <w:rFonts w:cs="Arial"/>
          <w:szCs w:val="24"/>
        </w:rPr>
        <w:lastRenderedPageBreak/>
        <w:t xml:space="preserve">birth cohort. </w:t>
      </w:r>
      <w:r w:rsidR="000C3DBF" w:rsidRPr="007C3AA1">
        <w:rPr>
          <w:rFonts w:cs="Arial"/>
          <w:szCs w:val="24"/>
        </w:rPr>
        <w:t xml:space="preserve">LRM 3 will better fit historical enrollment trends than LRMs 1 and 2 but will be more sensitive to changes either in enrollment trends over time or in birth rates. </w:t>
      </w:r>
    </w:p>
    <w:p w:rsidR="000C3DBF" w:rsidRPr="007C3AA1" w:rsidRDefault="000C3DBF" w:rsidP="007C3AA1">
      <w:pPr>
        <w:spacing w:after="240"/>
        <w:ind w:left="1440"/>
        <w:rPr>
          <w:rFonts w:cs="Arial"/>
          <w:szCs w:val="24"/>
        </w:rPr>
      </w:pPr>
      <w:r w:rsidRPr="007C3AA1">
        <w:rPr>
          <w:rFonts w:cs="Arial"/>
          <w:szCs w:val="24"/>
        </w:rPr>
        <w:t xml:space="preserve">LRM 4 </w:t>
      </w:r>
      <w:r w:rsidR="7AF2F03B" w:rsidRPr="007C3AA1">
        <w:rPr>
          <w:rFonts w:cs="Arial"/>
          <w:szCs w:val="24"/>
        </w:rPr>
        <w:t>works in the same way as LRM 3</w:t>
      </w:r>
      <w:r w:rsidR="00A223F0" w:rsidRPr="007C3AA1">
        <w:rPr>
          <w:rFonts w:cs="Arial"/>
          <w:szCs w:val="24"/>
        </w:rPr>
        <w:t>,</w:t>
      </w:r>
      <w:r w:rsidR="7AF2F03B" w:rsidRPr="007C3AA1">
        <w:rPr>
          <w:rFonts w:cs="Arial"/>
          <w:szCs w:val="24"/>
        </w:rPr>
        <w:t xml:space="preserve"> but adds the square of the previous year’s estimated kindergarten birth cohort, to account for non-linear trends in births. LRM 4</w:t>
      </w:r>
      <w:r w:rsidRPr="007C3AA1">
        <w:rPr>
          <w:rFonts w:cs="Arial"/>
          <w:szCs w:val="24"/>
        </w:rPr>
        <w:t xml:space="preserve"> will best fit historical trends in enrollment</w:t>
      </w:r>
      <w:r w:rsidR="00A223F0" w:rsidRPr="007C3AA1">
        <w:rPr>
          <w:rFonts w:cs="Arial"/>
          <w:szCs w:val="24"/>
        </w:rPr>
        <w:t>,</w:t>
      </w:r>
      <w:r w:rsidRPr="007C3AA1">
        <w:rPr>
          <w:rFonts w:cs="Arial"/>
          <w:szCs w:val="24"/>
        </w:rPr>
        <w:t xml:space="preserve"> but will be most sensitive to changes in enrollment trends and birth rates. </w:t>
      </w:r>
    </w:p>
    <w:p w:rsidR="000C3DBF" w:rsidRPr="007C3AA1" w:rsidRDefault="000C3DBF" w:rsidP="007C3AA1">
      <w:pPr>
        <w:spacing w:after="240"/>
        <w:ind w:left="1440"/>
        <w:rPr>
          <w:rFonts w:cs="Arial"/>
          <w:szCs w:val="24"/>
        </w:rPr>
      </w:pPr>
      <w:r w:rsidRPr="007C3AA1">
        <w:rPr>
          <w:rFonts w:cs="Arial"/>
          <w:szCs w:val="24"/>
        </w:rPr>
        <w:t>Overall, LRMs 1 and 2 will work best when future trends in enrollment and birth rates depart from historical trends</w:t>
      </w:r>
      <w:r w:rsidR="00A223F0" w:rsidRPr="007C3AA1">
        <w:rPr>
          <w:rFonts w:cs="Arial"/>
          <w:szCs w:val="24"/>
        </w:rPr>
        <w:t>;</w:t>
      </w:r>
      <w:r w:rsidRPr="007C3AA1">
        <w:rPr>
          <w:rFonts w:cs="Arial"/>
          <w:szCs w:val="24"/>
        </w:rPr>
        <w:t xml:space="preserve"> while LRM 3 and 4 will work best when future trends strongly resemble historical trends.</w:t>
      </w:r>
    </w:p>
    <w:p w:rsidR="00470AE5" w:rsidRPr="007C3AA1" w:rsidRDefault="03FF0076" w:rsidP="007C3AA1">
      <w:pPr>
        <w:spacing w:after="240"/>
        <w:ind w:left="720" w:firstLine="720"/>
        <w:rPr>
          <w:rFonts w:cs="Arial"/>
          <w:b/>
          <w:bCs/>
          <w:szCs w:val="24"/>
        </w:rPr>
      </w:pPr>
      <w:r w:rsidRPr="007C3AA1">
        <w:rPr>
          <w:rFonts w:cs="Arial"/>
          <w:b/>
          <w:bCs/>
          <w:szCs w:val="24"/>
        </w:rPr>
        <w:t>Computational models for predicting kindergarten enrollment</w:t>
      </w:r>
    </w:p>
    <w:p w:rsidR="00D37867" w:rsidRPr="007C3AA1" w:rsidRDefault="00EA63E2" w:rsidP="007C3AA1">
      <w:pPr>
        <w:spacing w:after="240"/>
        <w:ind w:left="1440"/>
        <w:rPr>
          <w:rFonts w:cs="Arial"/>
          <w:szCs w:val="24"/>
        </w:rPr>
      </w:pPr>
      <w:r w:rsidRPr="007C3AA1">
        <w:rPr>
          <w:rFonts w:cs="Arial"/>
          <w:szCs w:val="24"/>
        </w:rPr>
        <w:t>All models assume that factors influencing historical kindergarten enrollment from SY 2013 to SY 2019, such as those discussed at the beginning of Section 2, are stable over time and will not change substantially before SY 2025.</w:t>
      </w:r>
      <w:r w:rsidR="004861AE" w:rsidRPr="007C3AA1">
        <w:rPr>
          <w:rFonts w:cs="Arial"/>
          <w:szCs w:val="24"/>
        </w:rPr>
        <w:t xml:space="preserve"> </w:t>
      </w:r>
    </w:p>
    <w:p w:rsidR="00EA63E2" w:rsidRPr="007C3AA1" w:rsidRDefault="00EA63E2" w:rsidP="007C3AA1">
      <w:pPr>
        <w:spacing w:after="240"/>
        <w:ind w:left="1440"/>
        <w:rPr>
          <w:rFonts w:cs="Arial"/>
          <w:szCs w:val="24"/>
        </w:rPr>
      </w:pPr>
      <w:r w:rsidRPr="007C3AA1">
        <w:rPr>
          <w:rFonts w:cs="Arial"/>
          <w:szCs w:val="24"/>
        </w:rPr>
        <w:t xml:space="preserve">Computational Model (CM) 1 estimates kindergarten enrollment </w:t>
      </w:r>
      <w:r w:rsidR="06A12B72" w:rsidRPr="007C3AA1">
        <w:rPr>
          <w:rFonts w:cs="Arial"/>
          <w:szCs w:val="24"/>
        </w:rPr>
        <w:t>using a moving</w:t>
      </w:r>
      <w:r w:rsidRPr="007C3AA1">
        <w:rPr>
          <w:rFonts w:cs="Arial"/>
          <w:szCs w:val="24"/>
        </w:rPr>
        <w:t xml:space="preserve"> average </w:t>
      </w:r>
      <w:r w:rsidR="06A12B72" w:rsidRPr="007C3AA1">
        <w:rPr>
          <w:rFonts w:cs="Arial"/>
          <w:szCs w:val="24"/>
        </w:rPr>
        <w:t xml:space="preserve">of the </w:t>
      </w:r>
      <w:r w:rsidRPr="007C3AA1">
        <w:rPr>
          <w:rFonts w:cs="Arial"/>
          <w:szCs w:val="24"/>
        </w:rPr>
        <w:t xml:space="preserve">percent change </w:t>
      </w:r>
      <w:r w:rsidR="06A12B72" w:rsidRPr="007C3AA1">
        <w:rPr>
          <w:rFonts w:cs="Arial"/>
          <w:szCs w:val="24"/>
        </w:rPr>
        <w:t xml:space="preserve">in enrollment </w:t>
      </w:r>
      <w:r w:rsidRPr="007C3AA1">
        <w:rPr>
          <w:rFonts w:cs="Arial"/>
          <w:szCs w:val="24"/>
        </w:rPr>
        <w:t>over the previous three</w:t>
      </w:r>
      <w:r w:rsidR="06A12B72" w:rsidRPr="007C3AA1">
        <w:rPr>
          <w:rFonts w:cs="Arial"/>
          <w:szCs w:val="24"/>
        </w:rPr>
        <w:t xml:space="preserve"> years.</w:t>
      </w:r>
      <w:r w:rsidRPr="007C3AA1">
        <w:rPr>
          <w:rFonts w:cs="Arial"/>
          <w:szCs w:val="24"/>
        </w:rPr>
        <w:t xml:space="preserve"> CM 1 should perform well for LEAs in which the percent changes in kindergarten enrollment numbers are generally stable over time and will continue to be. This model avoids relying on birth or population data, and may work relatively well for LEAs in which kindergarten enrollment is not strongly related to births. </w:t>
      </w:r>
    </w:p>
    <w:p w:rsidR="00EA63E2" w:rsidRPr="007C3AA1" w:rsidRDefault="00EA63E2" w:rsidP="007C3AA1">
      <w:pPr>
        <w:spacing w:after="240"/>
        <w:ind w:left="1440"/>
        <w:rPr>
          <w:rFonts w:cs="Arial"/>
          <w:szCs w:val="24"/>
        </w:rPr>
      </w:pPr>
      <w:r w:rsidRPr="007C3AA1">
        <w:rPr>
          <w:rFonts w:cs="Arial"/>
          <w:szCs w:val="24"/>
        </w:rPr>
        <w:t>CM 2 estimates kindergarten enrollment</w:t>
      </w:r>
      <w:r w:rsidR="1307E3C4" w:rsidRPr="007C3AA1">
        <w:rPr>
          <w:rFonts w:cs="Arial"/>
          <w:szCs w:val="24"/>
        </w:rPr>
        <w:t xml:space="preserve"> similar to CM 1</w:t>
      </w:r>
      <w:r w:rsidR="00BA604F" w:rsidRPr="007C3AA1">
        <w:rPr>
          <w:rFonts w:cs="Arial"/>
          <w:szCs w:val="24"/>
        </w:rPr>
        <w:t>,</w:t>
      </w:r>
      <w:r w:rsidR="1307E3C4" w:rsidRPr="007C3AA1">
        <w:rPr>
          <w:rFonts w:cs="Arial"/>
          <w:szCs w:val="24"/>
        </w:rPr>
        <w:t xml:space="preserve"> but uses a moving</w:t>
      </w:r>
      <w:r w:rsidRPr="007C3AA1">
        <w:rPr>
          <w:rFonts w:cs="Arial"/>
          <w:szCs w:val="24"/>
        </w:rPr>
        <w:t xml:space="preserve"> average </w:t>
      </w:r>
      <w:r w:rsidR="1307E3C4" w:rsidRPr="007C3AA1">
        <w:rPr>
          <w:rFonts w:cs="Arial"/>
          <w:szCs w:val="24"/>
        </w:rPr>
        <w:t xml:space="preserve">of the </w:t>
      </w:r>
      <w:r w:rsidRPr="007C3AA1">
        <w:rPr>
          <w:rFonts w:cs="Arial"/>
          <w:szCs w:val="24"/>
        </w:rPr>
        <w:t>enrollment rate per cohort child over the previous three years</w:t>
      </w:r>
      <w:r w:rsidR="66E30F10" w:rsidRPr="007C3AA1">
        <w:rPr>
          <w:rFonts w:cs="Arial"/>
          <w:szCs w:val="24"/>
        </w:rPr>
        <w:t xml:space="preserve"> instead of the percent change in enrollment.</w:t>
      </w:r>
      <w:r w:rsidRPr="007C3AA1">
        <w:rPr>
          <w:rFonts w:cs="Arial"/>
          <w:szCs w:val="24"/>
        </w:rPr>
        <w:t xml:space="preserve"> CM 2 will perform well in LEAs where the number of children who enroll in kindergarten is strongly related to the number of children born within the LEA’s boundaries, the relationship is generally stable over time, and will continue to be. </w:t>
      </w:r>
    </w:p>
    <w:p w:rsidR="00EA63E2" w:rsidRPr="007C3AA1" w:rsidRDefault="00EA63E2" w:rsidP="007C3AA1">
      <w:pPr>
        <w:spacing w:after="240"/>
        <w:ind w:left="1440"/>
        <w:rPr>
          <w:rFonts w:cs="Arial"/>
          <w:szCs w:val="24"/>
        </w:rPr>
      </w:pPr>
      <w:r w:rsidRPr="007C3AA1">
        <w:rPr>
          <w:rFonts w:cs="Arial"/>
          <w:szCs w:val="24"/>
        </w:rPr>
        <w:t>CM 3 is identical to CM</w:t>
      </w:r>
      <w:r w:rsidR="374B2FBE" w:rsidRPr="007C3AA1">
        <w:rPr>
          <w:rFonts w:cs="Arial"/>
          <w:szCs w:val="24"/>
        </w:rPr>
        <w:t xml:space="preserve"> </w:t>
      </w:r>
      <w:r w:rsidRPr="007C3AA1">
        <w:rPr>
          <w:rFonts w:cs="Arial"/>
          <w:szCs w:val="24"/>
        </w:rPr>
        <w:t>2</w:t>
      </w:r>
      <w:r w:rsidR="00BA604F" w:rsidRPr="007C3AA1">
        <w:rPr>
          <w:rFonts w:cs="Arial"/>
          <w:szCs w:val="24"/>
        </w:rPr>
        <w:t>,</w:t>
      </w:r>
      <w:r w:rsidRPr="007C3AA1">
        <w:rPr>
          <w:rFonts w:cs="Arial"/>
          <w:szCs w:val="24"/>
        </w:rPr>
        <w:t xml:space="preserve"> but replaces the three-year average enrollment rate per cohort child with the enrollment rate observed in SY 2019</w:t>
      </w:r>
      <w:r w:rsidR="00BA604F" w:rsidRPr="007C3AA1">
        <w:rPr>
          <w:rFonts w:cs="Arial"/>
          <w:szCs w:val="24"/>
        </w:rPr>
        <w:t>–</w:t>
      </w:r>
      <w:r w:rsidRPr="007C3AA1">
        <w:rPr>
          <w:rFonts w:cs="Arial"/>
          <w:szCs w:val="24"/>
        </w:rPr>
        <w:t>20. CM</w:t>
      </w:r>
      <w:r w:rsidR="4BAC6AE4" w:rsidRPr="007C3AA1">
        <w:rPr>
          <w:rFonts w:cs="Arial"/>
          <w:szCs w:val="24"/>
        </w:rPr>
        <w:t xml:space="preserve"> </w:t>
      </w:r>
      <w:r w:rsidRPr="007C3AA1">
        <w:rPr>
          <w:rFonts w:cs="Arial"/>
          <w:szCs w:val="24"/>
        </w:rPr>
        <w:t>3 will perform well if the relationship between enrollment and births 2019 is representative of that same relationship in the future.</w:t>
      </w:r>
    </w:p>
    <w:p w:rsidR="004965A5" w:rsidRPr="007C3AA1" w:rsidRDefault="004965A5" w:rsidP="007C3AA1">
      <w:pPr>
        <w:pStyle w:val="ListParagraph"/>
        <w:numPr>
          <w:ilvl w:val="1"/>
          <w:numId w:val="36"/>
        </w:numPr>
        <w:spacing w:after="240"/>
        <w:contextualSpacing w:val="0"/>
        <w:rPr>
          <w:rFonts w:cs="Arial"/>
          <w:b/>
          <w:szCs w:val="24"/>
        </w:rPr>
      </w:pPr>
      <w:r w:rsidRPr="007C3AA1">
        <w:rPr>
          <w:rFonts w:cs="Arial"/>
          <w:b/>
          <w:szCs w:val="24"/>
        </w:rPr>
        <w:t>Methods for predicting TK enrollment</w:t>
      </w:r>
    </w:p>
    <w:p w:rsidR="004965A5" w:rsidRPr="007C3AA1" w:rsidRDefault="004965A5" w:rsidP="007C3AA1">
      <w:pPr>
        <w:spacing w:after="240"/>
        <w:ind w:left="720" w:firstLine="720"/>
        <w:rPr>
          <w:rFonts w:cs="Arial"/>
          <w:b/>
          <w:szCs w:val="24"/>
        </w:rPr>
      </w:pPr>
      <w:r w:rsidRPr="007C3AA1">
        <w:rPr>
          <w:rFonts w:cs="Arial"/>
          <w:b/>
          <w:szCs w:val="24"/>
        </w:rPr>
        <w:t>Computational</w:t>
      </w:r>
      <w:r w:rsidR="0028218A">
        <w:rPr>
          <w:rFonts w:cs="Arial"/>
          <w:b/>
          <w:szCs w:val="24"/>
        </w:rPr>
        <w:t xml:space="preserve"> and </w:t>
      </w:r>
      <w:r w:rsidRPr="007C3AA1">
        <w:rPr>
          <w:rFonts w:cs="Arial"/>
          <w:b/>
          <w:szCs w:val="24"/>
        </w:rPr>
        <w:t>linear regression models</w:t>
      </w:r>
    </w:p>
    <w:p w:rsidR="004965A5" w:rsidRPr="007C3AA1" w:rsidRDefault="004965A5" w:rsidP="007C3AA1">
      <w:pPr>
        <w:spacing w:after="240"/>
        <w:ind w:left="1440"/>
        <w:rPr>
          <w:rFonts w:cs="Arial"/>
          <w:szCs w:val="24"/>
        </w:rPr>
      </w:pPr>
      <w:r w:rsidRPr="007C3AA1">
        <w:rPr>
          <w:rFonts w:cs="Arial"/>
          <w:szCs w:val="24"/>
        </w:rPr>
        <w:lastRenderedPageBreak/>
        <w:t xml:space="preserve">Due to volatility in TK enrollment numbers and the limited time period during which TK implementation stabilized at scale, predicting TK enrollment is far more difficult than predicting kindergarten enrollment. Enrollment predictions are likely to be less accurate and less precise for TK than for kindergarten. Therefore, rather than using linear regression to predict TK enrollment, </w:t>
      </w:r>
      <w:r w:rsidR="0028218A">
        <w:rPr>
          <w:rFonts w:cs="Arial"/>
          <w:szCs w:val="24"/>
        </w:rPr>
        <w:t xml:space="preserve">it is best to </w:t>
      </w:r>
      <w:r w:rsidRPr="007C3AA1">
        <w:rPr>
          <w:rFonts w:cs="Arial"/>
          <w:szCs w:val="24"/>
        </w:rPr>
        <w:t xml:space="preserve">assume a stable relationship between a cohort’s TK enrollment and that same cohort’s kindergarten enrollment. </w:t>
      </w:r>
      <w:r w:rsidR="0028218A">
        <w:rPr>
          <w:rFonts w:cs="Arial"/>
          <w:szCs w:val="24"/>
        </w:rPr>
        <w:t>A</w:t>
      </w:r>
      <w:r w:rsidRPr="007C3AA1">
        <w:rPr>
          <w:rFonts w:cs="Arial"/>
          <w:szCs w:val="24"/>
        </w:rPr>
        <w:t xml:space="preserve"> three-year-moving average of this relationship </w:t>
      </w:r>
      <w:r w:rsidR="0028218A">
        <w:rPr>
          <w:rFonts w:cs="Arial"/>
          <w:szCs w:val="24"/>
        </w:rPr>
        <w:t xml:space="preserve">is used </w:t>
      </w:r>
      <w:r w:rsidRPr="007C3AA1">
        <w:rPr>
          <w:rFonts w:cs="Arial"/>
          <w:szCs w:val="24"/>
        </w:rPr>
        <w:t xml:space="preserve">to predict TK enrollment based on results from linear regression predictions of kindergarten enrollment. </w:t>
      </w:r>
      <w:r w:rsidR="0028218A">
        <w:rPr>
          <w:rFonts w:cs="Arial"/>
          <w:b/>
          <w:szCs w:val="24"/>
        </w:rPr>
        <w:t>A</w:t>
      </w:r>
      <w:r w:rsidRPr="007C3AA1">
        <w:rPr>
          <w:rFonts w:cs="Arial"/>
          <w:b/>
          <w:szCs w:val="24"/>
        </w:rPr>
        <w:t xml:space="preserve">ssume that TK </w:t>
      </w:r>
      <w:r w:rsidRPr="007C3AA1">
        <w:rPr>
          <w:rFonts w:cs="Arial"/>
          <w:b/>
          <w:i/>
          <w:szCs w:val="24"/>
        </w:rPr>
        <w:t>take-up</w:t>
      </w:r>
      <w:r w:rsidRPr="007C3AA1">
        <w:rPr>
          <w:rFonts w:cs="Arial"/>
          <w:b/>
          <w:szCs w:val="24"/>
        </w:rPr>
        <w:t xml:space="preserve"> rates are uniformly distributed by age</w:t>
      </w:r>
      <w:r w:rsidRPr="007C3AA1">
        <w:rPr>
          <w:rFonts w:cs="Arial"/>
          <w:szCs w:val="24"/>
        </w:rPr>
        <w:t>; parents of a 48-month-old are equally likely to enroll their child in TK as parents of a 60-month-old.</w:t>
      </w:r>
    </w:p>
    <w:p w:rsidR="00173442" w:rsidRPr="007C3AA1" w:rsidRDefault="00173442" w:rsidP="007C3AA1">
      <w:pPr>
        <w:spacing w:after="240"/>
        <w:ind w:left="720" w:firstLine="720"/>
        <w:rPr>
          <w:rFonts w:cs="Arial"/>
          <w:b/>
          <w:szCs w:val="24"/>
        </w:rPr>
      </w:pPr>
      <w:r w:rsidRPr="007C3AA1">
        <w:rPr>
          <w:rFonts w:cs="Arial"/>
          <w:b/>
          <w:szCs w:val="24"/>
        </w:rPr>
        <w:t>Computational models</w:t>
      </w:r>
    </w:p>
    <w:p w:rsidR="00173442" w:rsidRPr="007C3AA1" w:rsidRDefault="0028218A" w:rsidP="007C3AA1">
      <w:pPr>
        <w:spacing w:after="240"/>
        <w:ind w:left="1440"/>
        <w:rPr>
          <w:rFonts w:cs="Arial"/>
          <w:szCs w:val="24"/>
        </w:rPr>
      </w:pPr>
      <w:r>
        <w:rPr>
          <w:rFonts w:cs="Arial"/>
          <w:szCs w:val="24"/>
        </w:rPr>
        <w:t>CM</w:t>
      </w:r>
      <w:r w:rsidR="00173442" w:rsidRPr="007C3AA1">
        <w:rPr>
          <w:rFonts w:cs="Arial"/>
          <w:szCs w:val="24"/>
        </w:rPr>
        <w:t xml:space="preserve"> 1 below is methodologically identical to CM 1 used for projecting kindergarten enrollment, with adjustments for changes in age-eligibility rules.</w:t>
      </w:r>
    </w:p>
    <w:p w:rsidR="00BC1915" w:rsidRPr="007C3AA1" w:rsidRDefault="0028218A" w:rsidP="007C3AA1">
      <w:pPr>
        <w:spacing w:after="240"/>
        <w:ind w:left="1440"/>
        <w:rPr>
          <w:rFonts w:cs="Arial"/>
          <w:szCs w:val="24"/>
        </w:rPr>
      </w:pPr>
      <w:r>
        <w:rPr>
          <w:rFonts w:cs="Arial"/>
          <w:szCs w:val="24"/>
        </w:rPr>
        <w:t>CMs</w:t>
      </w:r>
      <w:r w:rsidR="00BC1915" w:rsidRPr="007C3AA1">
        <w:rPr>
          <w:rFonts w:cs="Arial"/>
          <w:szCs w:val="24"/>
        </w:rPr>
        <w:t xml:space="preserve"> 2 and 3 are methodologically identical to CM 1 and 2 used f</w:t>
      </w:r>
      <w:r>
        <w:rPr>
          <w:rFonts w:cs="Arial"/>
          <w:szCs w:val="24"/>
        </w:rPr>
        <w:t>or</w:t>
      </w:r>
      <w:r w:rsidR="00BC1915" w:rsidRPr="007C3AA1">
        <w:rPr>
          <w:rFonts w:cs="Arial"/>
          <w:szCs w:val="24"/>
        </w:rPr>
        <w:t xml:space="preserve"> project</w:t>
      </w:r>
      <w:r>
        <w:rPr>
          <w:rFonts w:cs="Arial"/>
          <w:szCs w:val="24"/>
        </w:rPr>
        <w:t>ing</w:t>
      </w:r>
      <w:r w:rsidR="00BC1915" w:rsidRPr="007C3AA1">
        <w:rPr>
          <w:rFonts w:cs="Arial"/>
          <w:szCs w:val="24"/>
        </w:rPr>
        <w:t xml:space="preserve"> kindergarten enrollment. CM 4 and 5 below are methodologically identical to CM 3, but replace the LEA-specific 2019 TK enrollment rate per birth cohort child with a 0.7 and 0.85 take-up rate for all LEAs</w:t>
      </w:r>
      <w:r w:rsidR="00CC48DF" w:rsidRPr="007C3AA1">
        <w:rPr>
          <w:rFonts w:cs="Arial"/>
          <w:szCs w:val="24"/>
        </w:rPr>
        <w:t>,</w:t>
      </w:r>
      <w:r w:rsidR="00BC1915" w:rsidRPr="007C3AA1">
        <w:rPr>
          <w:rFonts w:cs="Arial"/>
          <w:szCs w:val="24"/>
        </w:rPr>
        <w:t xml:space="preserve"> respectively.</w:t>
      </w:r>
    </w:p>
    <w:p w:rsidR="00386C15" w:rsidRPr="007C3AA1" w:rsidRDefault="753F3923" w:rsidP="007C3AA1">
      <w:pPr>
        <w:spacing w:after="240"/>
        <w:rPr>
          <w:rFonts w:eastAsiaTheme="minorEastAsia" w:cs="Arial"/>
          <w:b/>
          <w:bCs/>
          <w:szCs w:val="24"/>
        </w:rPr>
      </w:pPr>
      <w:r w:rsidRPr="007C3AA1">
        <w:rPr>
          <w:rFonts w:cs="Arial"/>
          <w:b/>
          <w:bCs/>
          <w:szCs w:val="24"/>
        </w:rPr>
        <w:t>Using CDE Projections</w:t>
      </w:r>
    </w:p>
    <w:p w:rsidR="00386C15" w:rsidRPr="007C3AA1" w:rsidRDefault="00386C15" w:rsidP="007C3AA1">
      <w:pPr>
        <w:spacing w:after="240"/>
        <w:rPr>
          <w:rFonts w:cs="Arial"/>
          <w:szCs w:val="24"/>
        </w:rPr>
      </w:pPr>
      <w:r w:rsidRPr="007C3AA1">
        <w:rPr>
          <w:rFonts w:cs="Arial"/>
          <w:szCs w:val="24"/>
        </w:rPr>
        <w:t xml:space="preserve">No one model is better suited than all others for all districts: there is no </w:t>
      </w:r>
      <w:r w:rsidRPr="007C3AA1">
        <w:rPr>
          <w:rFonts w:cs="Arial"/>
          <w:i/>
          <w:szCs w:val="24"/>
        </w:rPr>
        <w:t>one-size-fits-all</w:t>
      </w:r>
      <w:r w:rsidRPr="007C3AA1">
        <w:rPr>
          <w:rFonts w:cs="Arial"/>
          <w:szCs w:val="24"/>
        </w:rPr>
        <w:t xml:space="preserve"> model. LEAs are provided with results from all models described above. Due to lack of LEA-specific circumstances, such as those outlined in the Projected Enrollment and Needs Assessment - Key Considerations and Description of Enrollment Data </w:t>
      </w:r>
      <w:r w:rsidR="0028218A">
        <w:rPr>
          <w:rFonts w:cs="Arial"/>
          <w:szCs w:val="24"/>
        </w:rPr>
        <w:t>and</w:t>
      </w:r>
      <w:r w:rsidRPr="007C3AA1">
        <w:rPr>
          <w:rFonts w:cs="Arial"/>
          <w:szCs w:val="24"/>
        </w:rPr>
        <w:t xml:space="preserve"> Projections sections, the CDE does not endorse specific projections for LEA use. The CDE recognizes that many LEAs possess information and knowledge not available to the CDE, including the most recent enrollment numbers and local plans for opening and closure of private schools and child care centers serving TK- and kindergarten-age children. LEAs can consider the models provided by the CDE, but are ultimately responsible for considering local contexts and determining what enrollment projections are most appropriate.</w:t>
      </w:r>
    </w:p>
    <w:p w:rsidR="00416B8C" w:rsidRPr="007C3AA1" w:rsidRDefault="00416B8C" w:rsidP="007C3AA1">
      <w:pPr>
        <w:spacing w:after="240"/>
        <w:rPr>
          <w:rFonts w:eastAsia="Calibri" w:cs="Arial"/>
          <w:b/>
          <w:szCs w:val="24"/>
        </w:rPr>
      </w:pPr>
      <w:r w:rsidRPr="007C3AA1">
        <w:rPr>
          <w:rFonts w:cs="Arial"/>
          <w:b/>
          <w:szCs w:val="24"/>
        </w:rPr>
        <w:t>Discarding unrealistic projections</w:t>
      </w:r>
    </w:p>
    <w:p w:rsidR="00416B8C" w:rsidRPr="007C3AA1" w:rsidRDefault="0028218A" w:rsidP="007C3AA1">
      <w:pPr>
        <w:spacing w:after="240"/>
        <w:rPr>
          <w:rFonts w:cs="Arial"/>
          <w:szCs w:val="24"/>
        </w:rPr>
      </w:pPr>
      <w:r>
        <w:rPr>
          <w:rFonts w:cs="Arial"/>
          <w:szCs w:val="24"/>
        </w:rPr>
        <w:t>The CDE</w:t>
      </w:r>
      <w:r w:rsidR="00416B8C" w:rsidRPr="007C3AA1">
        <w:rPr>
          <w:rFonts w:cs="Arial"/>
          <w:szCs w:val="24"/>
        </w:rPr>
        <w:t xml:space="preserve"> provide</w:t>
      </w:r>
      <w:r>
        <w:rPr>
          <w:rFonts w:cs="Arial"/>
          <w:szCs w:val="24"/>
        </w:rPr>
        <w:t>s</w:t>
      </w:r>
      <w:r w:rsidR="00416B8C" w:rsidRPr="007C3AA1">
        <w:rPr>
          <w:rFonts w:cs="Arial"/>
          <w:szCs w:val="24"/>
        </w:rPr>
        <w:t xml:space="preserve"> an illustration of how an LEA might select models that produce </w:t>
      </w:r>
      <w:r w:rsidR="00416B8C" w:rsidRPr="007C3AA1">
        <w:rPr>
          <w:rFonts w:cs="Arial"/>
          <w:i/>
          <w:szCs w:val="24"/>
        </w:rPr>
        <w:t>reasonable</w:t>
      </w:r>
      <w:r w:rsidR="00416B8C" w:rsidRPr="007C3AA1">
        <w:rPr>
          <w:rFonts w:cs="Arial"/>
          <w:szCs w:val="24"/>
        </w:rPr>
        <w:t xml:space="preserve"> projections and disregard those that produce </w:t>
      </w:r>
      <w:r w:rsidR="00416B8C" w:rsidRPr="007C3AA1">
        <w:rPr>
          <w:rFonts w:cs="Arial"/>
          <w:i/>
          <w:szCs w:val="24"/>
        </w:rPr>
        <w:t>unrealistic</w:t>
      </w:r>
      <w:r w:rsidR="00416B8C" w:rsidRPr="007C3AA1">
        <w:rPr>
          <w:rFonts w:cs="Arial"/>
          <w:szCs w:val="24"/>
        </w:rPr>
        <w:t xml:space="preserve"> projections. </w:t>
      </w:r>
      <w:r>
        <w:rPr>
          <w:rFonts w:cs="Arial"/>
          <w:szCs w:val="24"/>
        </w:rPr>
        <w:t>F</w:t>
      </w:r>
      <w:r w:rsidR="00416B8C" w:rsidRPr="007C3AA1">
        <w:rPr>
          <w:rFonts w:cs="Arial"/>
          <w:szCs w:val="24"/>
        </w:rPr>
        <w:t xml:space="preserve">irst </w:t>
      </w:r>
      <w:r w:rsidR="00416B8C" w:rsidRPr="007C3AA1">
        <w:rPr>
          <w:rFonts w:cs="Arial"/>
          <w:szCs w:val="24"/>
        </w:rPr>
        <w:lastRenderedPageBreak/>
        <w:t xml:space="preserve">consider the following procedure for identifying </w:t>
      </w:r>
      <w:r w:rsidR="00416B8C" w:rsidRPr="007C3AA1">
        <w:rPr>
          <w:rFonts w:cs="Arial"/>
          <w:i/>
          <w:szCs w:val="24"/>
        </w:rPr>
        <w:t>unrealistic</w:t>
      </w:r>
      <w:r w:rsidR="00416B8C" w:rsidRPr="007C3AA1">
        <w:rPr>
          <w:rFonts w:cs="Arial"/>
          <w:szCs w:val="24"/>
        </w:rPr>
        <w:t xml:space="preserve"> projections: those that project enrollment level changes that are below or above any observed enrollment changes.</w:t>
      </w:r>
    </w:p>
    <w:p w:rsidR="00416B8C" w:rsidRPr="007C3AA1" w:rsidRDefault="00416B8C" w:rsidP="007C3AA1">
      <w:pPr>
        <w:spacing w:after="240"/>
        <w:rPr>
          <w:rFonts w:cs="Arial"/>
          <w:szCs w:val="24"/>
        </w:rPr>
      </w:pPr>
      <w:r w:rsidRPr="007C3AA1">
        <w:rPr>
          <w:rFonts w:cs="Arial"/>
          <w:szCs w:val="24"/>
        </w:rPr>
        <w:t>If observed enrollment was never zero:</w:t>
      </w:r>
    </w:p>
    <w:p w:rsidR="00EF189B" w:rsidRPr="007C3AA1" w:rsidRDefault="00EF189B" w:rsidP="007C3AA1">
      <w:pPr>
        <w:pStyle w:val="ListParagraph"/>
        <w:numPr>
          <w:ilvl w:val="0"/>
          <w:numId w:val="11"/>
        </w:numPr>
        <w:spacing w:after="240"/>
        <w:contextualSpacing w:val="0"/>
        <w:rPr>
          <w:rFonts w:cs="Arial"/>
          <w:szCs w:val="24"/>
        </w:rPr>
      </w:pPr>
      <w:r w:rsidRPr="007C3AA1">
        <w:rPr>
          <w:rFonts w:cs="Arial"/>
          <w:szCs w:val="24"/>
        </w:rPr>
        <w:t>Calculate the ratio of the maximum observed enrollment to the minimum observed enrollment from SY 2013</w:t>
      </w:r>
      <w:r w:rsidR="00CC48DF" w:rsidRPr="007C3AA1">
        <w:rPr>
          <w:rFonts w:cs="Arial"/>
          <w:szCs w:val="24"/>
        </w:rPr>
        <w:t>–</w:t>
      </w:r>
      <w:r w:rsidRPr="007C3AA1">
        <w:rPr>
          <w:rFonts w:cs="Arial"/>
          <w:szCs w:val="24"/>
        </w:rPr>
        <w:t>14 to SY 2019</w:t>
      </w:r>
      <w:r w:rsidR="00CC48DF" w:rsidRPr="007C3AA1">
        <w:rPr>
          <w:rFonts w:cs="Arial"/>
          <w:szCs w:val="24"/>
        </w:rPr>
        <w:t>–</w:t>
      </w:r>
      <w:r w:rsidRPr="007C3AA1">
        <w:rPr>
          <w:rFonts w:cs="Arial"/>
          <w:szCs w:val="24"/>
        </w:rPr>
        <w:t>20</w:t>
      </w:r>
    </w:p>
    <w:p w:rsidR="00EF189B" w:rsidRPr="007C3AA1" w:rsidRDefault="00EF189B" w:rsidP="007C3AA1">
      <w:pPr>
        <w:pStyle w:val="ListParagraph"/>
        <w:numPr>
          <w:ilvl w:val="0"/>
          <w:numId w:val="11"/>
        </w:numPr>
        <w:spacing w:after="240"/>
        <w:contextualSpacing w:val="0"/>
        <w:rPr>
          <w:rFonts w:cs="Arial"/>
          <w:szCs w:val="24"/>
        </w:rPr>
      </w:pPr>
      <w:r w:rsidRPr="007C3AA1">
        <w:rPr>
          <w:rFonts w:cs="Arial"/>
          <w:szCs w:val="24"/>
        </w:rPr>
        <w:t xml:space="preserve">Calculate the ratio of the maximum to minimum estimated birth cohort size (see Section 1 above) </w:t>
      </w:r>
    </w:p>
    <w:p w:rsidR="00EF189B" w:rsidRPr="007C3AA1" w:rsidRDefault="00EF189B" w:rsidP="007C3AA1">
      <w:pPr>
        <w:pStyle w:val="ListParagraph"/>
        <w:numPr>
          <w:ilvl w:val="0"/>
          <w:numId w:val="12"/>
        </w:numPr>
        <w:spacing w:after="240"/>
        <w:contextualSpacing w:val="0"/>
        <w:rPr>
          <w:rFonts w:cs="Arial"/>
          <w:szCs w:val="24"/>
        </w:rPr>
      </w:pPr>
      <w:r w:rsidRPr="007C3AA1">
        <w:rPr>
          <w:rFonts w:cs="Arial"/>
          <w:szCs w:val="24"/>
        </w:rPr>
        <w:t>from SY 2013</w:t>
      </w:r>
      <w:r w:rsidR="00CC48DF" w:rsidRPr="007C3AA1">
        <w:rPr>
          <w:rFonts w:cs="Arial"/>
          <w:szCs w:val="24"/>
        </w:rPr>
        <w:t>–</w:t>
      </w:r>
      <w:r w:rsidRPr="007C3AA1">
        <w:rPr>
          <w:rFonts w:cs="Arial"/>
          <w:szCs w:val="24"/>
        </w:rPr>
        <w:t>14 to SY 2019</w:t>
      </w:r>
      <w:r w:rsidR="00CC48DF" w:rsidRPr="007C3AA1">
        <w:rPr>
          <w:rFonts w:cs="Arial"/>
          <w:szCs w:val="24"/>
        </w:rPr>
        <w:t>–</w:t>
      </w:r>
      <w:r w:rsidRPr="007C3AA1">
        <w:rPr>
          <w:rFonts w:cs="Arial"/>
          <w:szCs w:val="24"/>
        </w:rPr>
        <w:t xml:space="preserve">20 </w:t>
      </w:r>
    </w:p>
    <w:p w:rsidR="00EF189B" w:rsidRPr="007C3AA1" w:rsidRDefault="00EF189B" w:rsidP="007C3AA1">
      <w:pPr>
        <w:pStyle w:val="ListParagraph"/>
        <w:numPr>
          <w:ilvl w:val="0"/>
          <w:numId w:val="12"/>
        </w:numPr>
        <w:spacing w:after="240"/>
        <w:contextualSpacing w:val="0"/>
        <w:rPr>
          <w:rFonts w:cs="Arial"/>
          <w:szCs w:val="24"/>
        </w:rPr>
      </w:pPr>
      <w:r w:rsidRPr="007C3AA1">
        <w:rPr>
          <w:rFonts w:cs="Arial"/>
          <w:szCs w:val="24"/>
        </w:rPr>
        <w:t>and from SY 2019</w:t>
      </w:r>
      <w:r w:rsidR="00CC48DF" w:rsidRPr="007C3AA1">
        <w:rPr>
          <w:rFonts w:cs="Arial"/>
          <w:szCs w:val="24"/>
        </w:rPr>
        <w:t>–</w:t>
      </w:r>
      <w:r w:rsidRPr="007C3AA1">
        <w:rPr>
          <w:rFonts w:cs="Arial"/>
          <w:szCs w:val="24"/>
        </w:rPr>
        <w:t>20 to SY 2025</w:t>
      </w:r>
      <w:r w:rsidR="00CC48DF" w:rsidRPr="007C3AA1">
        <w:rPr>
          <w:rFonts w:cs="Arial"/>
          <w:szCs w:val="24"/>
        </w:rPr>
        <w:t>–</w:t>
      </w:r>
      <w:r w:rsidRPr="007C3AA1">
        <w:rPr>
          <w:rFonts w:cs="Arial"/>
          <w:szCs w:val="24"/>
        </w:rPr>
        <w:t>26</w:t>
      </w:r>
    </w:p>
    <w:p w:rsidR="00EF189B" w:rsidRPr="007C3AA1" w:rsidRDefault="00EF189B" w:rsidP="007C3AA1">
      <w:pPr>
        <w:pStyle w:val="ListParagraph"/>
        <w:numPr>
          <w:ilvl w:val="0"/>
          <w:numId w:val="11"/>
        </w:numPr>
        <w:spacing w:after="240"/>
        <w:contextualSpacing w:val="0"/>
        <w:rPr>
          <w:rFonts w:cs="Arial"/>
          <w:szCs w:val="24"/>
        </w:rPr>
      </w:pPr>
      <w:r w:rsidRPr="007C3AA1">
        <w:rPr>
          <w:rFonts w:cs="Arial"/>
          <w:szCs w:val="24"/>
        </w:rPr>
        <w:t>Calculate the maximum of (1) and (2a) and of (1) and (2b)</w:t>
      </w:r>
    </w:p>
    <w:p w:rsidR="00EF189B" w:rsidRPr="007C3AA1" w:rsidRDefault="00EF189B" w:rsidP="007C3AA1">
      <w:pPr>
        <w:pStyle w:val="ListParagraph"/>
        <w:numPr>
          <w:ilvl w:val="0"/>
          <w:numId w:val="11"/>
        </w:numPr>
        <w:spacing w:after="240"/>
        <w:contextualSpacing w:val="0"/>
        <w:rPr>
          <w:rFonts w:cs="Arial"/>
          <w:szCs w:val="24"/>
        </w:rPr>
      </w:pPr>
      <w:r w:rsidRPr="007C3AA1">
        <w:rPr>
          <w:rFonts w:cs="Arial"/>
          <w:szCs w:val="24"/>
        </w:rPr>
        <w:t xml:space="preserve">A projection is </w:t>
      </w:r>
      <w:r w:rsidRPr="007C3AA1">
        <w:rPr>
          <w:rFonts w:cs="Arial"/>
          <w:i/>
          <w:szCs w:val="24"/>
        </w:rPr>
        <w:t>unrealistic</w:t>
      </w:r>
      <w:r w:rsidRPr="007C3AA1">
        <w:rPr>
          <w:rFonts w:cs="Arial"/>
          <w:szCs w:val="24"/>
        </w:rPr>
        <w:t xml:space="preserve"> if</w:t>
      </w:r>
    </w:p>
    <w:p w:rsidR="00EF189B" w:rsidRPr="007C3AA1" w:rsidRDefault="00EF189B" w:rsidP="007C3AA1">
      <w:pPr>
        <w:pStyle w:val="ListParagraph"/>
        <w:numPr>
          <w:ilvl w:val="0"/>
          <w:numId w:val="13"/>
        </w:numPr>
        <w:spacing w:after="240"/>
        <w:contextualSpacing w:val="0"/>
        <w:rPr>
          <w:rFonts w:cs="Arial"/>
          <w:szCs w:val="24"/>
        </w:rPr>
      </w:pPr>
      <w:r w:rsidRPr="007C3AA1">
        <w:rPr>
          <w:rFonts w:cs="Arial"/>
          <w:szCs w:val="24"/>
        </w:rPr>
        <w:t>projected enrollment from SY 2013</w:t>
      </w:r>
      <w:r w:rsidR="00CC48DF" w:rsidRPr="007C3AA1">
        <w:rPr>
          <w:rFonts w:cs="Arial"/>
          <w:szCs w:val="24"/>
        </w:rPr>
        <w:t>–</w:t>
      </w:r>
      <w:r w:rsidRPr="007C3AA1">
        <w:rPr>
          <w:rFonts w:cs="Arial"/>
          <w:szCs w:val="24"/>
        </w:rPr>
        <w:t>14 to SY 2019</w:t>
      </w:r>
      <w:r w:rsidR="00CC48DF" w:rsidRPr="007C3AA1">
        <w:rPr>
          <w:rFonts w:cs="Arial"/>
          <w:szCs w:val="24"/>
        </w:rPr>
        <w:t>–</w:t>
      </w:r>
      <w:r w:rsidRPr="007C3AA1">
        <w:rPr>
          <w:rFonts w:cs="Arial"/>
          <w:szCs w:val="24"/>
        </w:rPr>
        <w:t xml:space="preserve">20 is less than the minimum observed enrollment divided by the maximum of (1) and (2a) </w:t>
      </w:r>
      <w:r w:rsidR="0098766C" w:rsidRPr="007C3AA1">
        <w:rPr>
          <w:rFonts w:cs="Arial"/>
          <w:b/>
          <w:szCs w:val="24"/>
        </w:rPr>
        <w:t>or</w:t>
      </w:r>
    </w:p>
    <w:p w:rsidR="00EF189B" w:rsidRPr="007C3AA1" w:rsidRDefault="00EF189B" w:rsidP="007C3AA1">
      <w:pPr>
        <w:pStyle w:val="ListParagraph"/>
        <w:numPr>
          <w:ilvl w:val="0"/>
          <w:numId w:val="13"/>
        </w:numPr>
        <w:spacing w:after="240"/>
        <w:contextualSpacing w:val="0"/>
        <w:rPr>
          <w:rFonts w:cs="Arial"/>
          <w:szCs w:val="24"/>
        </w:rPr>
      </w:pPr>
      <w:r w:rsidRPr="007C3AA1">
        <w:rPr>
          <w:rFonts w:cs="Arial"/>
          <w:szCs w:val="24"/>
        </w:rPr>
        <w:t>projected enrollment from SY 2013</w:t>
      </w:r>
      <w:r w:rsidR="00CC48DF" w:rsidRPr="007C3AA1">
        <w:rPr>
          <w:rFonts w:cs="Arial"/>
          <w:szCs w:val="24"/>
        </w:rPr>
        <w:t>–</w:t>
      </w:r>
      <w:r w:rsidRPr="007C3AA1">
        <w:rPr>
          <w:rFonts w:cs="Arial"/>
          <w:szCs w:val="24"/>
        </w:rPr>
        <w:t>14 to SY 2019</w:t>
      </w:r>
      <w:r w:rsidR="00CC48DF" w:rsidRPr="007C3AA1">
        <w:rPr>
          <w:rFonts w:cs="Arial"/>
          <w:szCs w:val="24"/>
        </w:rPr>
        <w:t>–</w:t>
      </w:r>
      <w:r w:rsidRPr="007C3AA1">
        <w:rPr>
          <w:rFonts w:cs="Arial"/>
          <w:szCs w:val="24"/>
        </w:rPr>
        <w:t>20 is greater than the maximum observed enrollment multiplied by the maximum of (1) and (2a)</w:t>
      </w:r>
      <w:r w:rsidR="6952447E" w:rsidRPr="007C3AA1">
        <w:rPr>
          <w:rFonts w:cs="Arial"/>
          <w:szCs w:val="24"/>
        </w:rPr>
        <w:t xml:space="preserve"> </w:t>
      </w:r>
      <w:r w:rsidR="0098766C" w:rsidRPr="007C3AA1">
        <w:rPr>
          <w:rFonts w:cs="Arial"/>
          <w:b/>
          <w:szCs w:val="24"/>
        </w:rPr>
        <w:t>or</w:t>
      </w:r>
    </w:p>
    <w:p w:rsidR="00EF189B" w:rsidRPr="007C3AA1" w:rsidRDefault="00EF189B" w:rsidP="007C3AA1">
      <w:pPr>
        <w:pStyle w:val="ListParagraph"/>
        <w:numPr>
          <w:ilvl w:val="0"/>
          <w:numId w:val="13"/>
        </w:numPr>
        <w:spacing w:after="240"/>
        <w:contextualSpacing w:val="0"/>
        <w:rPr>
          <w:rFonts w:cs="Arial"/>
          <w:szCs w:val="24"/>
        </w:rPr>
      </w:pPr>
      <w:r w:rsidRPr="007C3AA1">
        <w:rPr>
          <w:rFonts w:cs="Arial"/>
          <w:szCs w:val="24"/>
        </w:rPr>
        <w:t>projected enrollment from SY 2020</w:t>
      </w:r>
      <w:r w:rsidR="00CC48DF" w:rsidRPr="007C3AA1">
        <w:rPr>
          <w:rFonts w:cs="Arial"/>
          <w:szCs w:val="24"/>
        </w:rPr>
        <w:t>–</w:t>
      </w:r>
      <w:r w:rsidRPr="007C3AA1">
        <w:rPr>
          <w:rFonts w:cs="Arial"/>
          <w:szCs w:val="24"/>
        </w:rPr>
        <w:t>21 to SY 2025</w:t>
      </w:r>
      <w:r w:rsidR="00CC48DF" w:rsidRPr="007C3AA1">
        <w:rPr>
          <w:rFonts w:cs="Arial"/>
          <w:szCs w:val="24"/>
        </w:rPr>
        <w:t>–</w:t>
      </w:r>
      <w:r w:rsidRPr="007C3AA1">
        <w:rPr>
          <w:rFonts w:cs="Arial"/>
          <w:szCs w:val="24"/>
        </w:rPr>
        <w:t xml:space="preserve">26 is less than the minimum observed enrollment divided by the maximum of (1) and (2b) </w:t>
      </w:r>
      <w:r w:rsidR="0098766C" w:rsidRPr="007C3AA1">
        <w:rPr>
          <w:rFonts w:cs="Arial"/>
          <w:b/>
          <w:szCs w:val="24"/>
        </w:rPr>
        <w:t>or</w:t>
      </w:r>
    </w:p>
    <w:p w:rsidR="00EF189B" w:rsidRPr="007C3AA1" w:rsidRDefault="00EF189B" w:rsidP="007C3AA1">
      <w:pPr>
        <w:pStyle w:val="ListParagraph"/>
        <w:numPr>
          <w:ilvl w:val="0"/>
          <w:numId w:val="13"/>
        </w:numPr>
        <w:spacing w:after="240"/>
        <w:contextualSpacing w:val="0"/>
        <w:rPr>
          <w:rFonts w:cs="Arial"/>
          <w:szCs w:val="24"/>
        </w:rPr>
      </w:pPr>
      <w:r w:rsidRPr="007C3AA1">
        <w:rPr>
          <w:rFonts w:cs="Arial"/>
          <w:szCs w:val="24"/>
        </w:rPr>
        <w:t>projected enrollment from SY 2020</w:t>
      </w:r>
      <w:r w:rsidR="00CC48DF" w:rsidRPr="007C3AA1">
        <w:rPr>
          <w:rFonts w:cs="Arial"/>
          <w:szCs w:val="24"/>
        </w:rPr>
        <w:t>–</w:t>
      </w:r>
      <w:r w:rsidRPr="007C3AA1">
        <w:rPr>
          <w:rFonts w:cs="Arial"/>
          <w:szCs w:val="24"/>
        </w:rPr>
        <w:t>21 to SY 2025</w:t>
      </w:r>
      <w:r w:rsidR="00CC48DF" w:rsidRPr="007C3AA1">
        <w:rPr>
          <w:rFonts w:cs="Arial"/>
          <w:szCs w:val="24"/>
        </w:rPr>
        <w:t>–</w:t>
      </w:r>
      <w:r w:rsidRPr="007C3AA1">
        <w:rPr>
          <w:rFonts w:cs="Arial"/>
          <w:szCs w:val="24"/>
        </w:rPr>
        <w:t>26 is greater than the maximum observed enrollment multiplied by the maximum of (1) and (2b)</w:t>
      </w:r>
    </w:p>
    <w:p w:rsidR="00EF189B" w:rsidRPr="007C3AA1" w:rsidRDefault="00EF189B" w:rsidP="007C3AA1">
      <w:pPr>
        <w:spacing w:after="240"/>
        <w:rPr>
          <w:rFonts w:cs="Arial"/>
          <w:szCs w:val="24"/>
        </w:rPr>
      </w:pPr>
      <w:r w:rsidRPr="007C3AA1">
        <w:rPr>
          <w:rFonts w:cs="Arial"/>
          <w:szCs w:val="24"/>
        </w:rPr>
        <w:t>If observed enrollment was zero for one or more years from SY 2013</w:t>
      </w:r>
      <w:r w:rsidR="00CC48DF" w:rsidRPr="007C3AA1">
        <w:rPr>
          <w:rFonts w:cs="Arial"/>
          <w:szCs w:val="24"/>
        </w:rPr>
        <w:t>–</w:t>
      </w:r>
      <w:r w:rsidRPr="007C3AA1">
        <w:rPr>
          <w:rFonts w:cs="Arial"/>
          <w:szCs w:val="24"/>
        </w:rPr>
        <w:t>14 to SY 2019</w:t>
      </w:r>
      <w:r w:rsidR="00CC48DF" w:rsidRPr="007C3AA1">
        <w:rPr>
          <w:rFonts w:cs="Arial"/>
          <w:szCs w:val="24"/>
        </w:rPr>
        <w:t>–</w:t>
      </w:r>
      <w:r w:rsidRPr="007C3AA1">
        <w:rPr>
          <w:rFonts w:cs="Arial"/>
          <w:szCs w:val="24"/>
        </w:rPr>
        <w:t xml:space="preserve">20, then (1) and (2) are undefined. In this case, </w:t>
      </w:r>
    </w:p>
    <w:p w:rsidR="00EF189B" w:rsidRPr="007C3AA1" w:rsidRDefault="00EF189B" w:rsidP="007C3AA1">
      <w:pPr>
        <w:pStyle w:val="ListParagraph"/>
        <w:numPr>
          <w:ilvl w:val="0"/>
          <w:numId w:val="11"/>
        </w:numPr>
        <w:spacing w:after="240"/>
        <w:contextualSpacing w:val="0"/>
        <w:rPr>
          <w:rFonts w:cs="Arial"/>
          <w:szCs w:val="24"/>
        </w:rPr>
      </w:pPr>
      <w:r w:rsidRPr="007C3AA1">
        <w:rPr>
          <w:rFonts w:cs="Arial"/>
          <w:szCs w:val="24"/>
        </w:rPr>
        <w:t>Calculate the difference between the maximum observed enrollment and the minimum observed enrollment from SY 2013</w:t>
      </w:r>
      <w:r w:rsidR="00CC48DF" w:rsidRPr="007C3AA1">
        <w:rPr>
          <w:rFonts w:cs="Arial"/>
          <w:szCs w:val="24"/>
        </w:rPr>
        <w:t>–</w:t>
      </w:r>
      <w:r w:rsidRPr="007C3AA1">
        <w:rPr>
          <w:rFonts w:cs="Arial"/>
          <w:szCs w:val="24"/>
        </w:rPr>
        <w:t>14 to SY 201</w:t>
      </w:r>
      <w:r w:rsidR="00CC48DF" w:rsidRPr="007C3AA1">
        <w:rPr>
          <w:rFonts w:cs="Arial"/>
          <w:szCs w:val="24"/>
        </w:rPr>
        <w:t>9–</w:t>
      </w:r>
      <w:r w:rsidRPr="007C3AA1">
        <w:rPr>
          <w:rFonts w:cs="Arial"/>
          <w:szCs w:val="24"/>
        </w:rPr>
        <w:t>20</w:t>
      </w:r>
    </w:p>
    <w:p w:rsidR="00EF189B" w:rsidRPr="007C3AA1" w:rsidRDefault="00EF189B" w:rsidP="007C3AA1">
      <w:pPr>
        <w:pStyle w:val="ListParagraph"/>
        <w:numPr>
          <w:ilvl w:val="0"/>
          <w:numId w:val="11"/>
        </w:numPr>
        <w:spacing w:after="240"/>
        <w:contextualSpacing w:val="0"/>
        <w:rPr>
          <w:rFonts w:cs="Arial"/>
          <w:szCs w:val="24"/>
        </w:rPr>
      </w:pPr>
      <w:r w:rsidRPr="007C3AA1">
        <w:rPr>
          <w:rFonts w:cs="Arial"/>
          <w:szCs w:val="24"/>
        </w:rPr>
        <w:t xml:space="preserve">Calculate the difference between the maximum and minimum estimated birth cohort size (see Section 1 above) </w:t>
      </w:r>
    </w:p>
    <w:p w:rsidR="00EF189B" w:rsidRPr="007C3AA1" w:rsidRDefault="00EF189B" w:rsidP="007C3AA1">
      <w:pPr>
        <w:pStyle w:val="ListParagraph"/>
        <w:numPr>
          <w:ilvl w:val="0"/>
          <w:numId w:val="14"/>
        </w:numPr>
        <w:spacing w:after="240"/>
        <w:contextualSpacing w:val="0"/>
        <w:rPr>
          <w:rFonts w:cs="Arial"/>
          <w:szCs w:val="24"/>
        </w:rPr>
      </w:pPr>
      <w:r w:rsidRPr="007C3AA1">
        <w:rPr>
          <w:rFonts w:cs="Arial"/>
          <w:szCs w:val="24"/>
        </w:rPr>
        <w:t>from SY 2013</w:t>
      </w:r>
      <w:r w:rsidR="00CC48DF" w:rsidRPr="007C3AA1">
        <w:rPr>
          <w:rFonts w:cs="Arial"/>
          <w:szCs w:val="24"/>
        </w:rPr>
        <w:t>–</w:t>
      </w:r>
      <w:r w:rsidRPr="007C3AA1">
        <w:rPr>
          <w:rFonts w:cs="Arial"/>
          <w:szCs w:val="24"/>
        </w:rPr>
        <w:t>14 to SY 2019</w:t>
      </w:r>
      <w:r w:rsidR="00CC48DF" w:rsidRPr="007C3AA1">
        <w:rPr>
          <w:rFonts w:cs="Arial"/>
          <w:szCs w:val="24"/>
        </w:rPr>
        <w:t>–</w:t>
      </w:r>
      <w:r w:rsidRPr="007C3AA1">
        <w:rPr>
          <w:rFonts w:cs="Arial"/>
          <w:szCs w:val="24"/>
        </w:rPr>
        <w:t xml:space="preserve">20 </w:t>
      </w:r>
    </w:p>
    <w:p w:rsidR="00EF189B" w:rsidRPr="007C3AA1" w:rsidRDefault="00EF189B" w:rsidP="007C3AA1">
      <w:pPr>
        <w:pStyle w:val="ListParagraph"/>
        <w:numPr>
          <w:ilvl w:val="0"/>
          <w:numId w:val="14"/>
        </w:numPr>
        <w:spacing w:after="240"/>
        <w:contextualSpacing w:val="0"/>
        <w:rPr>
          <w:rFonts w:cs="Arial"/>
          <w:szCs w:val="24"/>
        </w:rPr>
      </w:pPr>
      <w:r w:rsidRPr="007C3AA1">
        <w:rPr>
          <w:rFonts w:cs="Arial"/>
          <w:szCs w:val="24"/>
        </w:rPr>
        <w:lastRenderedPageBreak/>
        <w:t>and from SY 2019</w:t>
      </w:r>
      <w:r w:rsidR="00CC48DF" w:rsidRPr="007C3AA1">
        <w:rPr>
          <w:rFonts w:cs="Arial"/>
          <w:szCs w:val="24"/>
        </w:rPr>
        <w:t>–</w:t>
      </w:r>
      <w:r w:rsidRPr="007C3AA1">
        <w:rPr>
          <w:rFonts w:cs="Arial"/>
          <w:szCs w:val="24"/>
        </w:rPr>
        <w:t>20 to SY 2025</w:t>
      </w:r>
      <w:r w:rsidR="00CC48DF" w:rsidRPr="007C3AA1">
        <w:rPr>
          <w:rFonts w:cs="Arial"/>
          <w:szCs w:val="24"/>
        </w:rPr>
        <w:t>–</w:t>
      </w:r>
      <w:r w:rsidRPr="007C3AA1">
        <w:rPr>
          <w:rFonts w:cs="Arial"/>
          <w:szCs w:val="24"/>
        </w:rPr>
        <w:t>26</w:t>
      </w:r>
    </w:p>
    <w:p w:rsidR="00EF189B" w:rsidRPr="007C3AA1" w:rsidRDefault="00EF189B" w:rsidP="007C3AA1">
      <w:pPr>
        <w:pStyle w:val="ListParagraph"/>
        <w:numPr>
          <w:ilvl w:val="0"/>
          <w:numId w:val="11"/>
        </w:numPr>
        <w:spacing w:after="240"/>
        <w:contextualSpacing w:val="0"/>
        <w:rPr>
          <w:rFonts w:cs="Arial"/>
          <w:szCs w:val="24"/>
        </w:rPr>
      </w:pPr>
      <w:r w:rsidRPr="007C3AA1">
        <w:rPr>
          <w:rFonts w:cs="Arial"/>
          <w:szCs w:val="24"/>
        </w:rPr>
        <w:t>Calculate the maximum of (5) and (6a) and of (5) and (6b)</w:t>
      </w:r>
    </w:p>
    <w:p w:rsidR="00EF189B" w:rsidRPr="007C3AA1" w:rsidRDefault="00EF189B" w:rsidP="007C3AA1">
      <w:pPr>
        <w:pStyle w:val="ListParagraph"/>
        <w:numPr>
          <w:ilvl w:val="0"/>
          <w:numId w:val="11"/>
        </w:numPr>
        <w:spacing w:after="240"/>
        <w:contextualSpacing w:val="0"/>
        <w:rPr>
          <w:rFonts w:cs="Arial"/>
          <w:szCs w:val="24"/>
        </w:rPr>
      </w:pPr>
      <w:r w:rsidRPr="007C3AA1">
        <w:rPr>
          <w:rFonts w:cs="Arial"/>
          <w:szCs w:val="24"/>
        </w:rPr>
        <w:t xml:space="preserve">A projection is </w:t>
      </w:r>
      <w:r w:rsidRPr="007C3AA1">
        <w:rPr>
          <w:rFonts w:cs="Arial"/>
          <w:i/>
          <w:szCs w:val="24"/>
        </w:rPr>
        <w:t>unrealistic</w:t>
      </w:r>
      <w:r w:rsidRPr="007C3AA1">
        <w:rPr>
          <w:rFonts w:cs="Arial"/>
          <w:szCs w:val="24"/>
        </w:rPr>
        <w:t xml:space="preserve"> if</w:t>
      </w:r>
    </w:p>
    <w:p w:rsidR="00EF189B" w:rsidRPr="007C3AA1" w:rsidRDefault="00EF189B" w:rsidP="007C3AA1">
      <w:pPr>
        <w:pStyle w:val="ListParagraph"/>
        <w:numPr>
          <w:ilvl w:val="0"/>
          <w:numId w:val="15"/>
        </w:numPr>
        <w:spacing w:after="240"/>
        <w:contextualSpacing w:val="0"/>
        <w:rPr>
          <w:rFonts w:cs="Arial"/>
          <w:szCs w:val="24"/>
        </w:rPr>
      </w:pPr>
      <w:r w:rsidRPr="007C3AA1">
        <w:rPr>
          <w:rFonts w:cs="Arial"/>
          <w:szCs w:val="24"/>
        </w:rPr>
        <w:t>projected enrollment from SY 2013</w:t>
      </w:r>
      <w:r w:rsidR="00CC48DF" w:rsidRPr="007C3AA1">
        <w:rPr>
          <w:rFonts w:cs="Arial"/>
          <w:szCs w:val="24"/>
        </w:rPr>
        <w:t>–</w:t>
      </w:r>
      <w:r w:rsidRPr="007C3AA1">
        <w:rPr>
          <w:rFonts w:cs="Arial"/>
          <w:szCs w:val="24"/>
        </w:rPr>
        <w:t>14 to SY 2019</w:t>
      </w:r>
      <w:r w:rsidR="00CC48DF" w:rsidRPr="007C3AA1">
        <w:rPr>
          <w:rFonts w:cs="Arial"/>
          <w:szCs w:val="24"/>
        </w:rPr>
        <w:t>–</w:t>
      </w:r>
      <w:r w:rsidRPr="007C3AA1">
        <w:rPr>
          <w:rFonts w:cs="Arial"/>
          <w:szCs w:val="24"/>
        </w:rPr>
        <w:t xml:space="preserve">20 is less than the minimum observed enrollment divided by the maximum of (5) and (6a) </w:t>
      </w:r>
      <w:r w:rsidR="0022290D" w:rsidRPr="007C3AA1">
        <w:rPr>
          <w:rFonts w:cs="Arial"/>
          <w:b/>
          <w:szCs w:val="24"/>
        </w:rPr>
        <w:t>or</w:t>
      </w:r>
    </w:p>
    <w:p w:rsidR="389E29B3" w:rsidRPr="007C3AA1" w:rsidRDefault="00EF189B" w:rsidP="007C3AA1">
      <w:pPr>
        <w:pStyle w:val="ListParagraph"/>
        <w:numPr>
          <w:ilvl w:val="0"/>
          <w:numId w:val="15"/>
        </w:numPr>
        <w:spacing w:after="240"/>
        <w:contextualSpacing w:val="0"/>
        <w:rPr>
          <w:rFonts w:cs="Arial"/>
          <w:szCs w:val="24"/>
        </w:rPr>
      </w:pPr>
      <w:r w:rsidRPr="007C3AA1">
        <w:rPr>
          <w:rFonts w:cs="Arial"/>
          <w:szCs w:val="24"/>
        </w:rPr>
        <w:t>projected enrollment from SY 2013</w:t>
      </w:r>
      <w:r w:rsidR="00CC48DF" w:rsidRPr="007C3AA1">
        <w:rPr>
          <w:rFonts w:cs="Arial"/>
          <w:szCs w:val="24"/>
        </w:rPr>
        <w:t>–</w:t>
      </w:r>
      <w:r w:rsidRPr="007C3AA1">
        <w:rPr>
          <w:rFonts w:cs="Arial"/>
          <w:szCs w:val="24"/>
        </w:rPr>
        <w:t>14 to SY 2019</w:t>
      </w:r>
      <w:r w:rsidR="00CC48DF" w:rsidRPr="007C3AA1">
        <w:rPr>
          <w:rFonts w:cs="Arial"/>
          <w:szCs w:val="24"/>
        </w:rPr>
        <w:t>–</w:t>
      </w:r>
      <w:r w:rsidRPr="007C3AA1">
        <w:rPr>
          <w:rFonts w:cs="Arial"/>
          <w:szCs w:val="24"/>
        </w:rPr>
        <w:t xml:space="preserve">20 is greater than the maximum observed enrollment multiplied by the maximum of </w:t>
      </w:r>
      <w:r w:rsidR="5A35E7D1" w:rsidRPr="007C3AA1">
        <w:rPr>
          <w:rFonts w:cs="Arial"/>
          <w:szCs w:val="24"/>
        </w:rPr>
        <w:t>(</w:t>
      </w:r>
      <w:r w:rsidRPr="007C3AA1">
        <w:rPr>
          <w:rFonts w:cs="Arial"/>
          <w:szCs w:val="24"/>
        </w:rPr>
        <w:t>5) and (6a)</w:t>
      </w:r>
      <w:r w:rsidR="429E8586" w:rsidRPr="007C3AA1">
        <w:rPr>
          <w:rFonts w:cs="Arial"/>
          <w:szCs w:val="24"/>
        </w:rPr>
        <w:t xml:space="preserve"> </w:t>
      </w:r>
      <w:r w:rsidR="0022290D" w:rsidRPr="007C3AA1">
        <w:rPr>
          <w:rFonts w:eastAsia="Calibri" w:cs="Arial"/>
          <w:b/>
          <w:szCs w:val="24"/>
        </w:rPr>
        <w:t>or</w:t>
      </w:r>
    </w:p>
    <w:p w:rsidR="004C1291" w:rsidRPr="007C3AA1" w:rsidRDefault="00EF189B" w:rsidP="007C3AA1">
      <w:pPr>
        <w:pStyle w:val="ListParagraph"/>
        <w:numPr>
          <w:ilvl w:val="0"/>
          <w:numId w:val="15"/>
        </w:numPr>
        <w:spacing w:after="240"/>
        <w:contextualSpacing w:val="0"/>
        <w:rPr>
          <w:rFonts w:cs="Arial"/>
          <w:szCs w:val="24"/>
        </w:rPr>
      </w:pPr>
      <w:r w:rsidRPr="007C3AA1">
        <w:rPr>
          <w:rFonts w:cs="Arial"/>
          <w:szCs w:val="24"/>
        </w:rPr>
        <w:t>projected enrollment from SY 2020</w:t>
      </w:r>
      <w:r w:rsidR="00CC48DF" w:rsidRPr="007C3AA1">
        <w:rPr>
          <w:rFonts w:cs="Arial"/>
          <w:szCs w:val="24"/>
        </w:rPr>
        <w:t>–</w:t>
      </w:r>
      <w:r w:rsidRPr="007C3AA1">
        <w:rPr>
          <w:rFonts w:cs="Arial"/>
          <w:szCs w:val="24"/>
        </w:rPr>
        <w:t>21 to SY 2025</w:t>
      </w:r>
      <w:r w:rsidR="00CC48DF" w:rsidRPr="007C3AA1">
        <w:rPr>
          <w:rFonts w:cs="Arial"/>
          <w:szCs w:val="24"/>
        </w:rPr>
        <w:t>–</w:t>
      </w:r>
      <w:r w:rsidRPr="007C3AA1">
        <w:rPr>
          <w:rFonts w:cs="Arial"/>
          <w:szCs w:val="24"/>
        </w:rPr>
        <w:t xml:space="preserve">26 is less than the minimum observed enrollment divided by the maximum of (5) and (6b) </w:t>
      </w:r>
      <w:r w:rsidR="0022290D" w:rsidRPr="007C3AA1">
        <w:rPr>
          <w:rFonts w:cs="Arial"/>
          <w:b/>
          <w:szCs w:val="24"/>
        </w:rPr>
        <w:t>or</w:t>
      </w:r>
    </w:p>
    <w:p w:rsidR="00EF189B" w:rsidRPr="007C3AA1" w:rsidRDefault="00EF189B" w:rsidP="007C3AA1">
      <w:pPr>
        <w:pStyle w:val="ListParagraph"/>
        <w:numPr>
          <w:ilvl w:val="0"/>
          <w:numId w:val="15"/>
        </w:numPr>
        <w:spacing w:after="240"/>
        <w:contextualSpacing w:val="0"/>
        <w:rPr>
          <w:rFonts w:cs="Arial"/>
          <w:szCs w:val="24"/>
        </w:rPr>
      </w:pPr>
      <w:r w:rsidRPr="007C3AA1">
        <w:rPr>
          <w:rFonts w:cs="Arial"/>
          <w:szCs w:val="24"/>
        </w:rPr>
        <w:t>projected enrollment from SY 2020-21 to SY 2025-26 is greater than the maximum observed enrollment multiplied by the maximum of (5) and (6b)</w:t>
      </w:r>
    </w:p>
    <w:p w:rsidR="00EF189B" w:rsidRPr="007C3AA1" w:rsidRDefault="00EF189B" w:rsidP="007C3AA1">
      <w:pPr>
        <w:spacing w:after="240"/>
        <w:rPr>
          <w:rFonts w:cs="Arial"/>
          <w:szCs w:val="24"/>
        </w:rPr>
      </w:pPr>
      <w:r w:rsidRPr="007C3AA1">
        <w:rPr>
          <w:rFonts w:cs="Arial"/>
          <w:szCs w:val="24"/>
        </w:rPr>
        <w:t xml:space="preserve">Of the projections that are not deemed </w:t>
      </w:r>
      <w:r w:rsidRPr="007C3AA1">
        <w:rPr>
          <w:rFonts w:cs="Arial"/>
          <w:i/>
          <w:szCs w:val="24"/>
        </w:rPr>
        <w:t>unrealistic</w:t>
      </w:r>
      <w:r w:rsidRPr="007C3AA1">
        <w:rPr>
          <w:rFonts w:cs="Arial"/>
          <w:szCs w:val="24"/>
        </w:rPr>
        <w:t xml:space="preserve"> by this procedure, </w:t>
      </w:r>
      <w:r w:rsidR="79CBC246" w:rsidRPr="007C3AA1">
        <w:rPr>
          <w:rFonts w:eastAsia="Arial" w:cs="Arial"/>
          <w:szCs w:val="24"/>
        </w:rPr>
        <w:t>those LEAs for whom the CDE is able to provide enrollment projections will be</w:t>
      </w:r>
      <w:r w:rsidRPr="007C3AA1">
        <w:rPr>
          <w:rFonts w:eastAsia="Arial" w:cs="Arial"/>
          <w:szCs w:val="24"/>
        </w:rPr>
        <w:t xml:space="preserve"> provided with a chart</w:t>
      </w:r>
      <w:r w:rsidRPr="007C3AA1">
        <w:rPr>
          <w:rFonts w:cs="Arial"/>
          <w:szCs w:val="24"/>
        </w:rPr>
        <w:t xml:space="preserve"> depicting actual enrollment and</w:t>
      </w:r>
    </w:p>
    <w:p w:rsidR="00EF189B" w:rsidRPr="007C3AA1" w:rsidRDefault="00EF189B" w:rsidP="007C3AA1">
      <w:pPr>
        <w:pStyle w:val="ListParagraph"/>
        <w:numPr>
          <w:ilvl w:val="0"/>
          <w:numId w:val="16"/>
        </w:numPr>
        <w:spacing w:after="240"/>
        <w:contextualSpacing w:val="0"/>
        <w:rPr>
          <w:rFonts w:cs="Arial"/>
          <w:szCs w:val="24"/>
        </w:rPr>
      </w:pPr>
      <w:r w:rsidRPr="007C3AA1">
        <w:rPr>
          <w:rFonts w:cs="Arial"/>
          <w:szCs w:val="24"/>
        </w:rPr>
        <w:t xml:space="preserve">the average of all remaining projections: </w:t>
      </w:r>
      <w:r w:rsidRPr="007C3AA1">
        <w:rPr>
          <w:rFonts w:cs="Arial"/>
          <w:i/>
          <w:szCs w:val="24"/>
        </w:rPr>
        <w:t>Average projection</w:t>
      </w:r>
    </w:p>
    <w:p w:rsidR="00EF189B" w:rsidRPr="007C3AA1" w:rsidRDefault="00EF189B" w:rsidP="007C3AA1">
      <w:pPr>
        <w:pStyle w:val="ListParagraph"/>
        <w:numPr>
          <w:ilvl w:val="0"/>
          <w:numId w:val="16"/>
        </w:numPr>
        <w:spacing w:after="240"/>
        <w:contextualSpacing w:val="0"/>
        <w:rPr>
          <w:rFonts w:cs="Arial"/>
          <w:szCs w:val="24"/>
        </w:rPr>
      </w:pPr>
      <w:r w:rsidRPr="007C3AA1">
        <w:rPr>
          <w:rFonts w:cs="Arial"/>
          <w:szCs w:val="24"/>
        </w:rPr>
        <w:t xml:space="preserve">the highest projected enrollment: </w:t>
      </w:r>
      <w:r w:rsidRPr="007C3AA1">
        <w:rPr>
          <w:rFonts w:cs="Arial"/>
          <w:i/>
          <w:szCs w:val="24"/>
        </w:rPr>
        <w:t>High projection</w:t>
      </w:r>
    </w:p>
    <w:p w:rsidR="00EF189B" w:rsidRPr="007C3AA1" w:rsidRDefault="00EF189B" w:rsidP="007C3AA1">
      <w:pPr>
        <w:pStyle w:val="ListParagraph"/>
        <w:numPr>
          <w:ilvl w:val="0"/>
          <w:numId w:val="16"/>
        </w:numPr>
        <w:spacing w:after="240"/>
        <w:contextualSpacing w:val="0"/>
        <w:rPr>
          <w:rFonts w:cs="Arial"/>
          <w:szCs w:val="24"/>
        </w:rPr>
      </w:pPr>
      <w:r w:rsidRPr="007C3AA1">
        <w:rPr>
          <w:rFonts w:cs="Arial"/>
          <w:szCs w:val="24"/>
        </w:rPr>
        <w:t xml:space="preserve">the lowest projected enrollment: </w:t>
      </w:r>
      <w:r w:rsidRPr="007C3AA1">
        <w:rPr>
          <w:rFonts w:cs="Arial"/>
          <w:i/>
          <w:szCs w:val="24"/>
        </w:rPr>
        <w:t>Low projection</w:t>
      </w:r>
    </w:p>
    <w:p w:rsidR="004E2A45" w:rsidRPr="007C3AA1" w:rsidRDefault="004E2A45" w:rsidP="007C3AA1">
      <w:pPr>
        <w:spacing w:after="240"/>
        <w:rPr>
          <w:rFonts w:eastAsia="Calibri" w:cs="Arial"/>
          <w:b/>
          <w:szCs w:val="24"/>
        </w:rPr>
      </w:pPr>
      <w:r w:rsidRPr="007C3AA1">
        <w:rPr>
          <w:rFonts w:cs="Arial"/>
          <w:b/>
          <w:szCs w:val="24"/>
        </w:rPr>
        <w:t>Accounting for low initial enrollment</w:t>
      </w:r>
    </w:p>
    <w:p w:rsidR="004E2A45" w:rsidRPr="007C3AA1" w:rsidRDefault="004E2A45" w:rsidP="007C3AA1">
      <w:pPr>
        <w:spacing w:after="240"/>
        <w:rPr>
          <w:rFonts w:cs="Arial"/>
          <w:szCs w:val="24"/>
        </w:rPr>
      </w:pPr>
      <w:r w:rsidRPr="007C3AA1">
        <w:rPr>
          <w:rFonts w:cs="Arial"/>
          <w:szCs w:val="24"/>
        </w:rPr>
        <w:t>When TK was originally introduced, enrollment rates gradually increased from SY 2013</w:t>
      </w:r>
      <w:r w:rsidR="00CC48DF" w:rsidRPr="007C3AA1">
        <w:rPr>
          <w:rFonts w:cs="Arial"/>
          <w:szCs w:val="24"/>
        </w:rPr>
        <w:t>–</w:t>
      </w:r>
      <w:r w:rsidRPr="007C3AA1">
        <w:rPr>
          <w:rFonts w:cs="Arial"/>
          <w:szCs w:val="24"/>
        </w:rPr>
        <w:t>14 and generally stabilized in SY 2016</w:t>
      </w:r>
      <w:r w:rsidR="00CC48DF" w:rsidRPr="007C3AA1">
        <w:rPr>
          <w:rFonts w:cs="Arial"/>
          <w:szCs w:val="24"/>
        </w:rPr>
        <w:t>–</w:t>
      </w:r>
      <w:r w:rsidRPr="007C3AA1">
        <w:rPr>
          <w:rFonts w:cs="Arial"/>
          <w:szCs w:val="24"/>
        </w:rPr>
        <w:t xml:space="preserve">17 in most LEAs. The low initial enrollment rates may have been due to many factors including parental awareness of TK and the availability of TK classrooms in schools near the parent’s residence (as LEAs were not required to offer TK in all schools). Based on this experience, LEAs have reason to expect that initial enrollment rates will be lower for newly eligible children. Further, parents have demonstrated a reluctance to enroll their children in TK due to concerns surrounding COVID-19. Therefore, LEAs might consider reducing projected initial enrollments. </w:t>
      </w:r>
    </w:p>
    <w:p w:rsidR="007840E3" w:rsidRPr="007C3AA1" w:rsidRDefault="004E2A45" w:rsidP="007C3AA1">
      <w:pPr>
        <w:spacing w:after="240"/>
        <w:rPr>
          <w:rFonts w:cs="Arial"/>
          <w:szCs w:val="24"/>
        </w:rPr>
      </w:pPr>
      <w:r w:rsidRPr="007C3AA1">
        <w:rPr>
          <w:rFonts w:cs="Arial"/>
          <w:szCs w:val="24"/>
        </w:rPr>
        <w:t>For example, if TK enrollment in SY 2021</w:t>
      </w:r>
      <w:r w:rsidR="00055EE3" w:rsidRPr="007C3AA1">
        <w:rPr>
          <w:rFonts w:cs="Arial"/>
          <w:szCs w:val="24"/>
        </w:rPr>
        <w:t>–</w:t>
      </w:r>
      <w:r w:rsidRPr="007C3AA1">
        <w:rPr>
          <w:rFonts w:cs="Arial"/>
          <w:szCs w:val="24"/>
        </w:rPr>
        <w:t>22 was 70</w:t>
      </w:r>
      <w:r w:rsidR="00055EE3" w:rsidRPr="007C3AA1">
        <w:rPr>
          <w:rFonts w:cs="Arial"/>
          <w:szCs w:val="24"/>
        </w:rPr>
        <w:t xml:space="preserve"> percent</w:t>
      </w:r>
      <w:r w:rsidRPr="007C3AA1">
        <w:rPr>
          <w:rFonts w:cs="Arial"/>
          <w:szCs w:val="24"/>
        </w:rPr>
        <w:t xml:space="preserve"> of pre-COVID enrollment, consider multiplying CDE projections for SY 2022</w:t>
      </w:r>
      <w:r w:rsidR="00055EE3" w:rsidRPr="007C3AA1">
        <w:rPr>
          <w:rFonts w:cs="Arial"/>
          <w:szCs w:val="24"/>
        </w:rPr>
        <w:t>–</w:t>
      </w:r>
      <w:r w:rsidRPr="007C3AA1">
        <w:rPr>
          <w:rFonts w:cs="Arial"/>
          <w:szCs w:val="24"/>
        </w:rPr>
        <w:t>23 by 0.7, SY 2023</w:t>
      </w:r>
      <w:r w:rsidR="00055EE3" w:rsidRPr="007C3AA1">
        <w:rPr>
          <w:rFonts w:cs="Arial"/>
          <w:szCs w:val="24"/>
        </w:rPr>
        <w:t>–</w:t>
      </w:r>
      <w:r w:rsidRPr="007C3AA1">
        <w:rPr>
          <w:rFonts w:cs="Arial"/>
          <w:szCs w:val="24"/>
        </w:rPr>
        <w:t xml:space="preserve">24 by 0.8, and </w:t>
      </w:r>
      <w:r w:rsidRPr="007C3AA1">
        <w:rPr>
          <w:rFonts w:cs="Arial"/>
          <w:szCs w:val="24"/>
        </w:rPr>
        <w:lastRenderedPageBreak/>
        <w:t>SY 2024</w:t>
      </w:r>
      <w:r w:rsidR="00055EE3" w:rsidRPr="007C3AA1">
        <w:rPr>
          <w:rFonts w:cs="Arial"/>
          <w:szCs w:val="24"/>
        </w:rPr>
        <w:t>–</w:t>
      </w:r>
      <w:r w:rsidRPr="007C3AA1">
        <w:rPr>
          <w:rFonts w:cs="Arial"/>
          <w:szCs w:val="24"/>
        </w:rPr>
        <w:t>25 by 0.9, assuming enrollment will stabilize and resemble pre-COVID rates by SY 2025</w:t>
      </w:r>
      <w:r w:rsidR="00055EE3" w:rsidRPr="007C3AA1">
        <w:rPr>
          <w:rFonts w:cs="Arial"/>
          <w:szCs w:val="24"/>
        </w:rPr>
        <w:t>–</w:t>
      </w:r>
      <w:r w:rsidRPr="007C3AA1">
        <w:rPr>
          <w:rFonts w:cs="Arial"/>
          <w:szCs w:val="24"/>
        </w:rPr>
        <w:t>26.</w:t>
      </w:r>
    </w:p>
    <w:p w:rsidR="001628AD" w:rsidRPr="007C3AA1" w:rsidRDefault="001628AD" w:rsidP="007C3AA1">
      <w:pPr>
        <w:spacing w:after="240"/>
        <w:rPr>
          <w:rFonts w:eastAsia="Calibri" w:cs="Arial"/>
          <w:b/>
          <w:szCs w:val="24"/>
        </w:rPr>
      </w:pPr>
      <w:r w:rsidRPr="007C3AA1">
        <w:rPr>
          <w:rFonts w:cs="Arial"/>
          <w:b/>
          <w:szCs w:val="24"/>
        </w:rPr>
        <w:t>Other adjustments</w:t>
      </w:r>
    </w:p>
    <w:p w:rsidR="001628AD" w:rsidRPr="007C3AA1" w:rsidRDefault="001628AD" w:rsidP="007C3AA1">
      <w:pPr>
        <w:spacing w:after="240"/>
        <w:rPr>
          <w:rFonts w:cs="Arial"/>
          <w:szCs w:val="24"/>
        </w:rPr>
      </w:pPr>
      <w:r w:rsidRPr="007C3AA1">
        <w:rPr>
          <w:rFonts w:cs="Arial"/>
          <w:szCs w:val="24"/>
        </w:rPr>
        <w:t xml:space="preserve">Finally, note that projections that consider historical trends in enrollment will also automatically consider historical trend factors influencing enrollment other than historical enrollment and births. However, projections do not consider recent or future </w:t>
      </w:r>
      <w:r w:rsidRPr="007C3AA1">
        <w:rPr>
          <w:rFonts w:cs="Arial"/>
          <w:b/>
          <w:szCs w:val="24"/>
        </w:rPr>
        <w:t>changes</w:t>
      </w:r>
      <w:r w:rsidRPr="007C3AA1">
        <w:rPr>
          <w:rFonts w:cs="Arial"/>
          <w:szCs w:val="24"/>
        </w:rPr>
        <w:t xml:space="preserve"> in these trends. For example, if new preschool slots have opened each year at a constant rate, and this trend continues, projections will be unaffected. A change in trends, however, will undermine the accuracy of projections.</w:t>
      </w:r>
    </w:p>
    <w:p w:rsidR="001628AD" w:rsidRPr="007C3AA1" w:rsidRDefault="001628AD" w:rsidP="007C3AA1">
      <w:pPr>
        <w:spacing w:after="240"/>
        <w:rPr>
          <w:rFonts w:cs="Arial"/>
          <w:szCs w:val="24"/>
        </w:rPr>
      </w:pPr>
      <w:r w:rsidRPr="007C3AA1">
        <w:rPr>
          <w:rFonts w:cs="Arial"/>
          <w:szCs w:val="24"/>
        </w:rPr>
        <w:t>LEAs should consider adjustments to projections based on information surrounding changes in trends in factors that influence enrollment. The following considerations reflect a few of those changes in trends that LEAs might consider.</w:t>
      </w:r>
    </w:p>
    <w:p w:rsidR="0087264F" w:rsidRPr="007C3AA1" w:rsidRDefault="52366FF7" w:rsidP="007C3AA1">
      <w:pPr>
        <w:pStyle w:val="ListParagraph"/>
        <w:numPr>
          <w:ilvl w:val="0"/>
          <w:numId w:val="17"/>
        </w:numPr>
        <w:spacing w:after="240"/>
        <w:contextualSpacing w:val="0"/>
        <w:rPr>
          <w:rFonts w:cs="Arial"/>
          <w:szCs w:val="24"/>
        </w:rPr>
      </w:pPr>
      <w:r w:rsidRPr="007C3AA1">
        <w:rPr>
          <w:rFonts w:cs="Arial"/>
          <w:szCs w:val="24"/>
        </w:rPr>
        <w:t>The number of TK-eligible children seeking to enroll in LEA-operated TK may change if the number of slots for TK-eligible children offered by existing private or non-profit preschool or child</w:t>
      </w:r>
      <w:r w:rsidR="15FAB6C2" w:rsidRPr="007C3AA1">
        <w:rPr>
          <w:rFonts w:cs="Arial"/>
          <w:szCs w:val="24"/>
        </w:rPr>
        <w:t xml:space="preserve"> </w:t>
      </w:r>
      <w:r w:rsidRPr="007C3AA1">
        <w:rPr>
          <w:rFonts w:cs="Arial"/>
          <w:szCs w:val="24"/>
        </w:rPr>
        <w:t>care providers changes. This may happen if private or non-profit preschools or child</w:t>
      </w:r>
      <w:r w:rsidR="71BF552E" w:rsidRPr="007C3AA1">
        <w:rPr>
          <w:rFonts w:cs="Arial"/>
          <w:szCs w:val="24"/>
        </w:rPr>
        <w:t xml:space="preserve"> </w:t>
      </w:r>
      <w:r w:rsidRPr="007C3AA1">
        <w:rPr>
          <w:rFonts w:cs="Arial"/>
          <w:szCs w:val="24"/>
        </w:rPr>
        <w:t>care providers open, close, expand, or reduce the number of slots they offer to TK-eligible children. For example, if a new child</w:t>
      </w:r>
      <w:r w:rsidR="04CCA6B6" w:rsidRPr="007C3AA1">
        <w:rPr>
          <w:rFonts w:cs="Arial"/>
          <w:szCs w:val="24"/>
        </w:rPr>
        <w:t xml:space="preserve"> </w:t>
      </w:r>
      <w:r w:rsidRPr="007C3AA1">
        <w:rPr>
          <w:rFonts w:cs="Arial"/>
          <w:szCs w:val="24"/>
        </w:rPr>
        <w:t>care provider serving TK-eligible children in an LEA reduces the number of slots it offers to TK-eligible children by 100, then 100 additional children may seek to enroll in the LEA’s TK program.</w:t>
      </w:r>
    </w:p>
    <w:p w:rsidR="0087264F" w:rsidRPr="007C3AA1" w:rsidRDefault="0087264F" w:rsidP="0073472B">
      <w:pPr>
        <w:pStyle w:val="ListParagraph"/>
        <w:numPr>
          <w:ilvl w:val="1"/>
          <w:numId w:val="62"/>
        </w:numPr>
        <w:spacing w:after="240"/>
        <w:contextualSpacing w:val="0"/>
        <w:rPr>
          <w:rFonts w:cs="Arial"/>
          <w:szCs w:val="24"/>
        </w:rPr>
      </w:pPr>
      <w:r w:rsidRPr="007C3AA1">
        <w:rPr>
          <w:rFonts w:cs="Arial"/>
          <w:szCs w:val="24"/>
        </w:rPr>
        <w:t xml:space="preserve">To improve the accuracy of projections, it is important that LEAs communicate with existing providers serving TK-eligible children that reside within the LEA’s attendance area in order to stay apprised of planned changes in the number of slots available to TK-eligible children, which may affect TK enrollment. </w:t>
      </w:r>
    </w:p>
    <w:p w:rsidR="00130AD7" w:rsidRPr="007C3AA1" w:rsidRDefault="52366FF7" w:rsidP="0073472B">
      <w:pPr>
        <w:pStyle w:val="ListParagraph"/>
        <w:numPr>
          <w:ilvl w:val="1"/>
          <w:numId w:val="62"/>
        </w:numPr>
        <w:spacing w:after="240"/>
        <w:contextualSpacing w:val="0"/>
        <w:rPr>
          <w:rFonts w:cs="Arial"/>
          <w:szCs w:val="24"/>
        </w:rPr>
      </w:pPr>
      <w:r w:rsidRPr="007C3AA1">
        <w:rPr>
          <w:rFonts w:cs="Arial"/>
          <w:szCs w:val="24"/>
        </w:rPr>
        <w:t xml:space="preserve">It is equally important that the LEA remain apprised of any plans for new providers to open within or near the LEA. </w:t>
      </w:r>
      <w:r w:rsidR="00507466">
        <w:rPr>
          <w:rFonts w:cs="Arial"/>
          <w:szCs w:val="24"/>
        </w:rPr>
        <w:t xml:space="preserve">The CDE recommends </w:t>
      </w:r>
      <w:r w:rsidRPr="007C3AA1">
        <w:rPr>
          <w:rFonts w:cs="Arial"/>
          <w:szCs w:val="24"/>
        </w:rPr>
        <w:t xml:space="preserve">that, minimally, LEAs communicate with </w:t>
      </w:r>
      <w:r w:rsidR="00507466">
        <w:rPr>
          <w:rFonts w:cs="Arial"/>
          <w:szCs w:val="24"/>
        </w:rPr>
        <w:t xml:space="preserve">the </w:t>
      </w:r>
      <w:r w:rsidRPr="007C3AA1">
        <w:rPr>
          <w:rFonts w:cs="Arial"/>
          <w:szCs w:val="24"/>
        </w:rPr>
        <w:t>Regional Child</w:t>
      </w:r>
      <w:r w:rsidR="04214661" w:rsidRPr="007C3AA1">
        <w:rPr>
          <w:rFonts w:cs="Arial"/>
          <w:szCs w:val="24"/>
        </w:rPr>
        <w:t xml:space="preserve"> C</w:t>
      </w:r>
      <w:r w:rsidRPr="007C3AA1">
        <w:rPr>
          <w:rFonts w:cs="Arial"/>
          <w:szCs w:val="24"/>
        </w:rPr>
        <w:t xml:space="preserve">are Office of the Community Care Licensing Division (CCLD) of the California Department of Social Services (CDSS) and local government authorities that may be aware of such plans. </w:t>
      </w:r>
      <w:r w:rsidR="00630023" w:rsidRPr="007C3AA1">
        <w:rPr>
          <w:rFonts w:cs="Arial"/>
        </w:rPr>
        <w:t xml:space="preserve">A directory of CCLD Child Care Program offices can be found on the CDSS, Child Care Licensing web page at </w:t>
      </w:r>
      <w:hyperlink r:id="rId68" w:tooltip="CDSS, Child Care Licensing web page " w:history="1">
        <w:r w:rsidR="00630023" w:rsidRPr="007C3AA1">
          <w:rPr>
            <w:rStyle w:val="Hyperlink"/>
            <w:rFonts w:cs="Arial"/>
          </w:rPr>
          <w:t>https://www.cdss.ca.gov/inforesources/child-care-licensing</w:t>
        </w:r>
      </w:hyperlink>
      <w:r w:rsidRPr="007C3AA1">
        <w:rPr>
          <w:rFonts w:cs="Arial"/>
          <w:szCs w:val="24"/>
        </w:rPr>
        <w:t>.</w:t>
      </w:r>
    </w:p>
    <w:p w:rsidR="00130AD7" w:rsidRPr="007C3AA1" w:rsidRDefault="00130AD7" w:rsidP="007C3AA1">
      <w:pPr>
        <w:pStyle w:val="ListParagraph"/>
        <w:numPr>
          <w:ilvl w:val="0"/>
          <w:numId w:val="17"/>
        </w:numPr>
        <w:spacing w:after="240"/>
        <w:contextualSpacing w:val="0"/>
        <w:rPr>
          <w:rFonts w:cs="Arial"/>
          <w:szCs w:val="24"/>
        </w:rPr>
      </w:pPr>
      <w:r w:rsidRPr="007C3AA1">
        <w:rPr>
          <w:rFonts w:cs="Arial"/>
          <w:szCs w:val="24"/>
        </w:rPr>
        <w:t xml:space="preserve">LEAs that experienced substantial decreases in TK enrollment in SY 2021–22 relative to SY 2019–20 due to the COVID-19 pandemic may be concerned about over-projecting enrollment. These LEAs may consider that TK enrollment rates may return to pre-COVID levels more or less quickly than anticipated. While LEA </w:t>
      </w:r>
      <w:r w:rsidRPr="007C3AA1">
        <w:rPr>
          <w:rFonts w:cs="Arial"/>
          <w:szCs w:val="24"/>
        </w:rPr>
        <w:lastRenderedPageBreak/>
        <w:t xml:space="preserve">hiring decisions may reflect anticipated under-enrollment, delaying efforts to develop the local early educator workforce and facilities for full UPK implementation may exacerbate difficulties in increasing LEA capacity to meet demands for TK enrollment in future years. Planning for flexibility is always advisable, where possible. </w:t>
      </w:r>
    </w:p>
    <w:p w:rsidR="0087264F" w:rsidRPr="007C3AA1" w:rsidRDefault="00130AD7" w:rsidP="007C3AA1">
      <w:pPr>
        <w:pStyle w:val="ListParagraph"/>
        <w:numPr>
          <w:ilvl w:val="1"/>
          <w:numId w:val="17"/>
        </w:numPr>
        <w:spacing w:after="240"/>
        <w:contextualSpacing w:val="0"/>
        <w:rPr>
          <w:rFonts w:cs="Arial"/>
          <w:szCs w:val="24"/>
        </w:rPr>
      </w:pPr>
      <w:r w:rsidRPr="007C3AA1">
        <w:rPr>
          <w:rFonts w:cs="Arial"/>
          <w:szCs w:val="24"/>
        </w:rPr>
        <w:t>LEAs might consider multiple scenarios in which enrollment for SY 2022–23 is lower or higher than expected. For example, an LEA may consider (1) a scenario in which SY 2022–23 TK enrollment reflects a 66 percent increase over SY 2021–22 enrollment due to increased eligibility, (2) a scenario in which SY 2022–23 enrollment is an average of 166 percent of SY 2021–22 enrollment and projected enrollment that is based on pre-COVID trends and changes in eligibility rules, and (3) a scenario in which SY 2022–23 TK enrollment reflects projected enrollment based on pre-COVID trends and changes in eligibility rules.</w:t>
      </w:r>
      <w:r w:rsidR="0087264F" w:rsidRPr="007C3AA1">
        <w:rPr>
          <w:rFonts w:cs="Arial"/>
          <w:szCs w:val="24"/>
        </w:rPr>
        <w:t xml:space="preserve"> </w:t>
      </w:r>
    </w:p>
    <w:p w:rsidR="0005736A" w:rsidRPr="007C3AA1" w:rsidRDefault="0005736A" w:rsidP="00CD778D">
      <w:pPr>
        <w:pStyle w:val="Heading2"/>
        <w:numPr>
          <w:ilvl w:val="0"/>
          <w:numId w:val="67"/>
        </w:numPr>
      </w:pPr>
      <w:bookmarkStart w:id="61" w:name="_Toc95313423"/>
      <w:bookmarkStart w:id="62" w:name="_Toc95476955"/>
      <w:r w:rsidRPr="007C3AA1">
        <w:t>Focus Area A: Vision and Coherence</w:t>
      </w:r>
      <w:bookmarkEnd w:id="61"/>
      <w:bookmarkEnd w:id="62"/>
    </w:p>
    <w:p w:rsidR="0005736A" w:rsidRPr="007C3AA1" w:rsidRDefault="0005736A" w:rsidP="00CD778D">
      <w:pPr>
        <w:pStyle w:val="Heading3"/>
        <w:numPr>
          <w:ilvl w:val="0"/>
          <w:numId w:val="66"/>
        </w:numPr>
      </w:pPr>
      <w:bookmarkStart w:id="63" w:name="_Toc95313424"/>
      <w:bookmarkStart w:id="64" w:name="_Toc95476956"/>
      <w:r w:rsidRPr="007C3AA1">
        <w:t>Model</w:t>
      </w:r>
      <w:r w:rsidR="000C5872" w:rsidRPr="007C3AA1">
        <w:t>(</w:t>
      </w:r>
      <w:r w:rsidRPr="007C3AA1">
        <w:t>s</w:t>
      </w:r>
      <w:r w:rsidR="000C5872" w:rsidRPr="007C3AA1">
        <w:t>)</w:t>
      </w:r>
      <w:r w:rsidRPr="007C3AA1">
        <w:t xml:space="preserve"> </w:t>
      </w:r>
      <w:r w:rsidR="00C10083" w:rsidRPr="007C3AA1">
        <w:t>of Service Delivery for Universal Prekindergarten for all Four-year-old Child</w:t>
      </w:r>
      <w:r w:rsidR="007D613C" w:rsidRPr="007C3AA1">
        <w:t>ren</w:t>
      </w:r>
      <w:bookmarkEnd w:id="63"/>
      <w:bookmarkEnd w:id="64"/>
    </w:p>
    <w:p w:rsidR="00FD45DB" w:rsidRPr="007C3AA1" w:rsidRDefault="00FD45DB" w:rsidP="007C3AA1">
      <w:pPr>
        <w:spacing w:after="240"/>
        <w:rPr>
          <w:rFonts w:cs="Arial"/>
        </w:rPr>
      </w:pPr>
      <w:r w:rsidRPr="007C3AA1">
        <w:rPr>
          <w:rFonts w:cs="Arial"/>
        </w:rPr>
        <w:t xml:space="preserve">Universal prekindergarten (UPK) refers to universal transitional kindergarten (UTK) as well as the California State Preschool Program (CSPP), Head Start, and early childhood special education programs and providers that families can choose from to create rich early learning opportunities for many three- and all four-year-old children during the year or two years before kindergarten. </w:t>
      </w:r>
    </w:p>
    <w:p w:rsidR="00FD45DB" w:rsidRPr="007C3AA1" w:rsidRDefault="742A72E7" w:rsidP="007C3AA1">
      <w:pPr>
        <w:spacing w:after="240"/>
        <w:rPr>
          <w:rFonts w:cs="Arial"/>
        </w:rPr>
      </w:pPr>
      <w:r w:rsidRPr="007C3AA1">
        <w:rPr>
          <w:rFonts w:cs="Arial"/>
        </w:rPr>
        <w:t xml:space="preserve">The intent of California’s UPK model of implementation is to build local capacity to provide high-quality programs that best serve </w:t>
      </w:r>
      <w:r w:rsidR="111E1A13" w:rsidRPr="007C3AA1">
        <w:rPr>
          <w:rFonts w:cs="Arial"/>
        </w:rPr>
        <w:t>children</w:t>
      </w:r>
      <w:r w:rsidRPr="007C3AA1">
        <w:rPr>
          <w:rFonts w:cs="Arial"/>
        </w:rPr>
        <w:t xml:space="preserve"> and their families. To ensure that program models are high quality, the California Department of Education (CDE) encourages local educational agencies </w:t>
      </w:r>
      <w:r w:rsidR="111E1A13" w:rsidRPr="007C3AA1">
        <w:rPr>
          <w:rFonts w:cs="Arial"/>
        </w:rPr>
        <w:t xml:space="preserve">(LEAs) </w:t>
      </w:r>
      <w:r w:rsidRPr="007C3AA1">
        <w:rPr>
          <w:rFonts w:cs="Arial"/>
        </w:rPr>
        <w:t xml:space="preserve">to collaborate across program areas to promote equity in access, multilingualism as an asset, and inclusion of children with disabilities as a benefit for all children.  In high-need neighborhoods, the CDE strongly encourages </w:t>
      </w:r>
      <w:r w:rsidR="111E1A13" w:rsidRPr="007C3AA1">
        <w:rPr>
          <w:rFonts w:cs="Arial"/>
        </w:rPr>
        <w:t xml:space="preserve">LEAs to </w:t>
      </w:r>
      <w:r w:rsidRPr="007C3AA1">
        <w:rPr>
          <w:rFonts w:cs="Arial"/>
        </w:rPr>
        <w:t xml:space="preserve">consider pairing </w:t>
      </w:r>
      <w:r w:rsidR="111E1A13" w:rsidRPr="007C3AA1">
        <w:rPr>
          <w:rFonts w:cs="Arial"/>
        </w:rPr>
        <w:t>transitional kindergarten (</w:t>
      </w:r>
      <w:r w:rsidRPr="007C3AA1">
        <w:rPr>
          <w:rFonts w:cs="Arial"/>
        </w:rPr>
        <w:t>TK</w:t>
      </w:r>
      <w:r w:rsidR="111E1A13" w:rsidRPr="007C3AA1">
        <w:rPr>
          <w:rFonts w:cs="Arial"/>
        </w:rPr>
        <w:t>)</w:t>
      </w:r>
      <w:r w:rsidRPr="007C3AA1">
        <w:rPr>
          <w:rFonts w:cs="Arial"/>
        </w:rPr>
        <w:t xml:space="preserve"> programs with access to CSPP and Head Start for age- and income-eligible three- and four-year-old children to further bolster program quality, either through the LEA’s own CSPP or Head Start program or via a contract partnership with a community-based organization (CBO) that administers a CSPP or Head Start. Additionally, with coordination between Head Start grantees and the Office of Head Start Region IX, </w:t>
      </w:r>
      <w:r w:rsidR="00507466">
        <w:rPr>
          <w:rFonts w:cs="Arial"/>
        </w:rPr>
        <w:t xml:space="preserve">a </w:t>
      </w:r>
      <w:r w:rsidRPr="007C3AA1">
        <w:rPr>
          <w:rFonts w:cs="Arial"/>
        </w:rPr>
        <w:t>Head Star</w:t>
      </w:r>
      <w:r w:rsidR="00507466">
        <w:rPr>
          <w:rFonts w:cs="Arial"/>
        </w:rPr>
        <w:t>t</w:t>
      </w:r>
      <w:r w:rsidRPr="007C3AA1">
        <w:rPr>
          <w:rFonts w:cs="Arial"/>
        </w:rPr>
        <w:t xml:space="preserve"> and TK combination class and the layering of Head Start services can be a working model that provides a </w:t>
      </w:r>
      <w:r w:rsidR="006B7366">
        <w:rPr>
          <w:rFonts w:cs="Arial"/>
        </w:rPr>
        <w:t>full-day</w:t>
      </w:r>
      <w:r w:rsidRPr="007C3AA1">
        <w:rPr>
          <w:rFonts w:cs="Arial"/>
        </w:rPr>
        <w:t xml:space="preserve"> of education and comprehensive services for age- and income-eligible children. UTK expansion is also an opportunity for LEAs to think more broadly about how they </w:t>
      </w:r>
      <w:r w:rsidRPr="007C3AA1">
        <w:rPr>
          <w:rFonts w:cs="Arial"/>
        </w:rPr>
        <w:lastRenderedPageBreak/>
        <w:t xml:space="preserve">are serving children with disabilities and planning for placement in the least restrictive </w:t>
      </w:r>
      <w:r w:rsidRPr="00105950">
        <w:rPr>
          <w:rFonts w:cs="Arial"/>
        </w:rPr>
        <w:t>environment as the foundation of each student’s Individualized Education P</w:t>
      </w:r>
      <w:r w:rsidR="00507466" w:rsidRPr="00105950">
        <w:rPr>
          <w:rFonts w:cs="Arial"/>
        </w:rPr>
        <w:t>rogram</w:t>
      </w:r>
      <w:r w:rsidRPr="00105950">
        <w:rPr>
          <w:rFonts w:cs="Arial"/>
        </w:rPr>
        <w:t>.</w:t>
      </w:r>
    </w:p>
    <w:p w:rsidR="00FD45DB" w:rsidRPr="007C3AA1" w:rsidRDefault="742A72E7" w:rsidP="007C3AA1">
      <w:pPr>
        <w:spacing w:after="240"/>
        <w:rPr>
          <w:rFonts w:cs="Arial"/>
        </w:rPr>
      </w:pPr>
      <w:r w:rsidRPr="007C3AA1">
        <w:rPr>
          <w:rFonts w:cs="Arial"/>
        </w:rPr>
        <w:t xml:space="preserve">In addition to considering early education settings for young children, funding is also a key component to successful implementation. For example, children in TK programs will be eligible for average daily attendance (ADA), </w:t>
      </w:r>
      <w:r w:rsidR="00507466">
        <w:rPr>
          <w:rFonts w:cs="Arial"/>
        </w:rPr>
        <w:t xml:space="preserve">as well as </w:t>
      </w:r>
      <w:r w:rsidRPr="007C3AA1">
        <w:rPr>
          <w:rFonts w:cs="Arial"/>
        </w:rPr>
        <w:t xml:space="preserve">special education, English </w:t>
      </w:r>
      <w:r w:rsidR="00507466">
        <w:rPr>
          <w:rFonts w:cs="Arial"/>
        </w:rPr>
        <w:t>l</w:t>
      </w:r>
      <w:r w:rsidRPr="007C3AA1">
        <w:rPr>
          <w:rFonts w:cs="Arial"/>
        </w:rPr>
        <w:t xml:space="preserve">earner, and other program funding </w:t>
      </w:r>
      <w:r w:rsidR="00507466">
        <w:rPr>
          <w:rFonts w:cs="Arial"/>
        </w:rPr>
        <w:t xml:space="preserve">that </w:t>
      </w:r>
      <w:r w:rsidRPr="007C3AA1">
        <w:rPr>
          <w:rFonts w:cs="Arial"/>
        </w:rPr>
        <w:t>can be utilized to support inclusive programs.</w:t>
      </w:r>
    </w:p>
    <w:p w:rsidR="00FD45DB" w:rsidRPr="007C3AA1" w:rsidRDefault="00FD45DB" w:rsidP="007C3AA1">
      <w:pPr>
        <w:spacing w:after="240"/>
        <w:rPr>
          <w:rFonts w:cs="Arial"/>
        </w:rPr>
      </w:pPr>
      <w:r w:rsidRPr="007C3AA1">
        <w:rPr>
          <w:rFonts w:cs="Arial"/>
        </w:rPr>
        <w:t>The table below is meant to provide sample models that LEAs or groups of LEAs could implement to provide UPK. LEAs may select one, or a combination of models to meet the needs of the children and families in their attendance area. The models in the table below are not meant to be exhaustive. TK age eligibility by expansion year is included below this table for reference.</w:t>
      </w:r>
    </w:p>
    <w:p w:rsidR="00250A22" w:rsidRPr="00BE681D" w:rsidRDefault="00250A22" w:rsidP="007C3AA1">
      <w:pPr>
        <w:pStyle w:val="Heading4"/>
      </w:pPr>
      <w:bookmarkStart w:id="65" w:name="_Toc95476957"/>
      <w:r w:rsidRPr="00BE681D">
        <w:t>T</w:t>
      </w:r>
      <w:r w:rsidR="002F21DC">
        <w:t xml:space="preserve">ransitional </w:t>
      </w:r>
      <w:r w:rsidRPr="00BE681D">
        <w:t>K</w:t>
      </w:r>
      <w:r w:rsidR="002F21DC">
        <w:t>indergarten</w:t>
      </w:r>
      <w:r w:rsidRPr="00BE681D">
        <w:t xml:space="preserve"> Stand-Alone Classes</w:t>
      </w:r>
      <w:bookmarkEnd w:id="65"/>
    </w:p>
    <w:tbl>
      <w:tblPr>
        <w:tblStyle w:val="TableGrid"/>
        <w:tblW w:w="0" w:type="auto"/>
        <w:tblLook w:val="04A0" w:firstRow="1" w:lastRow="0" w:firstColumn="1" w:lastColumn="0" w:noHBand="0" w:noVBand="1"/>
        <w:tblDescription w:val="This table provides a description and considerations for transitional kindergarten (TK) stand-alone classes. "/>
      </w:tblPr>
      <w:tblGrid>
        <w:gridCol w:w="4675"/>
        <w:gridCol w:w="4675"/>
      </w:tblGrid>
      <w:tr w:rsidR="00C63AC3" w:rsidRPr="00BE681D" w:rsidTr="695F1FD8">
        <w:trPr>
          <w:cantSplit/>
          <w:tblHeader/>
        </w:trPr>
        <w:tc>
          <w:tcPr>
            <w:tcW w:w="4675" w:type="dxa"/>
          </w:tcPr>
          <w:p w:rsidR="00C63AC3" w:rsidRPr="00BE681D" w:rsidRDefault="00C63AC3" w:rsidP="00546EB8">
            <w:pPr>
              <w:spacing w:after="240"/>
              <w:rPr>
                <w:rFonts w:cs="Arial"/>
                <w:b/>
              </w:rPr>
            </w:pPr>
            <w:r w:rsidRPr="00BE681D">
              <w:rPr>
                <w:rFonts w:cs="Arial"/>
                <w:b/>
              </w:rPr>
              <w:t>Description</w:t>
            </w:r>
          </w:p>
        </w:tc>
        <w:tc>
          <w:tcPr>
            <w:tcW w:w="4675" w:type="dxa"/>
          </w:tcPr>
          <w:p w:rsidR="00C63AC3" w:rsidRPr="00BE681D" w:rsidRDefault="00C63AC3" w:rsidP="00546EB8">
            <w:pPr>
              <w:spacing w:after="240"/>
              <w:rPr>
                <w:rFonts w:cs="Arial"/>
                <w:b/>
              </w:rPr>
            </w:pPr>
            <w:r w:rsidRPr="00BE681D">
              <w:rPr>
                <w:rFonts w:cs="Arial"/>
                <w:b/>
              </w:rPr>
              <w:t>Considerations</w:t>
            </w:r>
          </w:p>
        </w:tc>
      </w:tr>
      <w:tr w:rsidR="00C63AC3" w:rsidRPr="00BE681D" w:rsidTr="695F1FD8">
        <w:tc>
          <w:tcPr>
            <w:tcW w:w="4675" w:type="dxa"/>
          </w:tcPr>
          <w:p w:rsidR="000F3527" w:rsidRPr="00BE681D" w:rsidRDefault="000F3527" w:rsidP="00546EB8">
            <w:pPr>
              <w:spacing w:after="240"/>
              <w:rPr>
                <w:rFonts w:cs="Arial"/>
              </w:rPr>
            </w:pPr>
            <w:r w:rsidRPr="00BE681D">
              <w:rPr>
                <w:rFonts w:cs="Arial"/>
              </w:rPr>
              <w:t xml:space="preserve">The TK classroom consists of only TK-age-eligible students. </w:t>
            </w:r>
          </w:p>
          <w:p w:rsidR="000F3527" w:rsidRPr="00BE681D" w:rsidRDefault="000F3527" w:rsidP="00546EB8">
            <w:pPr>
              <w:spacing w:after="240"/>
              <w:rPr>
                <w:rFonts w:cs="Arial"/>
              </w:rPr>
            </w:pPr>
            <w:r w:rsidRPr="00BE681D">
              <w:rPr>
                <w:rFonts w:cs="Arial"/>
              </w:rPr>
              <w:t>Class Size: A TK maximum class size is 33 students, but each TK school site is required to have an average class size of no more than 24 students.</w:t>
            </w:r>
            <w:r w:rsidRPr="00BE681D">
              <w:rPr>
                <w:rStyle w:val="EndnoteReference"/>
                <w:rFonts w:cs="Arial"/>
              </w:rPr>
              <w:endnoteReference w:id="6"/>
            </w:r>
          </w:p>
          <w:p w:rsidR="000F3527" w:rsidRPr="00BE681D" w:rsidRDefault="000F3527" w:rsidP="00546EB8">
            <w:pPr>
              <w:spacing w:after="240"/>
              <w:rPr>
                <w:rFonts w:cs="Arial"/>
              </w:rPr>
            </w:pPr>
            <w:r w:rsidRPr="00BE681D">
              <w:rPr>
                <w:rFonts w:cs="Arial"/>
              </w:rPr>
              <w:t xml:space="preserve">Ratios: </w:t>
            </w:r>
          </w:p>
          <w:p w:rsidR="000F3527" w:rsidRPr="00BE681D" w:rsidRDefault="000F3527" w:rsidP="0073472B">
            <w:pPr>
              <w:pStyle w:val="ListParagraph"/>
              <w:numPr>
                <w:ilvl w:val="0"/>
                <w:numId w:val="48"/>
              </w:numPr>
              <w:spacing w:after="240"/>
              <w:contextualSpacing w:val="0"/>
              <w:rPr>
                <w:rFonts w:cs="Arial"/>
              </w:rPr>
            </w:pPr>
            <w:r w:rsidRPr="00BE681D">
              <w:rPr>
                <w:rFonts w:cs="Arial"/>
              </w:rPr>
              <w:t xml:space="preserve">In </w:t>
            </w:r>
            <w:r w:rsidR="00A953FF">
              <w:rPr>
                <w:rFonts w:cs="Arial"/>
              </w:rPr>
              <w:t xml:space="preserve">school year (SY) </w:t>
            </w:r>
            <w:r w:rsidRPr="00BE681D">
              <w:rPr>
                <w:rFonts w:cs="Arial"/>
              </w:rPr>
              <w:t>2021</w:t>
            </w:r>
            <w:r w:rsidR="757AE543" w:rsidRPr="00BE681D">
              <w:rPr>
                <w:rFonts w:cs="Arial"/>
              </w:rPr>
              <w:t>–</w:t>
            </w:r>
            <w:r w:rsidRPr="00BE681D">
              <w:rPr>
                <w:rFonts w:cs="Arial"/>
              </w:rPr>
              <w:t xml:space="preserve">22, maximum ratio of one teacher to 33 </w:t>
            </w:r>
            <w:r w:rsidR="00A953FF">
              <w:rPr>
                <w:rFonts w:cs="Arial"/>
              </w:rPr>
              <w:t>pupils</w:t>
            </w:r>
          </w:p>
          <w:p w:rsidR="000F3527" w:rsidRPr="00BE681D" w:rsidRDefault="000F3527" w:rsidP="0073472B">
            <w:pPr>
              <w:pStyle w:val="ListParagraph"/>
              <w:numPr>
                <w:ilvl w:val="0"/>
                <w:numId w:val="48"/>
              </w:numPr>
              <w:spacing w:after="240"/>
              <w:contextualSpacing w:val="0"/>
              <w:rPr>
                <w:rFonts w:cs="Arial"/>
              </w:rPr>
            </w:pPr>
            <w:r w:rsidRPr="00BE681D">
              <w:rPr>
                <w:rFonts w:cs="Arial"/>
              </w:rPr>
              <w:t xml:space="preserve">Beginning in </w:t>
            </w:r>
            <w:r w:rsidR="00A953FF">
              <w:rPr>
                <w:rFonts w:cs="Arial"/>
              </w:rPr>
              <w:t>SY</w:t>
            </w:r>
            <w:r w:rsidRPr="00BE681D">
              <w:rPr>
                <w:rFonts w:cs="Arial"/>
              </w:rPr>
              <w:t xml:space="preserve"> 2022–23, average ratio of at least one adult for every 12 pupils </w:t>
            </w:r>
          </w:p>
          <w:p w:rsidR="000F3527" w:rsidRPr="007C3AA1" w:rsidRDefault="000F3527" w:rsidP="0073472B">
            <w:pPr>
              <w:pStyle w:val="ListParagraph"/>
              <w:numPr>
                <w:ilvl w:val="0"/>
                <w:numId w:val="48"/>
              </w:numPr>
              <w:spacing w:after="240"/>
              <w:contextualSpacing w:val="0"/>
              <w:rPr>
                <w:rFonts w:cs="Arial"/>
              </w:rPr>
            </w:pPr>
            <w:r w:rsidRPr="00BE681D">
              <w:rPr>
                <w:rFonts w:cs="Arial"/>
              </w:rPr>
              <w:t>Beginning w</w:t>
            </w:r>
            <w:r w:rsidR="00A953FF">
              <w:rPr>
                <w:rFonts w:cs="Arial"/>
              </w:rPr>
              <w:t>ith SY</w:t>
            </w:r>
            <w:r w:rsidRPr="00BE681D">
              <w:rPr>
                <w:rFonts w:cs="Arial"/>
              </w:rPr>
              <w:t xml:space="preserve"> 2023–24, and for each year thereafter, an average of at least one adult for every 10 pupils for TK classrooms, contingent upon an appropriation of funds</w:t>
            </w:r>
          </w:p>
          <w:p w:rsidR="000F3527" w:rsidRPr="00BE681D" w:rsidRDefault="000F3527" w:rsidP="00546EB8">
            <w:pPr>
              <w:spacing w:after="240"/>
              <w:rPr>
                <w:rFonts w:cs="Arial"/>
              </w:rPr>
            </w:pPr>
            <w:r w:rsidRPr="00BE681D">
              <w:rPr>
                <w:rFonts w:cs="Arial"/>
              </w:rPr>
              <w:t xml:space="preserve">Teacher qualification: The TK classroom teacher must meet the same requirements as kindergarten teachers, which are to have a bachelor’s degree </w:t>
            </w:r>
            <w:r w:rsidRPr="00BE681D">
              <w:rPr>
                <w:rFonts w:cs="Arial"/>
              </w:rPr>
              <w:lastRenderedPageBreak/>
              <w:t xml:space="preserve">and either a Multiple Subject Teaching Credential, General Kindergarten-Primary Teaching Credential, General Elementary Teaching Credential, Standard Early Childhood Credential, Standard Elementary Credential, or Specialist Instruction Credential in Early Childhood Education (ECE). </w:t>
            </w:r>
          </w:p>
          <w:p w:rsidR="000F3527" w:rsidRPr="00BE681D" w:rsidRDefault="000F3527" w:rsidP="00546EB8">
            <w:pPr>
              <w:spacing w:after="240"/>
              <w:rPr>
                <w:rFonts w:cs="Arial"/>
              </w:rPr>
            </w:pPr>
            <w:r w:rsidRPr="00BE681D">
              <w:rPr>
                <w:rFonts w:cs="Arial"/>
              </w:rPr>
              <w:t xml:space="preserve">Additionally, California </w:t>
            </w:r>
            <w:r w:rsidRPr="00BE681D">
              <w:rPr>
                <w:rFonts w:cs="Arial"/>
                <w:i/>
              </w:rPr>
              <w:t>Education Code</w:t>
            </w:r>
            <w:r w:rsidRPr="00BE681D">
              <w:rPr>
                <w:rFonts w:cs="Arial"/>
              </w:rPr>
              <w:t xml:space="preserve"> (</w:t>
            </w:r>
            <w:r w:rsidRPr="00BE681D">
              <w:rPr>
                <w:rFonts w:cs="Arial"/>
                <w:i/>
              </w:rPr>
              <w:t>EC</w:t>
            </w:r>
            <w:r w:rsidRPr="00BE681D">
              <w:rPr>
                <w:rFonts w:cs="Arial"/>
              </w:rPr>
              <w:t>) Section 48000(g)(4) specifies that teachers first assigned to teach TK after July 1, 2015, must ensure that credentialed teachers who are first assigned to a TK classroom after July 1, 2015, have, by August 1, 2023, one of the following:</w:t>
            </w:r>
          </w:p>
          <w:p w:rsidR="000F3527" w:rsidRPr="00BE681D" w:rsidRDefault="000F3527" w:rsidP="0073472B">
            <w:pPr>
              <w:pStyle w:val="ListParagraph"/>
              <w:numPr>
                <w:ilvl w:val="0"/>
                <w:numId w:val="49"/>
              </w:numPr>
              <w:spacing w:after="240"/>
              <w:contextualSpacing w:val="0"/>
              <w:rPr>
                <w:rFonts w:cs="Arial"/>
              </w:rPr>
            </w:pPr>
            <w:r w:rsidRPr="00BE681D">
              <w:rPr>
                <w:rFonts w:cs="Arial"/>
              </w:rPr>
              <w:t>At least 24 units in ECE, or childhood development, or both.</w:t>
            </w:r>
          </w:p>
          <w:p w:rsidR="000F3527" w:rsidRPr="00BE681D" w:rsidRDefault="000F3527" w:rsidP="0073472B">
            <w:pPr>
              <w:pStyle w:val="ListParagraph"/>
              <w:numPr>
                <w:ilvl w:val="0"/>
                <w:numId w:val="49"/>
              </w:numPr>
              <w:spacing w:after="240"/>
              <w:contextualSpacing w:val="0"/>
              <w:rPr>
                <w:rFonts w:cs="Arial"/>
              </w:rPr>
            </w:pPr>
            <w:r w:rsidRPr="00BE681D">
              <w:rPr>
                <w:rFonts w:cs="Arial"/>
              </w:rPr>
              <w:t>As determined by the LEA employing the teacher, professional experience in a classroom setting with preschool-age children that is comparable to the 24 units of education described above.</w:t>
            </w:r>
          </w:p>
          <w:p w:rsidR="00C63AC3" w:rsidRPr="00BE681D" w:rsidRDefault="000F3527" w:rsidP="0073472B">
            <w:pPr>
              <w:pStyle w:val="ListParagraph"/>
              <w:numPr>
                <w:ilvl w:val="0"/>
                <w:numId w:val="49"/>
              </w:numPr>
              <w:spacing w:after="240"/>
              <w:contextualSpacing w:val="0"/>
              <w:rPr>
                <w:rFonts w:cs="Arial"/>
              </w:rPr>
            </w:pPr>
            <w:r w:rsidRPr="00BE681D">
              <w:rPr>
                <w:rFonts w:cs="Arial"/>
              </w:rPr>
              <w:t>A Child Development Teacher Permit issued by the Commission on Teacher Credentialing (CTC).</w:t>
            </w:r>
          </w:p>
        </w:tc>
        <w:tc>
          <w:tcPr>
            <w:tcW w:w="4675" w:type="dxa"/>
          </w:tcPr>
          <w:p w:rsidR="00A93816" w:rsidRPr="00BE681D" w:rsidRDefault="00A93816" w:rsidP="00546EB8">
            <w:pPr>
              <w:spacing w:after="240"/>
              <w:rPr>
                <w:rFonts w:cs="Arial"/>
              </w:rPr>
            </w:pPr>
            <w:r w:rsidRPr="00BE681D">
              <w:rPr>
                <w:rFonts w:cs="Arial"/>
              </w:rPr>
              <w:lastRenderedPageBreak/>
              <w:t>TK is universally available to age-eligible children irrespective of family income and TK students meeting the age eligibility requirements generate ADA funding through the Local Control Funding Formula (</w:t>
            </w:r>
            <w:r w:rsidRPr="008A71CD">
              <w:rPr>
                <w:rFonts w:cs="Arial"/>
              </w:rPr>
              <w:t>LCFF</w:t>
            </w:r>
            <w:r w:rsidRPr="00BE681D">
              <w:rPr>
                <w:rFonts w:cs="Arial"/>
              </w:rPr>
              <w:t xml:space="preserve">). </w:t>
            </w:r>
          </w:p>
          <w:p w:rsidR="00A93816" w:rsidRPr="00BE681D" w:rsidRDefault="00A93816" w:rsidP="00546EB8">
            <w:pPr>
              <w:spacing w:after="240"/>
              <w:rPr>
                <w:rFonts w:cs="Arial"/>
              </w:rPr>
            </w:pPr>
            <w:r w:rsidRPr="00BE681D">
              <w:rPr>
                <w:rFonts w:cs="Arial"/>
              </w:rPr>
              <w:t xml:space="preserve">This option could be used by LEAs that have enough TK-eligible children to fill a TK classroom. For some LEAs, this may only be feasible at some school sites, which may be a more </w:t>
            </w:r>
            <w:r w:rsidR="00924361" w:rsidRPr="00BE681D">
              <w:rPr>
                <w:rFonts w:cs="Arial"/>
              </w:rPr>
              <w:t>developmentally-informed</w:t>
            </w:r>
            <w:r w:rsidRPr="00BE681D">
              <w:rPr>
                <w:rFonts w:cs="Arial"/>
              </w:rPr>
              <w:t xml:space="preserve"> option than blending classrooms with children of different ages. If an LEA only offers TK at some sites, it will need to consider transportation and extended learning and care options.</w:t>
            </w:r>
          </w:p>
          <w:p w:rsidR="00A93816" w:rsidRPr="00BE681D" w:rsidRDefault="76D26F6A" w:rsidP="00546EB8">
            <w:pPr>
              <w:spacing w:after="240"/>
              <w:rPr>
                <w:rFonts w:cs="Arial"/>
              </w:rPr>
            </w:pPr>
            <w:r w:rsidRPr="00BE681D">
              <w:rPr>
                <w:rFonts w:cs="Arial"/>
              </w:rPr>
              <w:t>This option ensures that similarly-aged children are in the same classroom, which may make it easier to ensure that children have learning experiences that are appropriate to their stage of development. LEAs need to ensure that developmentally-</w:t>
            </w:r>
            <w:r w:rsidR="00924361" w:rsidRPr="00BE681D">
              <w:rPr>
                <w:rFonts w:cs="Arial"/>
              </w:rPr>
              <w:t>informed</w:t>
            </w:r>
            <w:r w:rsidRPr="00BE681D">
              <w:rPr>
                <w:rFonts w:cs="Arial"/>
              </w:rPr>
              <w:t xml:space="preserve"> practices, curricula, and assessments are used in these classrooms. Each year of a two-year kindergarten program should have </w:t>
            </w:r>
            <w:r w:rsidRPr="00BE681D">
              <w:rPr>
                <w:rFonts w:cs="Arial"/>
              </w:rPr>
              <w:lastRenderedPageBreak/>
              <w:t>clearly articulated learning outcomes which build from one year to the next.</w:t>
            </w:r>
          </w:p>
          <w:p w:rsidR="00A93816" w:rsidRPr="00BE681D" w:rsidRDefault="00A93816" w:rsidP="00546EB8">
            <w:pPr>
              <w:spacing w:after="240"/>
              <w:rPr>
                <w:rFonts w:cs="Arial"/>
              </w:rPr>
            </w:pPr>
            <w:r w:rsidRPr="00BE681D">
              <w:rPr>
                <w:rFonts w:cs="Arial"/>
              </w:rPr>
              <w:t xml:space="preserve">TK curriculum should be aligned with the </w:t>
            </w:r>
            <w:r w:rsidRPr="00A953FF">
              <w:rPr>
                <w:rFonts w:cs="Arial"/>
                <w:i/>
              </w:rPr>
              <w:t>California Preschool Learning Foundations</w:t>
            </w:r>
            <w:r w:rsidRPr="00BE681D">
              <w:rPr>
                <w:rFonts w:cs="Arial"/>
              </w:rPr>
              <w:t xml:space="preserve"> and the </w:t>
            </w:r>
            <w:r w:rsidRPr="00A953FF">
              <w:rPr>
                <w:rFonts w:cs="Arial"/>
                <w:i/>
              </w:rPr>
              <w:t>California Preschool Curriculum Frameworks.</w:t>
            </w:r>
            <w:r w:rsidRPr="00BE681D">
              <w:rPr>
                <w:rFonts w:cs="Arial"/>
              </w:rPr>
              <w:t xml:space="preserve"> The </w:t>
            </w:r>
            <w:r w:rsidRPr="00BE681D">
              <w:rPr>
                <w:rFonts w:cs="Arial"/>
                <w:i/>
              </w:rPr>
              <w:t>California Preschool Learning Foundations</w:t>
            </w:r>
            <w:r w:rsidRPr="00BE681D">
              <w:rPr>
                <w:rFonts w:cs="Arial"/>
              </w:rPr>
              <w:t xml:space="preserve"> will be revised in 2025 to include updates in the research for child development, as well as feedback from the field on teacher usability. The CDE is also working on extending the </w:t>
            </w:r>
            <w:r w:rsidRPr="00BE681D">
              <w:rPr>
                <w:rFonts w:cs="Arial"/>
                <w:i/>
              </w:rPr>
              <w:t>California Preschool Learning Foundations</w:t>
            </w:r>
            <w:r w:rsidRPr="00BE681D">
              <w:rPr>
                <w:rFonts w:cs="Arial"/>
              </w:rPr>
              <w:t xml:space="preserve"> up through second grade. A new version of the </w:t>
            </w:r>
            <w:r w:rsidRPr="00BE681D">
              <w:rPr>
                <w:rFonts w:cs="Arial"/>
                <w:i/>
              </w:rPr>
              <w:t>California Preschool Learning Foundations</w:t>
            </w:r>
            <w:r w:rsidRPr="00BE681D">
              <w:rPr>
                <w:rFonts w:cs="Arial"/>
              </w:rPr>
              <w:t xml:space="preserve"> and kindergarten through second grade- frameworks will be released in 2025. </w:t>
            </w:r>
          </w:p>
          <w:p w:rsidR="00C63AC3" w:rsidRPr="00BE681D" w:rsidRDefault="00A93816" w:rsidP="00546EB8">
            <w:pPr>
              <w:spacing w:after="240"/>
              <w:rPr>
                <w:rFonts w:cs="Arial"/>
              </w:rPr>
            </w:pPr>
            <w:r w:rsidRPr="00BE681D">
              <w:rPr>
                <w:rFonts w:cs="Arial"/>
              </w:rPr>
              <w:t xml:space="preserve">The Desired Results Developmental Profile </w:t>
            </w:r>
            <w:r w:rsidRPr="008A71CD">
              <w:rPr>
                <w:rFonts w:cs="Arial"/>
              </w:rPr>
              <w:t>(DRDP)</w:t>
            </w:r>
            <w:r w:rsidRPr="00BE681D">
              <w:rPr>
                <w:rFonts w:cs="Arial"/>
              </w:rPr>
              <w:t xml:space="preserve"> is not currently required for TK.</w:t>
            </w:r>
          </w:p>
        </w:tc>
      </w:tr>
    </w:tbl>
    <w:p w:rsidR="00250A22" w:rsidRPr="00BE681D" w:rsidRDefault="00010A44" w:rsidP="00226917">
      <w:pPr>
        <w:pStyle w:val="Heading4"/>
      </w:pPr>
      <w:bookmarkStart w:id="66" w:name="_Toc95476958"/>
      <w:r w:rsidRPr="00BE681D">
        <w:lastRenderedPageBreak/>
        <w:t xml:space="preserve">Early Admittance </w:t>
      </w:r>
      <w:r w:rsidR="0FCEB2AC" w:rsidRPr="00BE681D">
        <w:t>Transitional Kindergarten</w:t>
      </w:r>
      <w:r w:rsidRPr="00BE681D">
        <w:t xml:space="preserve"> Stand-alone Classes</w:t>
      </w:r>
      <w:bookmarkEnd w:id="66"/>
    </w:p>
    <w:tbl>
      <w:tblPr>
        <w:tblStyle w:val="TableGrid"/>
        <w:tblW w:w="0" w:type="auto"/>
        <w:tblLook w:val="04A0" w:firstRow="1" w:lastRow="0" w:firstColumn="1" w:lastColumn="0" w:noHBand="0" w:noVBand="1"/>
        <w:tblDescription w:val="This table provides a description and considerations for early admittance transitional kindergarten (ETK) stand-alone classes. "/>
      </w:tblPr>
      <w:tblGrid>
        <w:gridCol w:w="4675"/>
        <w:gridCol w:w="4675"/>
      </w:tblGrid>
      <w:tr w:rsidR="00010A44" w:rsidRPr="00BE681D" w:rsidTr="00F65D98">
        <w:trPr>
          <w:cantSplit/>
          <w:tblHeader/>
        </w:trPr>
        <w:tc>
          <w:tcPr>
            <w:tcW w:w="4675" w:type="dxa"/>
          </w:tcPr>
          <w:p w:rsidR="00010A44" w:rsidRPr="00BE681D" w:rsidRDefault="00010A44" w:rsidP="00546EB8">
            <w:pPr>
              <w:spacing w:after="240"/>
              <w:rPr>
                <w:rFonts w:cs="Arial"/>
                <w:b/>
              </w:rPr>
            </w:pPr>
            <w:r w:rsidRPr="00BE681D">
              <w:rPr>
                <w:rFonts w:cs="Arial"/>
                <w:b/>
              </w:rPr>
              <w:t>Description</w:t>
            </w:r>
          </w:p>
        </w:tc>
        <w:tc>
          <w:tcPr>
            <w:tcW w:w="4675" w:type="dxa"/>
          </w:tcPr>
          <w:p w:rsidR="00010A44" w:rsidRPr="00BE681D" w:rsidRDefault="00010A44" w:rsidP="00546EB8">
            <w:pPr>
              <w:spacing w:after="240"/>
              <w:rPr>
                <w:rFonts w:cs="Arial"/>
                <w:b/>
              </w:rPr>
            </w:pPr>
            <w:r w:rsidRPr="00BE681D">
              <w:rPr>
                <w:rFonts w:cs="Arial"/>
                <w:b/>
              </w:rPr>
              <w:t>Considerations</w:t>
            </w:r>
          </w:p>
        </w:tc>
      </w:tr>
      <w:tr w:rsidR="00010A44" w:rsidRPr="00BE681D" w:rsidTr="00010A44">
        <w:tc>
          <w:tcPr>
            <w:tcW w:w="4675" w:type="dxa"/>
          </w:tcPr>
          <w:p w:rsidR="002D1C52" w:rsidRPr="00BE681D" w:rsidRDefault="002D1C52" w:rsidP="00546EB8">
            <w:pPr>
              <w:spacing w:after="240"/>
              <w:rPr>
                <w:rFonts w:cs="Arial"/>
              </w:rPr>
            </w:pPr>
            <w:r w:rsidRPr="00BE681D">
              <w:rPr>
                <w:rFonts w:cs="Arial"/>
              </w:rPr>
              <w:t>E</w:t>
            </w:r>
            <w:r w:rsidR="2C19B440" w:rsidRPr="00BE681D">
              <w:rPr>
                <w:rFonts w:cs="Arial"/>
              </w:rPr>
              <w:t>arly admittance transitional kindergarten (</w:t>
            </w:r>
            <w:r w:rsidRPr="00BE681D">
              <w:rPr>
                <w:rFonts w:cs="Arial"/>
              </w:rPr>
              <w:t xml:space="preserve">ETK) students are those students who the district is not required to serve in TK, but chooses to serve. </w:t>
            </w:r>
          </w:p>
          <w:p w:rsidR="002D1C52" w:rsidRPr="00BE681D" w:rsidRDefault="002D1C52" w:rsidP="00546EB8">
            <w:pPr>
              <w:spacing w:after="240"/>
              <w:rPr>
                <w:rFonts w:cs="Arial"/>
              </w:rPr>
            </w:pPr>
            <w:r w:rsidRPr="00BE681D">
              <w:rPr>
                <w:rFonts w:cs="Arial"/>
              </w:rPr>
              <w:t xml:space="preserve">An ETK stand-alone classroom consists of only ETK-age-eligible students. During </w:t>
            </w:r>
            <w:r w:rsidRPr="00BE681D">
              <w:rPr>
                <w:rFonts w:cs="Arial"/>
              </w:rPr>
              <w:lastRenderedPageBreak/>
              <w:t xml:space="preserve">the 2021–22 school year, an ETK stand-alone classroom is one in which a school district or charter school serves four-year-old children who turn five years old between December 3, inclusive, and June 30. </w:t>
            </w:r>
          </w:p>
          <w:p w:rsidR="00010A44" w:rsidRPr="00BE681D" w:rsidRDefault="002D1C52" w:rsidP="008A71CD">
            <w:pPr>
              <w:spacing w:after="240"/>
              <w:rPr>
                <w:rFonts w:cs="Arial"/>
              </w:rPr>
            </w:pPr>
            <w:r w:rsidRPr="00BE681D">
              <w:rPr>
                <w:rFonts w:cs="Arial"/>
              </w:rPr>
              <w:t xml:space="preserve">Class size, ratios and teacher qualifications: </w:t>
            </w:r>
            <w:r w:rsidR="008A71CD">
              <w:rPr>
                <w:rFonts w:cs="Arial"/>
              </w:rPr>
              <w:t>Requirements are identical to</w:t>
            </w:r>
            <w:r w:rsidRPr="00BE681D">
              <w:rPr>
                <w:rFonts w:cs="Arial"/>
              </w:rPr>
              <w:t xml:space="preserve"> TK stand-alone </w:t>
            </w:r>
            <w:r w:rsidR="008A71CD">
              <w:rPr>
                <w:rFonts w:cs="Arial"/>
              </w:rPr>
              <w:t>classrooms.</w:t>
            </w:r>
          </w:p>
        </w:tc>
        <w:tc>
          <w:tcPr>
            <w:tcW w:w="4675" w:type="dxa"/>
          </w:tcPr>
          <w:p w:rsidR="002D1C52" w:rsidRPr="00BE681D" w:rsidRDefault="002D1C52" w:rsidP="00546EB8">
            <w:pPr>
              <w:spacing w:after="240"/>
              <w:rPr>
                <w:rFonts w:cs="Arial"/>
              </w:rPr>
            </w:pPr>
            <w:r w:rsidRPr="00BE681D">
              <w:rPr>
                <w:rFonts w:cs="Arial"/>
              </w:rPr>
              <w:lastRenderedPageBreak/>
              <w:t xml:space="preserve">This option could be used by LEAs that want to fully implement UPK earlier than the state timeline and have enough children to fill TK classes for age-eligible students. ETK students do not generate </w:t>
            </w:r>
            <w:r w:rsidRPr="00BE681D">
              <w:rPr>
                <w:rFonts w:cs="Arial"/>
              </w:rPr>
              <w:lastRenderedPageBreak/>
              <w:t xml:space="preserve">ADA funding through the LCFF until their fifth birthday. </w:t>
            </w:r>
          </w:p>
          <w:p w:rsidR="002D1C52" w:rsidRPr="00BE681D" w:rsidRDefault="002D1C52" w:rsidP="00546EB8">
            <w:pPr>
              <w:spacing w:after="240"/>
              <w:rPr>
                <w:rFonts w:cs="Arial"/>
              </w:rPr>
            </w:pPr>
            <w:r w:rsidRPr="00BE681D">
              <w:rPr>
                <w:rFonts w:cs="Arial"/>
              </w:rPr>
              <w:t>This option simplifies communication with parents about who is eligible for TK enrollment because all four-year-old children are eligible if the LEA is implementing ETK, rather than eligibility for different children based on birth month and implementation year. Serving ETK students in stand</w:t>
            </w:r>
            <w:r w:rsidR="008A71CD">
              <w:rPr>
                <w:rFonts w:cs="Arial"/>
              </w:rPr>
              <w:t>-</w:t>
            </w:r>
            <w:r w:rsidRPr="00BE681D">
              <w:rPr>
                <w:rFonts w:cs="Arial"/>
              </w:rPr>
              <w:t xml:space="preserve">alone classrooms helps ensure that similarly-aged children are in the same classroom, which may make it easier to provide children with learning experiences appropriate to their stage of development. </w:t>
            </w:r>
          </w:p>
          <w:p w:rsidR="002D1C52" w:rsidRPr="00BE681D" w:rsidRDefault="002D1C52" w:rsidP="00546EB8">
            <w:pPr>
              <w:spacing w:after="240"/>
              <w:rPr>
                <w:rFonts w:cs="Arial"/>
              </w:rPr>
            </w:pPr>
            <w:r w:rsidRPr="00BE681D">
              <w:rPr>
                <w:rFonts w:cs="Arial"/>
              </w:rPr>
              <w:t xml:space="preserve">LEAs need to ensure that developmentally-informed practices, curricula, and assessments are used in these classrooms and ensure appropriate staffing, especially when considering that ETK students are younger </w:t>
            </w:r>
            <w:r w:rsidR="007C3AA1" w:rsidRPr="00BE681D">
              <w:rPr>
                <w:rFonts w:cs="Arial"/>
              </w:rPr>
              <w:t>prekindergart</w:t>
            </w:r>
            <w:r w:rsidR="007C3AA1">
              <w:rPr>
                <w:rFonts w:cs="Arial"/>
              </w:rPr>
              <w:t>n</w:t>
            </w:r>
            <w:r w:rsidR="007C3AA1" w:rsidRPr="00BE681D">
              <w:rPr>
                <w:rFonts w:cs="Arial"/>
              </w:rPr>
              <w:t>ers</w:t>
            </w:r>
            <w:r w:rsidRPr="00BE681D">
              <w:rPr>
                <w:rFonts w:cs="Arial"/>
              </w:rPr>
              <w:t>.</w:t>
            </w:r>
          </w:p>
          <w:p w:rsidR="002D1C52" w:rsidRPr="00BE681D" w:rsidRDefault="002D1C52" w:rsidP="00546EB8">
            <w:pPr>
              <w:spacing w:after="240"/>
              <w:rPr>
                <w:rFonts w:cs="Arial"/>
              </w:rPr>
            </w:pPr>
            <w:r w:rsidRPr="00BE681D">
              <w:rPr>
                <w:rFonts w:cs="Arial"/>
              </w:rPr>
              <w:t>The DRDP is not currently required for use with ETK students.</w:t>
            </w:r>
          </w:p>
          <w:p w:rsidR="00010A44" w:rsidRPr="00BE681D" w:rsidRDefault="002D1C52" w:rsidP="00546EB8">
            <w:pPr>
              <w:spacing w:after="240"/>
              <w:rPr>
                <w:rFonts w:cs="Arial"/>
              </w:rPr>
            </w:pPr>
            <w:r w:rsidRPr="00BE681D">
              <w:rPr>
                <w:rFonts w:cs="Arial"/>
              </w:rPr>
              <w:t>Implementing this option may be impacted by local collective bargaining agreements.</w:t>
            </w:r>
          </w:p>
        </w:tc>
      </w:tr>
    </w:tbl>
    <w:p w:rsidR="00F65D98" w:rsidRPr="00BE681D" w:rsidRDefault="3AC19F63" w:rsidP="00226917">
      <w:pPr>
        <w:pStyle w:val="Heading4"/>
      </w:pPr>
      <w:bookmarkStart w:id="67" w:name="_Toc95476959"/>
      <w:r w:rsidRPr="00BE681D">
        <w:lastRenderedPageBreak/>
        <w:t>California State Preschool Program</w:t>
      </w:r>
      <w:r w:rsidR="00F65D98" w:rsidRPr="00BE681D">
        <w:t xml:space="preserve"> and </w:t>
      </w:r>
      <w:r w:rsidRPr="00BE681D">
        <w:t>Transitional Kindergarten</w:t>
      </w:r>
      <w:r w:rsidR="00F65D98" w:rsidRPr="00BE681D">
        <w:t xml:space="preserve"> combination classes (</w:t>
      </w:r>
      <w:r w:rsidRPr="00BE681D">
        <w:t>California State Preschool</w:t>
      </w:r>
      <w:r w:rsidR="00F65D98" w:rsidRPr="00BE681D">
        <w:t xml:space="preserve"> </w:t>
      </w:r>
      <w:r w:rsidRPr="00BE681D">
        <w:t xml:space="preserve">Program </w:t>
      </w:r>
      <w:r w:rsidR="00F65D98" w:rsidRPr="00BE681D">
        <w:t xml:space="preserve">funding and </w:t>
      </w:r>
      <w:r w:rsidRPr="00BE681D">
        <w:t>Local Control Funding Formula Funding</w:t>
      </w:r>
      <w:r w:rsidR="00F65D98" w:rsidRPr="00BE681D">
        <w:t>)</w:t>
      </w:r>
      <w:bookmarkEnd w:id="67"/>
    </w:p>
    <w:tbl>
      <w:tblPr>
        <w:tblStyle w:val="TableGrid"/>
        <w:tblW w:w="0" w:type="auto"/>
        <w:tblLook w:val="04A0" w:firstRow="1" w:lastRow="0" w:firstColumn="1" w:lastColumn="0" w:noHBand="0" w:noVBand="1"/>
        <w:tblDescription w:val="This table provides a description and considerations for California State Preschool Porgram (CSPP) and transitional kindergarten (TK) combination classes. "/>
      </w:tblPr>
      <w:tblGrid>
        <w:gridCol w:w="4675"/>
        <w:gridCol w:w="4675"/>
      </w:tblGrid>
      <w:tr w:rsidR="00F65D98" w:rsidRPr="00BE681D" w:rsidTr="0024278D">
        <w:trPr>
          <w:cantSplit/>
          <w:tblHeader/>
        </w:trPr>
        <w:tc>
          <w:tcPr>
            <w:tcW w:w="4675" w:type="dxa"/>
          </w:tcPr>
          <w:p w:rsidR="00F65D98" w:rsidRPr="00BE681D" w:rsidRDefault="00F65D98" w:rsidP="00112DF7">
            <w:pPr>
              <w:spacing w:after="240"/>
              <w:rPr>
                <w:rFonts w:cs="Arial"/>
                <w:b/>
              </w:rPr>
            </w:pPr>
            <w:r w:rsidRPr="00BE681D">
              <w:rPr>
                <w:rFonts w:cs="Arial"/>
                <w:b/>
              </w:rPr>
              <w:t>Description</w:t>
            </w:r>
          </w:p>
        </w:tc>
        <w:tc>
          <w:tcPr>
            <w:tcW w:w="4675" w:type="dxa"/>
          </w:tcPr>
          <w:p w:rsidR="00F65D98" w:rsidRPr="00BE681D" w:rsidRDefault="00F65D98" w:rsidP="00112DF7">
            <w:pPr>
              <w:spacing w:after="240"/>
              <w:rPr>
                <w:rFonts w:cs="Arial"/>
                <w:b/>
              </w:rPr>
            </w:pPr>
            <w:r w:rsidRPr="00BE681D">
              <w:rPr>
                <w:rFonts w:cs="Arial"/>
                <w:b/>
              </w:rPr>
              <w:t>Considerations</w:t>
            </w:r>
          </w:p>
        </w:tc>
      </w:tr>
      <w:tr w:rsidR="00F65D98" w:rsidRPr="00BE681D" w:rsidTr="00F65D98">
        <w:tc>
          <w:tcPr>
            <w:tcW w:w="4675" w:type="dxa"/>
          </w:tcPr>
          <w:p w:rsidR="00A7220A" w:rsidRPr="00BE681D" w:rsidRDefault="00A7220A" w:rsidP="00112DF7">
            <w:pPr>
              <w:spacing w:after="240"/>
              <w:rPr>
                <w:rFonts w:cs="Arial"/>
              </w:rPr>
            </w:pPr>
            <w:r w:rsidRPr="00BE681D">
              <w:rPr>
                <w:rFonts w:cs="Arial"/>
              </w:rPr>
              <w:t xml:space="preserve">CSPP and TK students are served in the same classroom. A school district or charter school may place four-year-old children enrolled in a CSPP into a TK program classroom. </w:t>
            </w:r>
          </w:p>
          <w:p w:rsidR="004657AA" w:rsidRPr="00BE681D" w:rsidRDefault="00A7220A" w:rsidP="00112DF7">
            <w:pPr>
              <w:spacing w:after="240"/>
              <w:rPr>
                <w:rFonts w:cs="Arial"/>
              </w:rPr>
            </w:pPr>
            <w:r w:rsidRPr="00BE681D">
              <w:rPr>
                <w:rFonts w:cs="Arial"/>
              </w:rPr>
              <w:lastRenderedPageBreak/>
              <w:t>A school district or charter school that commingles children from both programs in the same classroom must meet all of the requirements of the respective programs in which the children are enrolled.</w:t>
            </w:r>
          </w:p>
          <w:p w:rsidR="00F65D98" w:rsidRPr="00BE681D" w:rsidRDefault="00A7220A" w:rsidP="00112DF7">
            <w:pPr>
              <w:spacing w:before="240" w:after="240"/>
              <w:rPr>
                <w:rFonts w:cs="Arial"/>
              </w:rPr>
            </w:pPr>
            <w:r w:rsidRPr="00BE681D">
              <w:rPr>
                <w:rFonts w:cs="Arial"/>
              </w:rPr>
              <w:t>The school district or charter school must adhere to all of the following requirements, irrespective of the program in which the child is enrolled:</w:t>
            </w:r>
          </w:p>
          <w:p w:rsidR="00581D9A" w:rsidRPr="00BE681D" w:rsidRDefault="00581D9A" w:rsidP="0073472B">
            <w:pPr>
              <w:pStyle w:val="ListParagraph"/>
              <w:numPr>
                <w:ilvl w:val="0"/>
                <w:numId w:val="50"/>
              </w:numPr>
              <w:spacing w:after="240"/>
              <w:contextualSpacing w:val="0"/>
              <w:rPr>
                <w:rFonts w:cs="Arial"/>
              </w:rPr>
            </w:pPr>
            <w:r w:rsidRPr="00BE681D">
              <w:rPr>
                <w:rFonts w:cs="Arial"/>
              </w:rPr>
              <w:t>An Early Childhood Environmental Rating Scale (</w:t>
            </w:r>
            <w:r w:rsidRPr="00A57CCD">
              <w:rPr>
                <w:rFonts w:cs="Arial"/>
              </w:rPr>
              <w:t>ECERS</w:t>
            </w:r>
            <w:r w:rsidRPr="00BE681D">
              <w:rPr>
                <w:rFonts w:cs="Arial"/>
              </w:rPr>
              <w:t xml:space="preserve">) shall be completed for the classroom as specified in Title 5 of the </w:t>
            </w:r>
            <w:r w:rsidRPr="00BE681D">
              <w:rPr>
                <w:rFonts w:cs="Arial"/>
                <w:i/>
              </w:rPr>
              <w:t>California Code of Regulations</w:t>
            </w:r>
            <w:r w:rsidRPr="00BE681D">
              <w:rPr>
                <w:rFonts w:cs="Arial"/>
              </w:rPr>
              <w:t xml:space="preserve"> (5 </w:t>
            </w:r>
            <w:r w:rsidRPr="00BE681D">
              <w:rPr>
                <w:rFonts w:cs="Arial"/>
                <w:i/>
              </w:rPr>
              <w:t>CCR</w:t>
            </w:r>
            <w:r w:rsidRPr="00BE681D">
              <w:rPr>
                <w:rFonts w:cs="Arial"/>
              </w:rPr>
              <w:t xml:space="preserve">) Section 18281. </w:t>
            </w:r>
          </w:p>
          <w:p w:rsidR="00581D9A" w:rsidRPr="00BE681D" w:rsidRDefault="00581D9A" w:rsidP="0073472B">
            <w:pPr>
              <w:pStyle w:val="ListParagraph"/>
              <w:numPr>
                <w:ilvl w:val="0"/>
                <w:numId w:val="50"/>
              </w:numPr>
              <w:spacing w:after="240"/>
              <w:contextualSpacing w:val="0"/>
              <w:rPr>
                <w:rFonts w:cs="Arial"/>
              </w:rPr>
            </w:pPr>
            <w:r w:rsidRPr="00BE681D">
              <w:rPr>
                <w:rFonts w:cs="Arial"/>
              </w:rPr>
              <w:t>All children enrolled for 10 or more hours per week must be evaluated using the DRDP-2015.</w:t>
            </w:r>
          </w:p>
          <w:p w:rsidR="00581D9A" w:rsidRPr="00BE681D" w:rsidRDefault="00581D9A" w:rsidP="0073472B">
            <w:pPr>
              <w:pStyle w:val="ListParagraph"/>
              <w:numPr>
                <w:ilvl w:val="0"/>
                <w:numId w:val="50"/>
              </w:numPr>
              <w:spacing w:after="240"/>
              <w:contextualSpacing w:val="0"/>
              <w:rPr>
                <w:rFonts w:cs="Arial"/>
              </w:rPr>
            </w:pPr>
            <w:r w:rsidRPr="00BE681D">
              <w:rPr>
                <w:rFonts w:cs="Arial"/>
              </w:rPr>
              <w:t>The classroom shall be taught by a teacher that holds a credential issued by the CTC</w:t>
            </w:r>
            <w:r w:rsidR="008A71CD">
              <w:rPr>
                <w:rFonts w:cs="Arial"/>
              </w:rPr>
              <w:t>,</w:t>
            </w:r>
            <w:r w:rsidRPr="00BE681D">
              <w:rPr>
                <w:rFonts w:cs="Arial"/>
              </w:rPr>
              <w:t xml:space="preserve"> and credentialed teachers who are first assigned to a TK classroom after July 1, 2015, must have, by August 1, 2023, one of the following:</w:t>
            </w:r>
          </w:p>
          <w:p w:rsidR="00B27629" w:rsidRPr="00BE681D" w:rsidRDefault="00B27629" w:rsidP="0073472B">
            <w:pPr>
              <w:pStyle w:val="ListParagraph"/>
              <w:numPr>
                <w:ilvl w:val="1"/>
                <w:numId w:val="50"/>
              </w:numPr>
              <w:spacing w:after="240"/>
              <w:contextualSpacing w:val="0"/>
              <w:rPr>
                <w:rFonts w:cs="Arial"/>
              </w:rPr>
            </w:pPr>
            <w:r w:rsidRPr="00BE681D">
              <w:rPr>
                <w:rFonts w:cs="Arial"/>
              </w:rPr>
              <w:t>At least 24 units in ECE, or childhood development, or both;</w:t>
            </w:r>
          </w:p>
          <w:p w:rsidR="00B27629" w:rsidRPr="00BE681D" w:rsidRDefault="00B27629" w:rsidP="0073472B">
            <w:pPr>
              <w:pStyle w:val="ListParagraph"/>
              <w:numPr>
                <w:ilvl w:val="1"/>
                <w:numId w:val="50"/>
              </w:numPr>
              <w:spacing w:after="240"/>
              <w:contextualSpacing w:val="0"/>
              <w:rPr>
                <w:rFonts w:cs="Arial"/>
              </w:rPr>
            </w:pPr>
            <w:r w:rsidRPr="00BE681D">
              <w:rPr>
                <w:rFonts w:cs="Arial"/>
              </w:rPr>
              <w:t>As determined by the LEA employing the teacher, professional experience in a classroom setting with preschool-age children that is comparable to the 24 units of education as described above; or</w:t>
            </w:r>
          </w:p>
          <w:p w:rsidR="00B27629" w:rsidRPr="00BE681D" w:rsidRDefault="00B27629" w:rsidP="0073472B">
            <w:pPr>
              <w:pStyle w:val="ListParagraph"/>
              <w:numPr>
                <w:ilvl w:val="1"/>
                <w:numId w:val="50"/>
              </w:numPr>
              <w:spacing w:after="240"/>
              <w:contextualSpacing w:val="0"/>
              <w:rPr>
                <w:rFonts w:cs="Arial"/>
              </w:rPr>
            </w:pPr>
            <w:r w:rsidRPr="00BE681D">
              <w:rPr>
                <w:rFonts w:cs="Arial"/>
              </w:rPr>
              <w:lastRenderedPageBreak/>
              <w:t>A Child Development Teacher Permit issued by the CTC.</w:t>
            </w:r>
          </w:p>
          <w:p w:rsidR="00F16A2D" w:rsidRPr="00BE681D" w:rsidRDefault="00F16A2D" w:rsidP="0073472B">
            <w:pPr>
              <w:pStyle w:val="ListParagraph"/>
              <w:numPr>
                <w:ilvl w:val="0"/>
                <w:numId w:val="50"/>
              </w:numPr>
              <w:spacing w:after="240"/>
              <w:contextualSpacing w:val="0"/>
              <w:rPr>
                <w:rFonts w:cs="Arial"/>
              </w:rPr>
            </w:pPr>
            <w:r w:rsidRPr="00BE681D">
              <w:rPr>
                <w:rFonts w:cs="Arial"/>
              </w:rPr>
              <w:t xml:space="preserve">The classroom shall be in compliance with the one adult to eight children ratio and one teacher to 24 children ratio as provided by </w:t>
            </w:r>
            <w:r w:rsidRPr="00BE681D">
              <w:rPr>
                <w:rFonts w:cs="Arial"/>
                <w:i/>
              </w:rPr>
              <w:t>EC</w:t>
            </w:r>
            <w:r w:rsidRPr="00BE681D">
              <w:rPr>
                <w:rFonts w:cs="Arial"/>
              </w:rPr>
              <w:t xml:space="preserve"> 8241.</w:t>
            </w:r>
          </w:p>
          <w:p w:rsidR="00B27629" w:rsidRPr="00BE681D" w:rsidRDefault="00F16A2D" w:rsidP="0073472B">
            <w:pPr>
              <w:pStyle w:val="ListParagraph"/>
              <w:numPr>
                <w:ilvl w:val="0"/>
                <w:numId w:val="50"/>
              </w:numPr>
              <w:spacing w:after="240"/>
              <w:contextualSpacing w:val="0"/>
              <w:rPr>
                <w:rFonts w:cs="Arial"/>
              </w:rPr>
            </w:pPr>
            <w:r w:rsidRPr="00BE681D">
              <w:rPr>
                <w:rFonts w:cs="Arial"/>
              </w:rPr>
              <w:t xml:space="preserve">Contractors of a school district or charter school commingling children enrolled in the CSPP with children enrolled in a TK program classroom must report the services, revenues, and expenditures for the CSPP children in accordance with 5 </w:t>
            </w:r>
            <w:r w:rsidRPr="00BE681D">
              <w:rPr>
                <w:rFonts w:cs="Arial"/>
                <w:i/>
              </w:rPr>
              <w:t>CCR</w:t>
            </w:r>
            <w:r w:rsidRPr="00BE681D">
              <w:rPr>
                <w:rFonts w:cs="Arial"/>
              </w:rPr>
              <w:t xml:space="preserve"> Section 18068. Those contractors are not required to report services, revenues, and expenditures for the children enrolled in the TK program.</w:t>
            </w:r>
          </w:p>
        </w:tc>
        <w:tc>
          <w:tcPr>
            <w:tcW w:w="4675" w:type="dxa"/>
          </w:tcPr>
          <w:p w:rsidR="008E753A" w:rsidRPr="00BE681D" w:rsidRDefault="008E753A" w:rsidP="00112DF7">
            <w:pPr>
              <w:spacing w:after="240"/>
              <w:rPr>
                <w:rFonts w:cs="Arial"/>
              </w:rPr>
            </w:pPr>
            <w:r w:rsidRPr="00BE681D">
              <w:rPr>
                <w:rFonts w:cs="Arial"/>
              </w:rPr>
              <w:lastRenderedPageBreak/>
              <w:t xml:space="preserve">This option allows LEAs to braid CSPP contract funds with ADA LCFF funding. It allows LEAs to collect CSPP funding for children not age-eligible for TK (but who are eligible for CSPP). Once the children have turned five, the LEA can transfer </w:t>
            </w:r>
            <w:r w:rsidRPr="00BE681D">
              <w:rPr>
                <w:rFonts w:cs="Arial"/>
              </w:rPr>
              <w:lastRenderedPageBreak/>
              <w:t xml:space="preserve">them to </w:t>
            </w:r>
            <w:r w:rsidR="006E5288">
              <w:rPr>
                <w:rFonts w:cs="Arial"/>
              </w:rPr>
              <w:t>E</w:t>
            </w:r>
            <w:r w:rsidRPr="00BE681D">
              <w:rPr>
                <w:rFonts w:cs="Arial"/>
              </w:rPr>
              <w:t xml:space="preserve">TK and generate ADA through the LCFF. </w:t>
            </w:r>
          </w:p>
          <w:p w:rsidR="008E753A" w:rsidRPr="00BE681D" w:rsidRDefault="008E753A" w:rsidP="00112DF7">
            <w:pPr>
              <w:spacing w:after="240"/>
              <w:rPr>
                <w:rFonts w:cs="Arial"/>
              </w:rPr>
            </w:pPr>
            <w:r w:rsidRPr="00BE681D">
              <w:rPr>
                <w:rFonts w:cs="Arial"/>
              </w:rPr>
              <w:t>This option can be used by LEAs that have a significant number of CSPP-eligible children whose families choose CSPP rather than TK. This option can also support LEAs who wish to implement UPK faster than the state timeline and are looking for a way to receive funding for ETK students before their fifth birthday. Additionally, this option may allow LEAs with small numbers of age-eligible TK students to fill a full class.</w:t>
            </w:r>
          </w:p>
          <w:p w:rsidR="008E753A" w:rsidRPr="00BE681D" w:rsidRDefault="008E753A" w:rsidP="00112DF7">
            <w:pPr>
              <w:spacing w:after="240"/>
              <w:rPr>
                <w:rFonts w:cs="Arial"/>
              </w:rPr>
            </w:pPr>
            <w:r w:rsidRPr="00BE681D">
              <w:rPr>
                <w:rFonts w:cs="Arial"/>
              </w:rPr>
              <w:t xml:space="preserve">This option can help create consistency for CSPP-eligible children and families. Children of mixed ages benefit academically and socially from learning together in the same classroom, although special attention will need to be paid to ensure developmentally-informed practices, curricula, and assessments are used in these classrooms. Under this option, the LEA must ensure the staffing qualifications and ratios provided in items </w:t>
            </w:r>
            <w:r w:rsidR="006721D0">
              <w:rPr>
                <w:rFonts w:cs="Arial"/>
              </w:rPr>
              <w:t>three</w:t>
            </w:r>
            <w:r w:rsidRPr="00BE681D">
              <w:rPr>
                <w:rFonts w:cs="Arial"/>
              </w:rPr>
              <w:t xml:space="preserve"> and </w:t>
            </w:r>
            <w:r w:rsidR="006721D0">
              <w:rPr>
                <w:rFonts w:cs="Arial"/>
              </w:rPr>
              <w:t>four</w:t>
            </w:r>
            <w:r w:rsidRPr="00BE681D">
              <w:rPr>
                <w:rFonts w:cs="Arial"/>
              </w:rPr>
              <w:t xml:space="preserve"> on the left-hand side of this table are met.</w:t>
            </w:r>
          </w:p>
          <w:p w:rsidR="00F65D98" w:rsidRPr="00BE681D" w:rsidRDefault="008E753A" w:rsidP="00112DF7">
            <w:pPr>
              <w:spacing w:after="240"/>
              <w:rPr>
                <w:rFonts w:cs="Arial"/>
              </w:rPr>
            </w:pPr>
            <w:r w:rsidRPr="00BE681D">
              <w:rPr>
                <w:rFonts w:cs="Arial"/>
              </w:rPr>
              <w:t>Braiding these programs helps avoid the income segregation that can accompany stand-alone CSPP classes.</w:t>
            </w:r>
          </w:p>
        </w:tc>
      </w:tr>
    </w:tbl>
    <w:p w:rsidR="0024278D" w:rsidRPr="00BE681D" w:rsidRDefault="0024278D" w:rsidP="00226917">
      <w:pPr>
        <w:pStyle w:val="Heading4"/>
      </w:pPr>
      <w:bookmarkStart w:id="68" w:name="_Toc95476960"/>
      <w:r w:rsidRPr="00BE681D">
        <w:lastRenderedPageBreak/>
        <w:t>Locally-Funded Preschool and T</w:t>
      </w:r>
      <w:r w:rsidR="008A71CD">
        <w:t xml:space="preserve">ransitional </w:t>
      </w:r>
      <w:r w:rsidRPr="00BE681D">
        <w:t>K</w:t>
      </w:r>
      <w:r w:rsidR="008A71CD">
        <w:t>indergarten</w:t>
      </w:r>
      <w:r w:rsidRPr="00BE681D">
        <w:t xml:space="preserve"> Combination Classes</w:t>
      </w:r>
      <w:bookmarkEnd w:id="68"/>
    </w:p>
    <w:tbl>
      <w:tblPr>
        <w:tblStyle w:val="TableGrid"/>
        <w:tblW w:w="0" w:type="auto"/>
        <w:tblLook w:val="04A0" w:firstRow="1" w:lastRow="0" w:firstColumn="1" w:lastColumn="0" w:noHBand="0" w:noVBand="1"/>
        <w:tblDescription w:val="This table provides a description and considerations for locally-funded preschool and transitional kindergarten combination classes."/>
      </w:tblPr>
      <w:tblGrid>
        <w:gridCol w:w="4675"/>
        <w:gridCol w:w="4675"/>
      </w:tblGrid>
      <w:tr w:rsidR="0024278D" w:rsidRPr="00BE681D" w:rsidTr="002F21DC">
        <w:trPr>
          <w:cantSplit/>
          <w:tblHeader/>
        </w:trPr>
        <w:tc>
          <w:tcPr>
            <w:tcW w:w="4675" w:type="dxa"/>
          </w:tcPr>
          <w:p w:rsidR="0024278D" w:rsidRPr="00BE681D" w:rsidRDefault="0024278D" w:rsidP="001A1BB6">
            <w:pPr>
              <w:spacing w:after="240"/>
              <w:rPr>
                <w:rFonts w:cs="Arial"/>
                <w:b/>
              </w:rPr>
            </w:pPr>
            <w:r w:rsidRPr="00BE681D">
              <w:rPr>
                <w:rFonts w:cs="Arial"/>
                <w:b/>
              </w:rPr>
              <w:t>Description</w:t>
            </w:r>
          </w:p>
        </w:tc>
        <w:tc>
          <w:tcPr>
            <w:tcW w:w="4675" w:type="dxa"/>
          </w:tcPr>
          <w:p w:rsidR="0024278D" w:rsidRPr="00BE681D" w:rsidRDefault="0024278D" w:rsidP="001A1BB6">
            <w:pPr>
              <w:spacing w:after="240"/>
              <w:rPr>
                <w:rFonts w:cs="Arial"/>
                <w:b/>
              </w:rPr>
            </w:pPr>
            <w:r w:rsidRPr="00BE681D">
              <w:rPr>
                <w:rFonts w:cs="Arial"/>
                <w:b/>
              </w:rPr>
              <w:t>Considerations</w:t>
            </w:r>
          </w:p>
        </w:tc>
      </w:tr>
      <w:tr w:rsidR="0024278D" w:rsidRPr="00BE681D" w:rsidTr="0024278D">
        <w:tc>
          <w:tcPr>
            <w:tcW w:w="4675" w:type="dxa"/>
          </w:tcPr>
          <w:p w:rsidR="0024278D" w:rsidRPr="00BE681D" w:rsidRDefault="00287C76" w:rsidP="001A1BB6">
            <w:pPr>
              <w:spacing w:after="240"/>
              <w:rPr>
                <w:rFonts w:cs="Arial"/>
              </w:rPr>
            </w:pPr>
            <w:r w:rsidRPr="00BE681D">
              <w:rPr>
                <w:rFonts w:cs="Arial"/>
              </w:rPr>
              <w:t>Locally-funded preschools are those programs funded by local revenue sources or private sources. Locally-funded preschool programs that are blended with TK classrooms must meet the local preschool requirements along with all TK requirements.</w:t>
            </w:r>
          </w:p>
        </w:tc>
        <w:tc>
          <w:tcPr>
            <w:tcW w:w="4675" w:type="dxa"/>
          </w:tcPr>
          <w:p w:rsidR="0024278D" w:rsidRPr="00BE681D" w:rsidRDefault="00287C76" w:rsidP="001A1BB6">
            <w:pPr>
              <w:spacing w:after="240"/>
              <w:rPr>
                <w:rFonts w:cs="Arial"/>
              </w:rPr>
            </w:pPr>
            <w:r w:rsidRPr="00BE681D">
              <w:rPr>
                <w:rFonts w:cs="Arial"/>
              </w:rPr>
              <w:t>This option is only applicable to LEAs that have alternative preschool funding.</w:t>
            </w:r>
          </w:p>
        </w:tc>
      </w:tr>
    </w:tbl>
    <w:p w:rsidR="00287C76" w:rsidRPr="00BE681D" w:rsidRDefault="00287C76" w:rsidP="00226917">
      <w:pPr>
        <w:pStyle w:val="Heading4"/>
      </w:pPr>
      <w:bookmarkStart w:id="69" w:name="_Toc95476961"/>
      <w:r w:rsidRPr="00BE681D">
        <w:t>C</w:t>
      </w:r>
      <w:r w:rsidR="002F21DC">
        <w:t xml:space="preserve">alifornia </w:t>
      </w:r>
      <w:r w:rsidRPr="00BE681D">
        <w:t>S</w:t>
      </w:r>
      <w:r w:rsidR="002F21DC">
        <w:t xml:space="preserve">tate </w:t>
      </w:r>
      <w:r w:rsidRPr="00BE681D">
        <w:t>P</w:t>
      </w:r>
      <w:r w:rsidR="002F21DC">
        <w:t xml:space="preserve">reschool </w:t>
      </w:r>
      <w:r w:rsidRPr="00BE681D">
        <w:t>P</w:t>
      </w:r>
      <w:r w:rsidR="002F21DC">
        <w:t>rogram</w:t>
      </w:r>
      <w:r w:rsidRPr="00BE681D">
        <w:t xml:space="preserve"> Stand-alone Classes</w:t>
      </w:r>
      <w:bookmarkEnd w:id="69"/>
    </w:p>
    <w:tbl>
      <w:tblPr>
        <w:tblStyle w:val="TableGrid"/>
        <w:tblW w:w="0" w:type="auto"/>
        <w:tblLook w:val="04A0" w:firstRow="1" w:lastRow="0" w:firstColumn="1" w:lastColumn="0" w:noHBand="0" w:noVBand="1"/>
        <w:tblDescription w:val="This table provides a description and considerations for California State Preschool Program (CSPP) stand-alone classes. "/>
      </w:tblPr>
      <w:tblGrid>
        <w:gridCol w:w="4675"/>
        <w:gridCol w:w="4675"/>
      </w:tblGrid>
      <w:tr w:rsidR="00287C76" w:rsidRPr="00BE681D" w:rsidTr="002F21DC">
        <w:trPr>
          <w:tblHeader/>
        </w:trPr>
        <w:tc>
          <w:tcPr>
            <w:tcW w:w="4675" w:type="dxa"/>
          </w:tcPr>
          <w:p w:rsidR="00287C76" w:rsidRPr="00BE681D" w:rsidRDefault="00287C76" w:rsidP="001A1BB6">
            <w:pPr>
              <w:spacing w:after="240"/>
              <w:rPr>
                <w:rFonts w:cs="Arial"/>
                <w:b/>
              </w:rPr>
            </w:pPr>
            <w:r w:rsidRPr="00BE681D">
              <w:rPr>
                <w:rFonts w:cs="Arial"/>
                <w:b/>
              </w:rPr>
              <w:t>Description</w:t>
            </w:r>
          </w:p>
        </w:tc>
        <w:tc>
          <w:tcPr>
            <w:tcW w:w="4675" w:type="dxa"/>
          </w:tcPr>
          <w:p w:rsidR="00287C76" w:rsidRPr="00BE681D" w:rsidRDefault="00287C76" w:rsidP="001A1BB6">
            <w:pPr>
              <w:spacing w:after="240"/>
              <w:rPr>
                <w:rFonts w:cs="Arial"/>
                <w:b/>
              </w:rPr>
            </w:pPr>
            <w:r w:rsidRPr="00BE681D">
              <w:rPr>
                <w:rFonts w:cs="Arial"/>
                <w:b/>
              </w:rPr>
              <w:t>Considerations</w:t>
            </w:r>
          </w:p>
        </w:tc>
      </w:tr>
      <w:tr w:rsidR="00287C76" w:rsidRPr="00BE681D" w:rsidTr="00287C76">
        <w:tc>
          <w:tcPr>
            <w:tcW w:w="4675" w:type="dxa"/>
          </w:tcPr>
          <w:p w:rsidR="006259F8" w:rsidRPr="00BE681D" w:rsidRDefault="006259F8" w:rsidP="001A1BB6">
            <w:pPr>
              <w:spacing w:after="240"/>
              <w:rPr>
                <w:rFonts w:cs="Arial"/>
              </w:rPr>
            </w:pPr>
            <w:r w:rsidRPr="00BE681D">
              <w:rPr>
                <w:rFonts w:cs="Arial"/>
              </w:rPr>
              <w:t>CSPP age-eligible children are served in the same classroom. The CSPP offers age</w:t>
            </w:r>
            <w:r w:rsidR="00A57CCD">
              <w:rPr>
                <w:rFonts w:cs="Arial"/>
              </w:rPr>
              <w:t>-</w:t>
            </w:r>
            <w:r w:rsidRPr="00BE681D">
              <w:rPr>
                <w:rFonts w:cs="Arial"/>
              </w:rPr>
              <w:t xml:space="preserve"> and developmentally-informed </w:t>
            </w:r>
            <w:r w:rsidRPr="00BE681D">
              <w:rPr>
                <w:rFonts w:cs="Arial"/>
              </w:rPr>
              <w:lastRenderedPageBreak/>
              <w:t xml:space="preserve">programs designed to facilitate the transition to kindergarten for three-and four-year-old children. The CSPP provides both part-day and full-day services for eligible children and families that offer developmentally, culturally, and linguistically </w:t>
            </w:r>
            <w:r w:rsidR="00924361" w:rsidRPr="00BE681D">
              <w:rPr>
                <w:rFonts w:cs="Arial"/>
              </w:rPr>
              <w:t>informed</w:t>
            </w:r>
            <w:r w:rsidRPr="00BE681D">
              <w:rPr>
                <w:rFonts w:cs="Arial"/>
              </w:rPr>
              <w:t xml:space="preserve"> activities for the children served. The program also provides meals and snacks to children, parent education, referrals to health and social services for families, and staff development opportunities for programs and support staff. The program is offered statewide through </w:t>
            </w:r>
            <w:r w:rsidR="00A57CCD">
              <w:rPr>
                <w:rFonts w:cs="Arial"/>
              </w:rPr>
              <w:t>LEAs,</w:t>
            </w:r>
            <w:r w:rsidRPr="00BE681D">
              <w:rPr>
                <w:rFonts w:cs="Arial"/>
              </w:rPr>
              <w:t xml:space="preserve"> including school districts, county offices of education, community colleges, and direct funded charter schools, and through private, nonprofit and for-profit </w:t>
            </w:r>
            <w:r w:rsidRPr="00A57CCD">
              <w:rPr>
                <w:rFonts w:cs="Arial"/>
              </w:rPr>
              <w:t>CBOs</w:t>
            </w:r>
            <w:r w:rsidRPr="00BE681D">
              <w:rPr>
                <w:rFonts w:cs="Arial"/>
              </w:rPr>
              <w:t xml:space="preserve">, and family </w:t>
            </w:r>
            <w:r w:rsidR="04BD08FB" w:rsidRPr="00BE681D">
              <w:rPr>
                <w:rFonts w:cs="Arial"/>
              </w:rPr>
              <w:t>child care</w:t>
            </w:r>
            <w:r w:rsidRPr="00BE681D">
              <w:rPr>
                <w:rFonts w:cs="Arial"/>
              </w:rPr>
              <w:t xml:space="preserve"> home education networks.</w:t>
            </w:r>
          </w:p>
          <w:p w:rsidR="00287C76" w:rsidRPr="00BE681D" w:rsidRDefault="006259F8" w:rsidP="001A1BB6">
            <w:pPr>
              <w:spacing w:after="240"/>
              <w:rPr>
                <w:rFonts w:cs="Arial"/>
              </w:rPr>
            </w:pPr>
            <w:r w:rsidRPr="00BE681D">
              <w:rPr>
                <w:rFonts w:cs="Arial"/>
              </w:rPr>
              <w:t>All CSPP requirements must be met (See General Overview of CSPP Standards).</w:t>
            </w:r>
          </w:p>
        </w:tc>
        <w:tc>
          <w:tcPr>
            <w:tcW w:w="4675" w:type="dxa"/>
          </w:tcPr>
          <w:p w:rsidR="00924361" w:rsidRPr="00BE681D" w:rsidRDefault="00924361" w:rsidP="001A1BB6">
            <w:pPr>
              <w:spacing w:after="240"/>
              <w:rPr>
                <w:rFonts w:cs="Arial"/>
              </w:rPr>
            </w:pPr>
            <w:r w:rsidRPr="00BE681D">
              <w:rPr>
                <w:rFonts w:cs="Arial"/>
              </w:rPr>
              <w:lastRenderedPageBreak/>
              <w:t xml:space="preserve">This is an option for LEAs that operate CSPP programs or are in communities with strong existing CSPP programs. This </w:t>
            </w:r>
            <w:r w:rsidRPr="00BE681D">
              <w:rPr>
                <w:rFonts w:cs="Arial"/>
              </w:rPr>
              <w:lastRenderedPageBreak/>
              <w:t>option is appropriate in places where families choose CSPP enrollment over TK enrollment.</w:t>
            </w:r>
          </w:p>
          <w:p w:rsidR="00924361" w:rsidRPr="00BE681D" w:rsidRDefault="00924361" w:rsidP="001A1BB6">
            <w:pPr>
              <w:spacing w:after="240"/>
              <w:rPr>
                <w:rFonts w:cs="Arial"/>
              </w:rPr>
            </w:pPr>
            <w:r w:rsidRPr="00BE681D">
              <w:rPr>
                <w:rFonts w:cs="Arial"/>
              </w:rPr>
              <w:t xml:space="preserve">To be income-eligible for CSPP, families must generally have incomes below 85 percent of the state median income, adjusted for family size. For a family of three in 2021–22, this is $78,135 per year. As such, this option can lead to income-based segregation of children. </w:t>
            </w:r>
          </w:p>
          <w:p w:rsidR="00287C76" w:rsidRPr="00BE681D" w:rsidRDefault="00924361" w:rsidP="001A1BB6">
            <w:pPr>
              <w:spacing w:after="240"/>
              <w:rPr>
                <w:rFonts w:cs="Arial"/>
              </w:rPr>
            </w:pPr>
            <w:r w:rsidRPr="00BE681D">
              <w:rPr>
                <w:rFonts w:cs="Arial"/>
              </w:rPr>
              <w:t xml:space="preserve">Use of the DRDP-2015 is required and curriculum must be aligned with the </w:t>
            </w:r>
            <w:r w:rsidRPr="00BE681D">
              <w:rPr>
                <w:rFonts w:cs="Arial"/>
                <w:i/>
              </w:rPr>
              <w:t>California Preschool Learning Foundations</w:t>
            </w:r>
            <w:r w:rsidRPr="00BE681D">
              <w:rPr>
                <w:rFonts w:cs="Arial"/>
              </w:rPr>
              <w:t xml:space="preserve"> </w:t>
            </w:r>
            <w:r w:rsidRPr="00BE681D">
              <w:rPr>
                <w:rFonts w:cs="Arial"/>
                <w:i/>
              </w:rPr>
              <w:t>and Frameworks</w:t>
            </w:r>
            <w:r w:rsidRPr="00BE681D">
              <w:rPr>
                <w:rFonts w:cs="Arial"/>
              </w:rPr>
              <w:t xml:space="preserve">. Additionally, classrooms must earn an average score of good on the </w:t>
            </w:r>
            <w:r w:rsidR="00525172">
              <w:rPr>
                <w:rFonts w:cs="Arial"/>
              </w:rPr>
              <w:t xml:space="preserve">ECERS </w:t>
            </w:r>
            <w:r w:rsidRPr="00BE681D">
              <w:rPr>
                <w:rFonts w:cs="Arial"/>
              </w:rPr>
              <w:t>Assessment</w:t>
            </w:r>
          </w:p>
        </w:tc>
      </w:tr>
    </w:tbl>
    <w:p w:rsidR="00924361" w:rsidRPr="00BE681D" w:rsidRDefault="00924361" w:rsidP="00226917">
      <w:pPr>
        <w:pStyle w:val="Heading4"/>
      </w:pPr>
      <w:bookmarkStart w:id="70" w:name="_Toc95476962"/>
      <w:r w:rsidRPr="00BE681D">
        <w:lastRenderedPageBreak/>
        <w:t>Head Start and T</w:t>
      </w:r>
      <w:r w:rsidR="000A5632">
        <w:t xml:space="preserve">ransitional </w:t>
      </w:r>
      <w:r w:rsidRPr="00BE681D">
        <w:t>K</w:t>
      </w:r>
      <w:r w:rsidR="000A5632">
        <w:t>indergarten</w:t>
      </w:r>
      <w:r w:rsidRPr="00BE681D">
        <w:t xml:space="preserve"> Combination Classes</w:t>
      </w:r>
      <w:bookmarkEnd w:id="70"/>
    </w:p>
    <w:tbl>
      <w:tblPr>
        <w:tblStyle w:val="TableGrid"/>
        <w:tblW w:w="0" w:type="auto"/>
        <w:tblLook w:val="04A0" w:firstRow="1" w:lastRow="0" w:firstColumn="1" w:lastColumn="0" w:noHBand="0" w:noVBand="1"/>
        <w:tblDescription w:val="This table provides a description and considerations for Head Start and transitional kindergarten (TK) combination classes. "/>
      </w:tblPr>
      <w:tblGrid>
        <w:gridCol w:w="4675"/>
        <w:gridCol w:w="4675"/>
      </w:tblGrid>
      <w:tr w:rsidR="00924361" w:rsidRPr="00BE681D" w:rsidTr="695F1FD8">
        <w:trPr>
          <w:cantSplit/>
          <w:tblHeader/>
        </w:trPr>
        <w:tc>
          <w:tcPr>
            <w:tcW w:w="4675" w:type="dxa"/>
          </w:tcPr>
          <w:p w:rsidR="00924361" w:rsidRPr="00BE681D" w:rsidRDefault="00924361" w:rsidP="001A1BB6">
            <w:pPr>
              <w:spacing w:after="240"/>
              <w:rPr>
                <w:rFonts w:cs="Arial"/>
                <w:b/>
              </w:rPr>
            </w:pPr>
            <w:r w:rsidRPr="00BE681D">
              <w:rPr>
                <w:rFonts w:cs="Arial"/>
                <w:b/>
              </w:rPr>
              <w:t>Description</w:t>
            </w:r>
          </w:p>
        </w:tc>
        <w:tc>
          <w:tcPr>
            <w:tcW w:w="4675" w:type="dxa"/>
          </w:tcPr>
          <w:p w:rsidR="00924361" w:rsidRPr="00BE681D" w:rsidRDefault="00924361" w:rsidP="001A1BB6">
            <w:pPr>
              <w:spacing w:after="240"/>
              <w:rPr>
                <w:rFonts w:cs="Arial"/>
                <w:b/>
              </w:rPr>
            </w:pPr>
            <w:r w:rsidRPr="00BE681D">
              <w:rPr>
                <w:rFonts w:cs="Arial"/>
                <w:b/>
              </w:rPr>
              <w:t>Considerations</w:t>
            </w:r>
          </w:p>
        </w:tc>
      </w:tr>
      <w:tr w:rsidR="00924361" w:rsidRPr="00BE681D" w:rsidTr="695F1FD8">
        <w:tc>
          <w:tcPr>
            <w:tcW w:w="4675" w:type="dxa"/>
          </w:tcPr>
          <w:p w:rsidR="00924361" w:rsidRPr="00BE681D" w:rsidRDefault="00924361" w:rsidP="001A1BB6">
            <w:pPr>
              <w:spacing w:after="240"/>
              <w:rPr>
                <w:rFonts w:cs="Arial"/>
              </w:rPr>
            </w:pPr>
            <w:r w:rsidRPr="00BE681D">
              <w:rPr>
                <w:rFonts w:cs="Arial"/>
              </w:rPr>
              <w:t xml:space="preserve">TK and Head Start students are served in the same classroom. TK students can be served in the classroom based on TK eligibility. Head Start students can be served in the classroom if they meet Head Start eligibility requirements. This includes family incomes below the poverty guidelines, children from homeless families, and children from families receiving public assistance such as </w:t>
            </w:r>
            <w:r w:rsidR="00525172">
              <w:rPr>
                <w:rFonts w:cs="Arial"/>
              </w:rPr>
              <w:t xml:space="preserve">Temporary Assistance to Needy Families </w:t>
            </w:r>
            <w:r w:rsidRPr="00BE681D">
              <w:rPr>
                <w:rFonts w:cs="Arial"/>
              </w:rPr>
              <w:t xml:space="preserve">or </w:t>
            </w:r>
            <w:r w:rsidR="00525172">
              <w:rPr>
                <w:rFonts w:cs="Arial"/>
              </w:rPr>
              <w:t>Supplemental Security Income</w:t>
            </w:r>
            <w:r w:rsidRPr="00BE681D">
              <w:rPr>
                <w:rFonts w:cs="Arial"/>
              </w:rPr>
              <w:t xml:space="preserve">. Foster children are eligible regardless of their foster family’s income. Program staff members may refer to </w:t>
            </w:r>
            <w:r w:rsidR="004819E3">
              <w:rPr>
                <w:rFonts w:cs="Arial"/>
              </w:rPr>
              <w:t xml:space="preserve">Section 645 (Sec. 645) of the federal Head Start Act or Title 42 United States </w:t>
            </w:r>
            <w:r w:rsidR="004819E3">
              <w:rPr>
                <w:rFonts w:cs="Arial"/>
              </w:rPr>
              <w:lastRenderedPageBreak/>
              <w:t>Code Section 9840A (</w:t>
            </w:r>
            <w:r w:rsidR="004819E3">
              <w:rPr>
                <w:rFonts w:cs="Arial"/>
                <w:color w:val="222222"/>
                <w:shd w:val="clear" w:color="auto" w:fill="FFFFFF"/>
              </w:rPr>
              <w:t>42 U.S.C. 9840A)</w:t>
            </w:r>
            <w:r w:rsidR="004819E3">
              <w:rPr>
                <w:rFonts w:cs="Arial"/>
              </w:rPr>
              <w:t xml:space="preserve"> </w:t>
            </w:r>
            <w:r w:rsidRPr="00BE681D">
              <w:rPr>
                <w:rFonts w:cs="Arial"/>
              </w:rPr>
              <w:t>to further understand eligibility for Head Start and Early Head Start: For more information on Head Start,</w:t>
            </w:r>
            <w:r w:rsidR="001B3127">
              <w:rPr>
                <w:rFonts w:cs="Arial"/>
              </w:rPr>
              <w:t xml:space="preserve"> visit the </w:t>
            </w:r>
            <w:r w:rsidR="001B3127" w:rsidRPr="00BE681D">
              <w:rPr>
                <w:rFonts w:cs="Arial"/>
              </w:rPr>
              <w:t>Head Start Early Childhood Learning and Knowledge Center</w:t>
            </w:r>
            <w:r w:rsidR="001B3127">
              <w:rPr>
                <w:rFonts w:cs="Arial"/>
              </w:rPr>
              <w:t xml:space="preserve"> website at</w:t>
            </w:r>
            <w:r w:rsidRPr="00BE681D">
              <w:rPr>
                <w:rFonts w:cs="Arial"/>
              </w:rPr>
              <w:t xml:space="preserve"> </w:t>
            </w:r>
            <w:hyperlink r:id="rId69" w:tooltip="Head Start Early Childhood Learning and Knowledge Center (ECLKC) website " w:history="1">
              <w:r w:rsidR="001B3127" w:rsidRPr="007D4DDF">
                <w:rPr>
                  <w:rStyle w:val="Hyperlink"/>
                  <w:rFonts w:cs="Arial"/>
                </w:rPr>
                <w:t>https://eclkc.ohs.acf.hhs.gov/</w:t>
              </w:r>
            </w:hyperlink>
            <w:r w:rsidR="001B3127">
              <w:rPr>
                <w:rFonts w:cs="Arial"/>
              </w:rPr>
              <w:t xml:space="preserve">. </w:t>
            </w:r>
          </w:p>
          <w:p w:rsidR="00924361" w:rsidRPr="00BE681D" w:rsidRDefault="00924361" w:rsidP="001A1BB6">
            <w:pPr>
              <w:spacing w:before="240" w:after="240"/>
              <w:rPr>
                <w:rFonts w:cs="Arial"/>
              </w:rPr>
            </w:pPr>
            <w:r w:rsidRPr="00BE681D">
              <w:rPr>
                <w:rFonts w:cs="Arial"/>
              </w:rPr>
              <w:t>As an option, a site can propose to the federal Office of Head Start Region IX (as the funder) a Locally Designed Option  model of a co-location model where the Head Start children are located in several different TK classrooms with non-Head Start children (if there are multiple classrooms).</w:t>
            </w:r>
          </w:p>
          <w:p w:rsidR="00924361" w:rsidRPr="00BE681D" w:rsidRDefault="00924361" w:rsidP="001A1BB6">
            <w:pPr>
              <w:spacing w:after="240"/>
              <w:rPr>
                <w:rFonts w:cs="Arial"/>
              </w:rPr>
            </w:pPr>
            <w:r w:rsidRPr="00BE681D">
              <w:rPr>
                <w:rFonts w:cs="Arial"/>
              </w:rPr>
              <w:t>Head Start promotes school readiness of young children providing comprehensive services that support early learning, health, and family well-being.</w:t>
            </w:r>
          </w:p>
        </w:tc>
        <w:tc>
          <w:tcPr>
            <w:tcW w:w="4675" w:type="dxa"/>
          </w:tcPr>
          <w:p w:rsidR="00924361" w:rsidRPr="00525172" w:rsidRDefault="00924361" w:rsidP="00525172">
            <w:pPr>
              <w:spacing w:after="240"/>
              <w:rPr>
                <w:rFonts w:cs="Arial"/>
              </w:rPr>
            </w:pPr>
            <w:r w:rsidRPr="00BE681D">
              <w:rPr>
                <w:rFonts w:cs="Arial"/>
              </w:rPr>
              <w:lastRenderedPageBreak/>
              <w:t>The combination classroom offers a number of benefits</w:t>
            </w:r>
            <w:r w:rsidR="00525172">
              <w:rPr>
                <w:rFonts w:cs="Arial"/>
              </w:rPr>
              <w:t xml:space="preserve"> including staffing.</w:t>
            </w:r>
            <w:r w:rsidRPr="00525172">
              <w:rPr>
                <w:rFonts w:cs="Arial"/>
              </w:rPr>
              <w:t xml:space="preserve"> </w:t>
            </w:r>
            <w:r w:rsidR="00525172" w:rsidRPr="00525172">
              <w:rPr>
                <w:rFonts w:cs="Arial"/>
              </w:rPr>
              <w:t>W</w:t>
            </w:r>
            <w:r w:rsidRPr="00525172">
              <w:rPr>
                <w:rFonts w:cs="Arial"/>
              </w:rPr>
              <w:t>ith the requirements for both TK and Head Start, there will be a fully qualified TK teacher and a Head Start qualified teacher with an associate’s degree or higher at all times in the classroom during the duration of the day. Head Start grants also include funding for staff professional development that can be used to benefit the TK teacher as well.</w:t>
            </w:r>
          </w:p>
          <w:p w:rsidR="00525172" w:rsidRDefault="00924361" w:rsidP="00525172">
            <w:pPr>
              <w:spacing w:after="240"/>
              <w:rPr>
                <w:rFonts w:cs="Arial"/>
              </w:rPr>
            </w:pPr>
            <w:r w:rsidRPr="00525172">
              <w:rPr>
                <w:rFonts w:cs="Arial"/>
              </w:rPr>
              <w:t>Following the Head Start Performance Standards, all children in the H</w:t>
            </w:r>
            <w:r w:rsidR="00525172">
              <w:rPr>
                <w:rFonts w:cs="Arial"/>
              </w:rPr>
              <w:t xml:space="preserve">ead </w:t>
            </w:r>
            <w:r w:rsidRPr="00525172">
              <w:rPr>
                <w:rFonts w:cs="Arial"/>
              </w:rPr>
              <w:t>S</w:t>
            </w:r>
            <w:r w:rsidR="00525172">
              <w:rPr>
                <w:rFonts w:cs="Arial"/>
              </w:rPr>
              <w:t>tart</w:t>
            </w:r>
            <w:r w:rsidRPr="00525172">
              <w:rPr>
                <w:rFonts w:cs="Arial"/>
              </w:rPr>
              <w:t xml:space="preserve"> TK classroom, will have the benefit of the comprehensive services that will occur </w:t>
            </w:r>
            <w:r w:rsidRPr="00525172">
              <w:rPr>
                <w:rFonts w:cs="Arial"/>
              </w:rPr>
              <w:lastRenderedPageBreak/>
              <w:t>naturally with Head Start as a partner in the classroom.</w:t>
            </w:r>
          </w:p>
          <w:p w:rsidR="00924361" w:rsidRPr="00525172" w:rsidRDefault="00924361" w:rsidP="00525172">
            <w:pPr>
              <w:spacing w:after="240"/>
              <w:rPr>
                <w:rFonts w:cs="Arial"/>
              </w:rPr>
            </w:pPr>
            <w:r w:rsidRPr="00525172">
              <w:rPr>
                <w:rFonts w:cs="Arial"/>
              </w:rPr>
              <w:t>The Head Start staff (</w:t>
            </w:r>
            <w:r w:rsidR="00525172">
              <w:rPr>
                <w:rFonts w:cs="Arial"/>
              </w:rPr>
              <w:t>for example, the</w:t>
            </w:r>
            <w:r w:rsidRPr="00525172">
              <w:rPr>
                <w:rFonts w:cs="Arial"/>
              </w:rPr>
              <w:t xml:space="preserve"> Education Coordinator, </w:t>
            </w:r>
            <w:r w:rsidR="00525172">
              <w:rPr>
                <w:rFonts w:cs="Arial"/>
              </w:rPr>
              <w:t xml:space="preserve">the </w:t>
            </w:r>
            <w:r w:rsidRPr="00525172">
              <w:rPr>
                <w:rFonts w:cs="Arial"/>
              </w:rPr>
              <w:t>Family Service Coordinators, and</w:t>
            </w:r>
            <w:r w:rsidR="00525172">
              <w:rPr>
                <w:rFonts w:cs="Arial"/>
              </w:rPr>
              <w:t xml:space="preserve"> the</w:t>
            </w:r>
            <w:r w:rsidRPr="00525172">
              <w:rPr>
                <w:rFonts w:cs="Arial"/>
              </w:rPr>
              <w:t xml:space="preserve"> Health and Disabilities Coordinator) will provide a wealth of developmentally-informed support</w:t>
            </w:r>
            <w:r w:rsidR="00525172">
              <w:rPr>
                <w:rFonts w:cs="Arial"/>
              </w:rPr>
              <w:t>. T</w:t>
            </w:r>
            <w:r w:rsidRPr="00525172">
              <w:rPr>
                <w:rFonts w:cs="Arial"/>
              </w:rPr>
              <w:t>he Head Start training opportunities will be naturally shared with the TK teacher, staff and parents</w:t>
            </w:r>
            <w:r w:rsidR="00525172">
              <w:rPr>
                <w:rFonts w:cs="Arial"/>
              </w:rPr>
              <w:t>,</w:t>
            </w:r>
            <w:r w:rsidRPr="00525172">
              <w:rPr>
                <w:rFonts w:cs="Arial"/>
              </w:rPr>
              <w:t xml:space="preserve"> as well.</w:t>
            </w:r>
          </w:p>
          <w:p w:rsidR="00924361" w:rsidRPr="00BE681D" w:rsidRDefault="00924361" w:rsidP="001A1BB6">
            <w:pPr>
              <w:spacing w:after="240"/>
              <w:rPr>
                <w:rFonts w:cs="Arial"/>
              </w:rPr>
            </w:pPr>
            <w:r w:rsidRPr="00BE681D">
              <w:rPr>
                <w:rFonts w:cs="Arial"/>
              </w:rPr>
              <w:t>Curriculum and assessment can be determined collaboratively between the LEA and Head Start, possibly with a memorandum of understanding or agreement of how to support what is best for the classroom, the children, and their families. The H</w:t>
            </w:r>
            <w:r w:rsidR="00525172">
              <w:rPr>
                <w:rFonts w:cs="Arial"/>
              </w:rPr>
              <w:t xml:space="preserve">ead </w:t>
            </w:r>
            <w:r w:rsidRPr="00BE681D">
              <w:rPr>
                <w:rFonts w:cs="Arial"/>
              </w:rPr>
              <w:t>S</w:t>
            </w:r>
            <w:r w:rsidR="00525172">
              <w:rPr>
                <w:rFonts w:cs="Arial"/>
              </w:rPr>
              <w:t>tart</w:t>
            </w:r>
            <w:r w:rsidRPr="00BE681D">
              <w:rPr>
                <w:rFonts w:cs="Arial"/>
              </w:rPr>
              <w:t xml:space="preserve"> TK model must follow the requirements for observations and assessments as detailed in the Head Start Performance Standards.</w:t>
            </w:r>
          </w:p>
        </w:tc>
      </w:tr>
    </w:tbl>
    <w:p w:rsidR="00924361" w:rsidRPr="00BE681D" w:rsidRDefault="00924361" w:rsidP="00226917">
      <w:pPr>
        <w:pStyle w:val="Heading4"/>
      </w:pPr>
      <w:bookmarkStart w:id="71" w:name="_Toc95476963"/>
      <w:r w:rsidRPr="00BE681D">
        <w:lastRenderedPageBreak/>
        <w:t>Head Start Stand-Alone Classes</w:t>
      </w:r>
      <w:bookmarkEnd w:id="71"/>
    </w:p>
    <w:tbl>
      <w:tblPr>
        <w:tblStyle w:val="TableGrid"/>
        <w:tblW w:w="0" w:type="auto"/>
        <w:tblLook w:val="04A0" w:firstRow="1" w:lastRow="0" w:firstColumn="1" w:lastColumn="0" w:noHBand="0" w:noVBand="1"/>
        <w:tblDescription w:val="This table provides a description and considerations for Head Start stand-alone classes. "/>
      </w:tblPr>
      <w:tblGrid>
        <w:gridCol w:w="4675"/>
        <w:gridCol w:w="4675"/>
      </w:tblGrid>
      <w:tr w:rsidR="00924361" w:rsidRPr="00BE681D" w:rsidTr="00E62285">
        <w:trPr>
          <w:tblHeader/>
        </w:trPr>
        <w:tc>
          <w:tcPr>
            <w:tcW w:w="4675" w:type="dxa"/>
          </w:tcPr>
          <w:p w:rsidR="00924361" w:rsidRPr="00BE681D" w:rsidRDefault="00924361" w:rsidP="001A1BB6">
            <w:pPr>
              <w:spacing w:after="240"/>
              <w:rPr>
                <w:rFonts w:cs="Arial"/>
                <w:b/>
              </w:rPr>
            </w:pPr>
            <w:r w:rsidRPr="00BE681D">
              <w:rPr>
                <w:rFonts w:cs="Arial"/>
                <w:b/>
              </w:rPr>
              <w:t>Description</w:t>
            </w:r>
          </w:p>
        </w:tc>
        <w:tc>
          <w:tcPr>
            <w:tcW w:w="4675" w:type="dxa"/>
          </w:tcPr>
          <w:p w:rsidR="00924361" w:rsidRPr="00BE681D" w:rsidRDefault="00924361" w:rsidP="001A1BB6">
            <w:pPr>
              <w:spacing w:after="240"/>
              <w:rPr>
                <w:rFonts w:cs="Arial"/>
                <w:b/>
              </w:rPr>
            </w:pPr>
            <w:r w:rsidRPr="00BE681D">
              <w:rPr>
                <w:rFonts w:cs="Arial"/>
                <w:b/>
              </w:rPr>
              <w:t>Considerations</w:t>
            </w:r>
          </w:p>
        </w:tc>
      </w:tr>
      <w:tr w:rsidR="00924361" w:rsidRPr="00BE681D" w:rsidTr="00924361">
        <w:tc>
          <w:tcPr>
            <w:tcW w:w="4675" w:type="dxa"/>
          </w:tcPr>
          <w:p w:rsidR="00924361" w:rsidRPr="00BE681D" w:rsidRDefault="00924361" w:rsidP="001A1BB6">
            <w:pPr>
              <w:spacing w:after="240"/>
              <w:rPr>
                <w:rFonts w:cs="Arial"/>
              </w:rPr>
            </w:pPr>
            <w:r w:rsidRPr="00BE681D">
              <w:rPr>
                <w:rFonts w:cs="Arial"/>
              </w:rPr>
              <w:t xml:space="preserve">Head Start students are served in a classroom with only other Head Start students. </w:t>
            </w:r>
          </w:p>
          <w:p w:rsidR="00924361" w:rsidRPr="00BE681D" w:rsidRDefault="00924361" w:rsidP="001A1BB6">
            <w:pPr>
              <w:spacing w:after="240"/>
              <w:rPr>
                <w:rFonts w:cs="Arial"/>
              </w:rPr>
            </w:pPr>
            <w:r w:rsidRPr="00BE681D">
              <w:rPr>
                <w:rFonts w:cs="Arial"/>
              </w:rPr>
              <w:t xml:space="preserve">Head Start promotes school readiness of young children providing comprehensive services that support early learning, health, and family well-being. </w:t>
            </w:r>
          </w:p>
          <w:p w:rsidR="00924361" w:rsidRPr="00BE681D" w:rsidRDefault="00924361" w:rsidP="001A1BB6">
            <w:pPr>
              <w:spacing w:after="240"/>
              <w:rPr>
                <w:rFonts w:cs="Arial"/>
              </w:rPr>
            </w:pPr>
            <w:r w:rsidRPr="00BE681D">
              <w:rPr>
                <w:rFonts w:cs="Arial"/>
              </w:rPr>
              <w:t xml:space="preserve">Head Start includes specific eligibility requirements. For more information on Head Start, </w:t>
            </w:r>
            <w:r w:rsidR="001B3127">
              <w:rPr>
                <w:rFonts w:cs="Arial"/>
              </w:rPr>
              <w:t xml:space="preserve">visit the </w:t>
            </w:r>
            <w:r w:rsidR="001B3127" w:rsidRPr="00BE681D">
              <w:rPr>
                <w:rFonts w:cs="Arial"/>
              </w:rPr>
              <w:t>Head Start Early Childhood Learning and Knowledge Center</w:t>
            </w:r>
            <w:r w:rsidR="001B3127">
              <w:rPr>
                <w:rFonts w:cs="Arial"/>
              </w:rPr>
              <w:t xml:space="preserve"> website at</w:t>
            </w:r>
            <w:r w:rsidRPr="00BE681D">
              <w:rPr>
                <w:rFonts w:cs="Arial"/>
              </w:rPr>
              <w:t xml:space="preserve"> </w:t>
            </w:r>
            <w:hyperlink r:id="rId70" w:tooltip="Head Start Early Childhood Learning and Knowledge Center (ECLKC) website " w:history="1">
              <w:r w:rsidRPr="00BE681D">
                <w:rPr>
                  <w:rStyle w:val="Hyperlink"/>
                  <w:rFonts w:cs="Arial"/>
                </w:rPr>
                <w:t>https://eclkc.ohs.acf.hhs.gov/</w:t>
              </w:r>
            </w:hyperlink>
            <w:r w:rsidRPr="00BE681D">
              <w:rPr>
                <w:rFonts w:cs="Arial"/>
              </w:rPr>
              <w:t xml:space="preserve"> </w:t>
            </w:r>
          </w:p>
        </w:tc>
        <w:tc>
          <w:tcPr>
            <w:tcW w:w="4675" w:type="dxa"/>
          </w:tcPr>
          <w:p w:rsidR="00924361" w:rsidRPr="00BE681D" w:rsidRDefault="00924361" w:rsidP="001A1BB6">
            <w:pPr>
              <w:spacing w:after="240"/>
              <w:rPr>
                <w:rFonts w:cs="Arial"/>
              </w:rPr>
            </w:pPr>
            <w:r w:rsidRPr="00BE681D">
              <w:rPr>
                <w:rFonts w:cs="Arial"/>
              </w:rPr>
              <w:t>This is an option for LEAs that operate Head Start programs or are in communities with strong existing Head Start programs. This option is appropriate in places where families choose enrolling in Head Start in addition to or instead of TK.</w:t>
            </w:r>
          </w:p>
          <w:p w:rsidR="00924361" w:rsidRPr="00BE681D" w:rsidRDefault="00924361" w:rsidP="001A1BB6">
            <w:pPr>
              <w:spacing w:after="240"/>
              <w:rPr>
                <w:rFonts w:cs="Arial"/>
              </w:rPr>
            </w:pPr>
            <w:r w:rsidRPr="00BE681D">
              <w:rPr>
                <w:rFonts w:cs="Arial"/>
              </w:rPr>
              <w:t xml:space="preserve">Head Start primarily serves young children from low-income families. As such, this option can lead to income-based segregation of children. </w:t>
            </w:r>
          </w:p>
          <w:p w:rsidR="00924361" w:rsidRPr="00BE681D" w:rsidRDefault="00924361" w:rsidP="001A1BB6">
            <w:pPr>
              <w:spacing w:after="240"/>
              <w:rPr>
                <w:rFonts w:cs="Arial"/>
              </w:rPr>
            </w:pPr>
            <w:r w:rsidRPr="00BE681D">
              <w:rPr>
                <w:rFonts w:cs="Arial"/>
              </w:rPr>
              <w:t>Many Head Start programs in California use the DRDP. Most of the H</w:t>
            </w:r>
            <w:r w:rsidR="00525172">
              <w:rPr>
                <w:rFonts w:cs="Arial"/>
              </w:rPr>
              <w:t xml:space="preserve">ead </w:t>
            </w:r>
            <w:r w:rsidRPr="00BE681D">
              <w:rPr>
                <w:rFonts w:cs="Arial"/>
              </w:rPr>
              <w:t>S</w:t>
            </w:r>
            <w:r w:rsidR="00525172">
              <w:rPr>
                <w:rFonts w:cs="Arial"/>
              </w:rPr>
              <w:t>tart</w:t>
            </w:r>
            <w:r w:rsidRPr="00BE681D">
              <w:rPr>
                <w:rFonts w:cs="Arial"/>
              </w:rPr>
              <w:t xml:space="preserve"> programs that use the DRDP are also </w:t>
            </w:r>
            <w:r w:rsidRPr="00BE681D">
              <w:rPr>
                <w:rFonts w:cs="Arial"/>
              </w:rPr>
              <w:lastRenderedPageBreak/>
              <w:t>state-funded programs</w:t>
            </w:r>
            <w:r w:rsidR="008733D4">
              <w:rPr>
                <w:rFonts w:cs="Arial"/>
              </w:rPr>
              <w:t>,</w:t>
            </w:r>
            <w:r w:rsidRPr="00BE681D">
              <w:rPr>
                <w:rFonts w:cs="Arial"/>
              </w:rPr>
              <w:t xml:space="preserve"> and as a state</w:t>
            </w:r>
            <w:r w:rsidR="008733D4">
              <w:rPr>
                <w:rFonts w:cs="Arial"/>
              </w:rPr>
              <w:t>-</w:t>
            </w:r>
            <w:r w:rsidRPr="00BE681D">
              <w:rPr>
                <w:rFonts w:cs="Arial"/>
              </w:rPr>
              <w:t>funded program</w:t>
            </w:r>
            <w:r w:rsidR="008733D4">
              <w:rPr>
                <w:rFonts w:cs="Arial"/>
              </w:rPr>
              <w:t>, are</w:t>
            </w:r>
            <w:r w:rsidRPr="00BE681D">
              <w:rPr>
                <w:rFonts w:cs="Arial"/>
              </w:rPr>
              <w:t xml:space="preserve"> required to do so.</w:t>
            </w:r>
          </w:p>
        </w:tc>
      </w:tr>
    </w:tbl>
    <w:p w:rsidR="00271CA8" w:rsidRPr="00BE681D" w:rsidRDefault="00271CA8" w:rsidP="00924361">
      <w:pPr>
        <w:rPr>
          <w:rFonts w:cs="Arial"/>
        </w:rPr>
      </w:pPr>
    </w:p>
    <w:p w:rsidR="00271CA8" w:rsidRPr="00BE681D" w:rsidRDefault="00271CA8" w:rsidP="00924361">
      <w:pPr>
        <w:rPr>
          <w:rFonts w:cs="Arial"/>
        </w:rPr>
        <w:sectPr w:rsidR="00271CA8" w:rsidRPr="00BE681D" w:rsidSect="000450BC">
          <w:pgSz w:w="12240" w:h="15840"/>
          <w:pgMar w:top="1440" w:right="1440" w:bottom="1440" w:left="1440" w:header="720" w:footer="720" w:gutter="0"/>
          <w:cols w:space="720"/>
          <w:docGrid w:linePitch="360"/>
        </w:sectPr>
      </w:pPr>
    </w:p>
    <w:p w:rsidR="00924361" w:rsidRPr="00BE681D" w:rsidRDefault="00271CA8" w:rsidP="00924361">
      <w:pPr>
        <w:rPr>
          <w:rFonts w:cs="Arial"/>
        </w:rPr>
      </w:pPr>
      <w:r w:rsidRPr="00BE681D">
        <w:rPr>
          <w:rFonts w:cs="Arial"/>
        </w:rPr>
        <w:lastRenderedPageBreak/>
        <w:t>The table below illustrates the UTK implementation timeline, including eligibility and ratios.</w:t>
      </w:r>
    </w:p>
    <w:tbl>
      <w:tblPr>
        <w:tblStyle w:val="TableGrid"/>
        <w:tblW w:w="13045" w:type="dxa"/>
        <w:tblLook w:val="04A0" w:firstRow="1" w:lastRow="0" w:firstColumn="1" w:lastColumn="0" w:noHBand="0" w:noVBand="1"/>
        <w:tblDescription w:val="This table provides the universal transitional kindergarten (UTK) implementation timeline, including ratios and class sizes. "/>
      </w:tblPr>
      <w:tblGrid>
        <w:gridCol w:w="1705"/>
        <w:gridCol w:w="2610"/>
        <w:gridCol w:w="2340"/>
        <w:gridCol w:w="2160"/>
        <w:gridCol w:w="2250"/>
        <w:gridCol w:w="1980"/>
      </w:tblGrid>
      <w:tr w:rsidR="00924361" w:rsidRPr="00BE681D" w:rsidTr="00146656">
        <w:trPr>
          <w:tblHeader/>
        </w:trPr>
        <w:tc>
          <w:tcPr>
            <w:tcW w:w="1705" w:type="dxa"/>
          </w:tcPr>
          <w:p w:rsidR="00924361" w:rsidRPr="00BE681D" w:rsidRDefault="00924361" w:rsidP="001A1BB6">
            <w:pPr>
              <w:spacing w:after="240"/>
              <w:rPr>
                <w:rFonts w:cs="Arial"/>
                <w:b/>
              </w:rPr>
            </w:pPr>
            <w:r w:rsidRPr="00BE681D">
              <w:rPr>
                <w:rFonts w:cs="Arial"/>
                <w:b/>
              </w:rPr>
              <w:t>Year</w:t>
            </w:r>
          </w:p>
        </w:tc>
        <w:tc>
          <w:tcPr>
            <w:tcW w:w="2610" w:type="dxa"/>
          </w:tcPr>
          <w:p w:rsidR="00924361" w:rsidRPr="00BE681D" w:rsidRDefault="00924361" w:rsidP="001A1BB6">
            <w:pPr>
              <w:spacing w:after="240"/>
              <w:rPr>
                <w:rFonts w:cs="Arial"/>
                <w:b/>
              </w:rPr>
            </w:pPr>
            <w:r w:rsidRPr="00BE681D">
              <w:rPr>
                <w:rFonts w:cs="Arial"/>
                <w:b/>
              </w:rPr>
              <w:t>2021–22</w:t>
            </w:r>
          </w:p>
        </w:tc>
        <w:tc>
          <w:tcPr>
            <w:tcW w:w="2340" w:type="dxa"/>
          </w:tcPr>
          <w:p w:rsidR="00924361" w:rsidRPr="00BE681D" w:rsidRDefault="00924361" w:rsidP="001A1BB6">
            <w:pPr>
              <w:spacing w:after="240"/>
              <w:rPr>
                <w:rFonts w:cs="Arial"/>
              </w:rPr>
            </w:pPr>
            <w:r w:rsidRPr="00BE681D">
              <w:rPr>
                <w:rFonts w:cs="Arial"/>
                <w:b/>
              </w:rPr>
              <w:t>2022–23</w:t>
            </w:r>
          </w:p>
        </w:tc>
        <w:tc>
          <w:tcPr>
            <w:tcW w:w="2160" w:type="dxa"/>
          </w:tcPr>
          <w:p w:rsidR="00924361" w:rsidRPr="00BE681D" w:rsidRDefault="00924361" w:rsidP="001A1BB6">
            <w:pPr>
              <w:spacing w:after="240"/>
              <w:rPr>
                <w:rFonts w:cs="Arial"/>
              </w:rPr>
            </w:pPr>
            <w:r w:rsidRPr="00BE681D">
              <w:rPr>
                <w:rFonts w:cs="Arial"/>
                <w:b/>
              </w:rPr>
              <w:t>2023–24</w:t>
            </w:r>
          </w:p>
        </w:tc>
        <w:tc>
          <w:tcPr>
            <w:tcW w:w="2250" w:type="dxa"/>
          </w:tcPr>
          <w:p w:rsidR="00924361" w:rsidRPr="00BE681D" w:rsidRDefault="00924361" w:rsidP="001A1BB6">
            <w:pPr>
              <w:spacing w:after="240"/>
              <w:rPr>
                <w:rFonts w:cs="Arial"/>
              </w:rPr>
            </w:pPr>
            <w:r w:rsidRPr="00BE681D">
              <w:rPr>
                <w:rFonts w:cs="Arial"/>
                <w:b/>
              </w:rPr>
              <w:t>2024–25</w:t>
            </w:r>
          </w:p>
        </w:tc>
        <w:tc>
          <w:tcPr>
            <w:tcW w:w="1980" w:type="dxa"/>
          </w:tcPr>
          <w:p w:rsidR="00924361" w:rsidRPr="00BE681D" w:rsidRDefault="00924361" w:rsidP="001A1BB6">
            <w:pPr>
              <w:spacing w:after="240"/>
              <w:rPr>
                <w:rFonts w:cs="Arial"/>
              </w:rPr>
            </w:pPr>
            <w:r w:rsidRPr="00BE681D">
              <w:rPr>
                <w:rFonts w:cs="Arial"/>
                <w:b/>
              </w:rPr>
              <w:t>2025–26</w:t>
            </w:r>
          </w:p>
        </w:tc>
      </w:tr>
      <w:tr w:rsidR="00924361" w:rsidRPr="00BE681D" w:rsidTr="00271CA8">
        <w:tc>
          <w:tcPr>
            <w:tcW w:w="1705" w:type="dxa"/>
          </w:tcPr>
          <w:p w:rsidR="00924361" w:rsidRPr="00BE681D" w:rsidRDefault="00924361" w:rsidP="00C328DD">
            <w:pPr>
              <w:rPr>
                <w:rFonts w:cs="Arial"/>
                <w:b/>
              </w:rPr>
            </w:pPr>
            <w:r w:rsidRPr="00BE681D">
              <w:rPr>
                <w:rFonts w:cs="Arial"/>
                <w:b/>
              </w:rPr>
              <w:t>Eligibility</w:t>
            </w:r>
          </w:p>
        </w:tc>
        <w:tc>
          <w:tcPr>
            <w:tcW w:w="2610" w:type="dxa"/>
          </w:tcPr>
          <w:p w:rsidR="00924361" w:rsidRPr="00BE681D" w:rsidRDefault="00924361" w:rsidP="00C328DD">
            <w:pPr>
              <w:rPr>
                <w:rFonts w:cs="Arial"/>
              </w:rPr>
            </w:pPr>
            <w:r w:rsidRPr="00BE681D">
              <w:rPr>
                <w:rFonts w:cs="Arial"/>
              </w:rPr>
              <w:t>Turn five between</w:t>
            </w:r>
          </w:p>
          <w:p w:rsidR="00924361" w:rsidRPr="00BE681D" w:rsidRDefault="00924361" w:rsidP="00C328DD">
            <w:pPr>
              <w:rPr>
                <w:rFonts w:cs="Arial"/>
              </w:rPr>
            </w:pPr>
            <w:r w:rsidRPr="00BE681D">
              <w:rPr>
                <w:rFonts w:cs="Arial"/>
              </w:rPr>
              <w:t>September 2 and</w:t>
            </w:r>
          </w:p>
          <w:p w:rsidR="00924361" w:rsidRPr="00BE681D" w:rsidRDefault="00924361" w:rsidP="00C328DD">
            <w:pPr>
              <w:rPr>
                <w:rFonts w:cs="Arial"/>
              </w:rPr>
            </w:pPr>
            <w:r w:rsidRPr="00BE681D">
              <w:rPr>
                <w:rFonts w:cs="Arial"/>
              </w:rPr>
              <w:t>December 2; at district discretion, turn five between December 3 and the end of the school year (ETK)</w:t>
            </w:r>
          </w:p>
        </w:tc>
        <w:tc>
          <w:tcPr>
            <w:tcW w:w="2340" w:type="dxa"/>
          </w:tcPr>
          <w:p w:rsidR="00924361" w:rsidRPr="00BE681D" w:rsidRDefault="00924361" w:rsidP="00C328DD">
            <w:pPr>
              <w:rPr>
                <w:rFonts w:cs="Arial"/>
              </w:rPr>
            </w:pPr>
            <w:r w:rsidRPr="00BE681D">
              <w:rPr>
                <w:rFonts w:cs="Arial"/>
              </w:rPr>
              <w:t>Turn five between</w:t>
            </w:r>
          </w:p>
          <w:p w:rsidR="00924361" w:rsidRPr="00BE681D" w:rsidRDefault="00924361" w:rsidP="00C328DD">
            <w:pPr>
              <w:rPr>
                <w:rFonts w:cs="Arial"/>
              </w:rPr>
            </w:pPr>
            <w:r w:rsidRPr="00BE681D">
              <w:rPr>
                <w:rFonts w:cs="Arial"/>
              </w:rPr>
              <w:t xml:space="preserve">September 2 </w:t>
            </w:r>
            <w:r w:rsidR="00C328DD">
              <w:rPr>
                <w:rFonts w:cs="Arial"/>
              </w:rPr>
              <w:t>and</w:t>
            </w:r>
          </w:p>
          <w:p w:rsidR="00924361" w:rsidRPr="00BE681D" w:rsidRDefault="00924361" w:rsidP="00C328DD">
            <w:pPr>
              <w:rPr>
                <w:rFonts w:cs="Arial"/>
              </w:rPr>
            </w:pPr>
            <w:r w:rsidRPr="00BE681D">
              <w:rPr>
                <w:rFonts w:cs="Arial"/>
              </w:rPr>
              <w:t>February 2; at district discretion, turn five between February 3 and the end of the school year (ETK)</w:t>
            </w:r>
          </w:p>
        </w:tc>
        <w:tc>
          <w:tcPr>
            <w:tcW w:w="2160" w:type="dxa"/>
          </w:tcPr>
          <w:p w:rsidR="00271CA8" w:rsidRPr="00BE681D" w:rsidRDefault="00271CA8" w:rsidP="00C328DD">
            <w:pPr>
              <w:rPr>
                <w:rFonts w:cs="Arial"/>
              </w:rPr>
            </w:pPr>
            <w:r w:rsidRPr="00BE681D">
              <w:rPr>
                <w:rFonts w:cs="Arial"/>
              </w:rPr>
              <w:t>Turn five between</w:t>
            </w:r>
          </w:p>
          <w:p w:rsidR="00924361" w:rsidRPr="00BE681D" w:rsidRDefault="00271CA8" w:rsidP="00C328DD">
            <w:pPr>
              <w:rPr>
                <w:rFonts w:cs="Arial"/>
              </w:rPr>
            </w:pPr>
            <w:r w:rsidRPr="00BE681D">
              <w:rPr>
                <w:rFonts w:cs="Arial"/>
              </w:rPr>
              <w:t xml:space="preserve">September 2 </w:t>
            </w:r>
            <w:r w:rsidR="00A4072E">
              <w:rPr>
                <w:rFonts w:cs="Arial"/>
              </w:rPr>
              <w:t>and</w:t>
            </w:r>
            <w:r w:rsidRPr="00BE681D">
              <w:rPr>
                <w:rFonts w:cs="Arial"/>
              </w:rPr>
              <w:t xml:space="preserve"> April 2; at district discretion, turn five between April 3 and the end of the school year (ETK)</w:t>
            </w:r>
          </w:p>
        </w:tc>
        <w:tc>
          <w:tcPr>
            <w:tcW w:w="2250" w:type="dxa"/>
          </w:tcPr>
          <w:p w:rsidR="00271CA8" w:rsidRPr="00BE681D" w:rsidRDefault="00271CA8" w:rsidP="00C328DD">
            <w:pPr>
              <w:rPr>
                <w:rFonts w:cs="Arial"/>
              </w:rPr>
            </w:pPr>
            <w:r w:rsidRPr="00BE681D">
              <w:rPr>
                <w:rFonts w:cs="Arial"/>
              </w:rPr>
              <w:t>Turn five between</w:t>
            </w:r>
          </w:p>
          <w:p w:rsidR="00924361" w:rsidRPr="00BE681D" w:rsidRDefault="00271CA8" w:rsidP="00C328DD">
            <w:pPr>
              <w:rPr>
                <w:rFonts w:cs="Arial"/>
              </w:rPr>
            </w:pPr>
            <w:r w:rsidRPr="00BE681D">
              <w:rPr>
                <w:rFonts w:cs="Arial"/>
              </w:rPr>
              <w:t xml:space="preserve">September 2 </w:t>
            </w:r>
            <w:r w:rsidR="00A4072E">
              <w:rPr>
                <w:rFonts w:cs="Arial"/>
              </w:rPr>
              <w:t>and</w:t>
            </w:r>
            <w:r w:rsidRPr="00BE681D">
              <w:rPr>
                <w:rFonts w:cs="Arial"/>
              </w:rPr>
              <w:t xml:space="preserve"> June 2; at district discretion, turn five between June 3 and the end of the school year (ETK)</w:t>
            </w:r>
          </w:p>
        </w:tc>
        <w:tc>
          <w:tcPr>
            <w:tcW w:w="1980" w:type="dxa"/>
          </w:tcPr>
          <w:p w:rsidR="00271CA8" w:rsidRPr="00BE681D" w:rsidRDefault="00271CA8" w:rsidP="00C328DD">
            <w:pPr>
              <w:rPr>
                <w:rFonts w:cs="Arial"/>
              </w:rPr>
            </w:pPr>
            <w:r w:rsidRPr="00BE681D">
              <w:rPr>
                <w:rFonts w:cs="Arial"/>
              </w:rPr>
              <w:t xml:space="preserve">Turn four by </w:t>
            </w:r>
          </w:p>
          <w:p w:rsidR="00924361" w:rsidRPr="00BE681D" w:rsidRDefault="00271CA8" w:rsidP="00C328DD">
            <w:pPr>
              <w:rPr>
                <w:rFonts w:cs="Arial"/>
              </w:rPr>
            </w:pPr>
            <w:r w:rsidRPr="00BE681D">
              <w:rPr>
                <w:rFonts w:cs="Arial"/>
              </w:rPr>
              <w:t>September 1</w:t>
            </w:r>
          </w:p>
        </w:tc>
      </w:tr>
      <w:tr w:rsidR="00924361" w:rsidRPr="00BE681D" w:rsidTr="00271CA8">
        <w:tc>
          <w:tcPr>
            <w:tcW w:w="1705" w:type="dxa"/>
          </w:tcPr>
          <w:p w:rsidR="00924361" w:rsidRPr="00BE681D" w:rsidRDefault="00146656" w:rsidP="001A1BB6">
            <w:pPr>
              <w:spacing w:after="240"/>
              <w:rPr>
                <w:rFonts w:cs="Arial"/>
                <w:b/>
              </w:rPr>
            </w:pPr>
            <w:r>
              <w:rPr>
                <w:rFonts w:cs="Arial"/>
                <w:b/>
              </w:rPr>
              <w:t>Class Size</w:t>
            </w:r>
          </w:p>
        </w:tc>
        <w:tc>
          <w:tcPr>
            <w:tcW w:w="2610" w:type="dxa"/>
          </w:tcPr>
          <w:p w:rsidR="00924361" w:rsidRPr="00C328DD" w:rsidRDefault="00146656" w:rsidP="001A1BB6">
            <w:pPr>
              <w:spacing w:after="240"/>
              <w:rPr>
                <w:rFonts w:cs="Arial"/>
              </w:rPr>
            </w:pPr>
            <w:r>
              <w:rPr>
                <w:rFonts w:cs="Arial"/>
              </w:rPr>
              <w:t>24*</w:t>
            </w:r>
          </w:p>
        </w:tc>
        <w:tc>
          <w:tcPr>
            <w:tcW w:w="2340" w:type="dxa"/>
          </w:tcPr>
          <w:p w:rsidR="00924361" w:rsidRPr="00C328DD" w:rsidRDefault="00146656" w:rsidP="001A1BB6">
            <w:pPr>
              <w:spacing w:after="240"/>
              <w:rPr>
                <w:rFonts w:cs="Arial"/>
              </w:rPr>
            </w:pPr>
            <w:r>
              <w:rPr>
                <w:rFonts w:cs="Arial"/>
              </w:rPr>
              <w:t>24*</w:t>
            </w:r>
          </w:p>
        </w:tc>
        <w:tc>
          <w:tcPr>
            <w:tcW w:w="2160" w:type="dxa"/>
          </w:tcPr>
          <w:p w:rsidR="00924361" w:rsidRPr="00C328DD" w:rsidRDefault="00146656" w:rsidP="001A1BB6">
            <w:pPr>
              <w:spacing w:after="240"/>
              <w:rPr>
                <w:rFonts w:cs="Arial"/>
              </w:rPr>
            </w:pPr>
            <w:r>
              <w:rPr>
                <w:rFonts w:cs="Arial"/>
              </w:rPr>
              <w:t>24*</w:t>
            </w:r>
          </w:p>
        </w:tc>
        <w:tc>
          <w:tcPr>
            <w:tcW w:w="2250" w:type="dxa"/>
          </w:tcPr>
          <w:p w:rsidR="00924361" w:rsidRPr="00C328DD" w:rsidRDefault="00146656" w:rsidP="001A1BB6">
            <w:pPr>
              <w:spacing w:after="240"/>
              <w:rPr>
                <w:rFonts w:cs="Arial"/>
              </w:rPr>
            </w:pPr>
            <w:r>
              <w:rPr>
                <w:rFonts w:cs="Arial"/>
              </w:rPr>
              <w:t>24*</w:t>
            </w:r>
          </w:p>
        </w:tc>
        <w:tc>
          <w:tcPr>
            <w:tcW w:w="1980" w:type="dxa"/>
          </w:tcPr>
          <w:p w:rsidR="00924361" w:rsidRPr="00C328DD" w:rsidRDefault="00146656" w:rsidP="001A1BB6">
            <w:pPr>
              <w:spacing w:after="240"/>
              <w:rPr>
                <w:rFonts w:cs="Arial"/>
              </w:rPr>
            </w:pPr>
            <w:r>
              <w:rPr>
                <w:rFonts w:cs="Arial"/>
              </w:rPr>
              <w:t>24*</w:t>
            </w:r>
          </w:p>
        </w:tc>
      </w:tr>
      <w:tr w:rsidR="00146656" w:rsidRPr="00BE681D" w:rsidTr="00271CA8">
        <w:tc>
          <w:tcPr>
            <w:tcW w:w="1705" w:type="dxa"/>
          </w:tcPr>
          <w:p w:rsidR="00146656" w:rsidRPr="00BE681D" w:rsidRDefault="00146656" w:rsidP="00146656">
            <w:pPr>
              <w:spacing w:after="240"/>
              <w:rPr>
                <w:rFonts w:cs="Arial"/>
                <w:b/>
              </w:rPr>
            </w:pPr>
            <w:r>
              <w:rPr>
                <w:rFonts w:cs="Arial"/>
                <w:b/>
              </w:rPr>
              <w:t>Ratios</w:t>
            </w:r>
          </w:p>
        </w:tc>
        <w:tc>
          <w:tcPr>
            <w:tcW w:w="2610" w:type="dxa"/>
          </w:tcPr>
          <w:p w:rsidR="00146656" w:rsidRPr="00C328DD" w:rsidRDefault="00146656" w:rsidP="00146656">
            <w:pPr>
              <w:spacing w:after="240"/>
              <w:rPr>
                <w:rFonts w:cs="Arial"/>
              </w:rPr>
            </w:pPr>
            <w:r w:rsidRPr="00C328DD">
              <w:rPr>
                <w:rFonts w:cs="Arial"/>
              </w:rPr>
              <w:t>Not specified</w:t>
            </w:r>
          </w:p>
        </w:tc>
        <w:tc>
          <w:tcPr>
            <w:tcW w:w="2340" w:type="dxa"/>
          </w:tcPr>
          <w:p w:rsidR="00146656" w:rsidRPr="00C328DD" w:rsidRDefault="00146656" w:rsidP="00146656">
            <w:pPr>
              <w:spacing w:after="240"/>
              <w:rPr>
                <w:rFonts w:cs="Arial"/>
              </w:rPr>
            </w:pPr>
            <w:r w:rsidRPr="00C328DD">
              <w:rPr>
                <w:rFonts w:cs="Arial"/>
              </w:rPr>
              <w:t>1:12</w:t>
            </w:r>
          </w:p>
        </w:tc>
        <w:tc>
          <w:tcPr>
            <w:tcW w:w="2160" w:type="dxa"/>
          </w:tcPr>
          <w:p w:rsidR="00146656" w:rsidRPr="00C328DD" w:rsidRDefault="00146656" w:rsidP="00146656">
            <w:pPr>
              <w:spacing w:after="240"/>
              <w:rPr>
                <w:rFonts w:cs="Arial"/>
              </w:rPr>
            </w:pPr>
            <w:r w:rsidRPr="00C328DD">
              <w:rPr>
                <w:rFonts w:cs="Arial"/>
              </w:rPr>
              <w:t>1:10**</w:t>
            </w:r>
          </w:p>
        </w:tc>
        <w:tc>
          <w:tcPr>
            <w:tcW w:w="2250" w:type="dxa"/>
          </w:tcPr>
          <w:p w:rsidR="00146656" w:rsidRPr="00C328DD" w:rsidRDefault="00146656" w:rsidP="00146656">
            <w:pPr>
              <w:spacing w:after="240"/>
              <w:rPr>
                <w:rFonts w:cs="Arial"/>
              </w:rPr>
            </w:pPr>
            <w:r w:rsidRPr="00C328DD">
              <w:rPr>
                <w:rFonts w:cs="Arial"/>
              </w:rPr>
              <w:t>1:10**</w:t>
            </w:r>
          </w:p>
        </w:tc>
        <w:tc>
          <w:tcPr>
            <w:tcW w:w="1980" w:type="dxa"/>
          </w:tcPr>
          <w:p w:rsidR="00146656" w:rsidRPr="00C328DD" w:rsidRDefault="00146656" w:rsidP="00146656">
            <w:pPr>
              <w:spacing w:after="240"/>
              <w:rPr>
                <w:rFonts w:cs="Arial"/>
              </w:rPr>
            </w:pPr>
            <w:r w:rsidRPr="00C328DD">
              <w:rPr>
                <w:rFonts w:cs="Arial"/>
              </w:rPr>
              <w:t>1:10**</w:t>
            </w:r>
          </w:p>
        </w:tc>
      </w:tr>
    </w:tbl>
    <w:p w:rsidR="00271CA8" w:rsidRPr="00BE681D" w:rsidRDefault="00271CA8" w:rsidP="002940D2">
      <w:pPr>
        <w:spacing w:after="240"/>
        <w:rPr>
          <w:rFonts w:cs="Arial"/>
        </w:rPr>
      </w:pPr>
      <w:r w:rsidRPr="00BE681D">
        <w:rPr>
          <w:rFonts w:cs="Arial"/>
        </w:rPr>
        <w:t>* average class size across the school site</w:t>
      </w:r>
    </w:p>
    <w:p w:rsidR="00924361" w:rsidRPr="00BE681D" w:rsidRDefault="00271CA8" w:rsidP="002940D2">
      <w:pPr>
        <w:spacing w:after="240"/>
        <w:rPr>
          <w:rFonts w:cs="Arial"/>
        </w:rPr>
      </w:pPr>
      <w:r w:rsidRPr="00BE681D">
        <w:rPr>
          <w:rFonts w:cs="Arial"/>
        </w:rPr>
        <w:t>** Subject to future legislative appropriation</w:t>
      </w:r>
    </w:p>
    <w:p w:rsidR="004A31AC" w:rsidRPr="00BE681D" w:rsidRDefault="004A31AC" w:rsidP="00277F99">
      <w:pPr>
        <w:pStyle w:val="Heading3"/>
        <w:sectPr w:rsidR="004A31AC" w:rsidRPr="00BE681D" w:rsidSect="00271CA8">
          <w:pgSz w:w="15840" w:h="12240" w:orient="landscape"/>
          <w:pgMar w:top="1440" w:right="1440" w:bottom="1440" w:left="1440" w:header="720" w:footer="720" w:gutter="0"/>
          <w:cols w:space="720"/>
          <w:docGrid w:linePitch="360"/>
        </w:sectPr>
      </w:pPr>
    </w:p>
    <w:p w:rsidR="0005736A" w:rsidRPr="00BE681D" w:rsidRDefault="424C6409" w:rsidP="00277F99">
      <w:pPr>
        <w:pStyle w:val="Heading3"/>
      </w:pPr>
      <w:bookmarkStart w:id="72" w:name="_Toc95313425"/>
      <w:bookmarkStart w:id="73" w:name="_Toc95476964"/>
      <w:r w:rsidRPr="00BE681D">
        <w:lastRenderedPageBreak/>
        <w:t>Full</w:t>
      </w:r>
      <w:r w:rsidR="0038750D">
        <w:t>-</w:t>
      </w:r>
      <w:r w:rsidR="2B46ADF7" w:rsidRPr="00BE681D">
        <w:t>Day and Part</w:t>
      </w:r>
      <w:r w:rsidR="0038750D">
        <w:t>-</w:t>
      </w:r>
      <w:r w:rsidR="2B46ADF7" w:rsidRPr="00BE681D">
        <w:t>Day Guidance</w:t>
      </w:r>
      <w:bookmarkEnd w:id="72"/>
      <w:bookmarkEnd w:id="73"/>
    </w:p>
    <w:p w:rsidR="00007FB0" w:rsidRPr="002940D2" w:rsidRDefault="00007FB0" w:rsidP="002940D2">
      <w:pPr>
        <w:spacing w:after="240"/>
        <w:rPr>
          <w:rFonts w:cs="Arial"/>
          <w:szCs w:val="24"/>
        </w:rPr>
      </w:pPr>
      <w:r w:rsidRPr="002940D2">
        <w:rPr>
          <w:rFonts w:cs="Arial"/>
          <w:szCs w:val="24"/>
        </w:rPr>
        <w:t xml:space="preserve">The California </w:t>
      </w:r>
      <w:r w:rsidRPr="002940D2">
        <w:rPr>
          <w:rFonts w:cs="Arial"/>
          <w:i/>
          <w:szCs w:val="24"/>
        </w:rPr>
        <w:t>Education Code</w:t>
      </w:r>
      <w:r w:rsidRPr="002940D2">
        <w:rPr>
          <w:rFonts w:cs="Arial"/>
          <w:szCs w:val="24"/>
        </w:rPr>
        <w:t xml:space="preserve"> (</w:t>
      </w:r>
      <w:r w:rsidRPr="002940D2">
        <w:rPr>
          <w:rFonts w:cs="Arial"/>
          <w:i/>
          <w:szCs w:val="24"/>
        </w:rPr>
        <w:t>EC</w:t>
      </w:r>
      <w:r w:rsidRPr="002940D2">
        <w:rPr>
          <w:rFonts w:cs="Arial"/>
          <w:szCs w:val="24"/>
        </w:rPr>
        <w:t xml:space="preserve">) </w:t>
      </w:r>
      <w:r w:rsidR="0036167A">
        <w:rPr>
          <w:rFonts w:cs="Arial"/>
          <w:szCs w:val="24"/>
        </w:rPr>
        <w:t xml:space="preserve">Section </w:t>
      </w:r>
      <w:r w:rsidRPr="002940D2">
        <w:rPr>
          <w:rFonts w:cs="Arial"/>
          <w:szCs w:val="24"/>
        </w:rPr>
        <w:t xml:space="preserve">8281.5 requires </w:t>
      </w:r>
      <w:r w:rsidR="00F84CA1">
        <w:rPr>
          <w:rFonts w:cs="Arial"/>
          <w:szCs w:val="24"/>
        </w:rPr>
        <w:t>local educational agencies (</w:t>
      </w:r>
      <w:r w:rsidRPr="002940D2">
        <w:rPr>
          <w:rFonts w:cs="Arial"/>
          <w:szCs w:val="24"/>
        </w:rPr>
        <w:t>LEAs</w:t>
      </w:r>
      <w:r w:rsidR="00F84CA1">
        <w:rPr>
          <w:rFonts w:cs="Arial"/>
          <w:szCs w:val="24"/>
        </w:rPr>
        <w:t>)</w:t>
      </w:r>
      <w:r w:rsidRPr="002940D2">
        <w:rPr>
          <w:rFonts w:cs="Arial"/>
          <w:szCs w:val="24"/>
        </w:rPr>
        <w:t xml:space="preserve"> to plan for how they will provide a full-day of prekindergarten</w:t>
      </w:r>
      <w:r w:rsidR="008E2A67">
        <w:rPr>
          <w:rFonts w:cs="Arial"/>
          <w:szCs w:val="24"/>
        </w:rPr>
        <w:t xml:space="preserve"> (pre-K)</w:t>
      </w:r>
      <w:r w:rsidRPr="002940D2">
        <w:rPr>
          <w:rFonts w:cs="Arial"/>
          <w:szCs w:val="24"/>
        </w:rPr>
        <w:t xml:space="preserve"> to all children the year before kindergarten. The statute does not define what full-day means for the purpose of planning, but does state that it must meet the needs of parents. This section includes definitions of full-day and part-day </w:t>
      </w:r>
      <w:r w:rsidR="0036167A">
        <w:rPr>
          <w:rFonts w:cs="Arial"/>
          <w:szCs w:val="24"/>
        </w:rPr>
        <w:t>t</w:t>
      </w:r>
      <w:r w:rsidRPr="002940D2">
        <w:rPr>
          <w:rFonts w:cs="Arial"/>
          <w:szCs w:val="24"/>
        </w:rPr>
        <w:t xml:space="preserve">ransitional </w:t>
      </w:r>
      <w:r w:rsidR="0036167A">
        <w:rPr>
          <w:rFonts w:cs="Arial"/>
          <w:szCs w:val="24"/>
        </w:rPr>
        <w:t>k</w:t>
      </w:r>
      <w:r w:rsidRPr="002940D2">
        <w:rPr>
          <w:rFonts w:cs="Arial"/>
          <w:szCs w:val="24"/>
        </w:rPr>
        <w:t xml:space="preserve">indergarten (TK). It also provides considerations and research on the importance of full-day options. </w:t>
      </w:r>
    </w:p>
    <w:p w:rsidR="00007FB0" w:rsidRPr="002940D2" w:rsidRDefault="00007FB0" w:rsidP="002940D2">
      <w:pPr>
        <w:spacing w:after="240"/>
        <w:rPr>
          <w:rFonts w:cs="Arial"/>
          <w:szCs w:val="24"/>
        </w:rPr>
      </w:pPr>
      <w:r w:rsidRPr="002940D2">
        <w:rPr>
          <w:rFonts w:cs="Arial"/>
          <w:szCs w:val="24"/>
        </w:rPr>
        <w:t xml:space="preserve">For </w:t>
      </w:r>
      <w:r w:rsidR="0036167A">
        <w:rPr>
          <w:rFonts w:cs="Arial"/>
          <w:szCs w:val="24"/>
        </w:rPr>
        <w:t>TK</w:t>
      </w:r>
      <w:r w:rsidRPr="002940D2">
        <w:rPr>
          <w:rFonts w:cs="Arial"/>
          <w:szCs w:val="24"/>
        </w:rPr>
        <w:t>:</w:t>
      </w:r>
    </w:p>
    <w:p w:rsidR="00007FB0" w:rsidRPr="002940D2" w:rsidRDefault="4E1F08CC" w:rsidP="0073472B">
      <w:pPr>
        <w:pStyle w:val="ListParagraph"/>
        <w:numPr>
          <w:ilvl w:val="0"/>
          <w:numId w:val="43"/>
        </w:numPr>
        <w:spacing w:after="240"/>
        <w:contextualSpacing w:val="0"/>
        <w:rPr>
          <w:rFonts w:cs="Arial"/>
          <w:szCs w:val="24"/>
        </w:rPr>
      </w:pPr>
      <w:r w:rsidRPr="002940D2">
        <w:rPr>
          <w:rFonts w:cs="Arial"/>
          <w:szCs w:val="24"/>
        </w:rPr>
        <w:t xml:space="preserve">Full-day: TK programs can operate for more than four hours a day if they are operating as part of an </w:t>
      </w:r>
      <w:r w:rsidR="0036167A">
        <w:rPr>
          <w:rFonts w:cs="Arial"/>
          <w:szCs w:val="24"/>
        </w:rPr>
        <w:t>e</w:t>
      </w:r>
      <w:r w:rsidRPr="002940D2">
        <w:rPr>
          <w:rFonts w:cs="Arial"/>
          <w:szCs w:val="24"/>
        </w:rPr>
        <w:t xml:space="preserve">arly </w:t>
      </w:r>
      <w:r w:rsidR="0036167A">
        <w:rPr>
          <w:rFonts w:cs="Arial"/>
          <w:szCs w:val="24"/>
        </w:rPr>
        <w:t>p</w:t>
      </w:r>
      <w:r w:rsidRPr="002940D2">
        <w:rPr>
          <w:rFonts w:cs="Arial"/>
          <w:szCs w:val="24"/>
        </w:rPr>
        <w:t xml:space="preserve">rimary </w:t>
      </w:r>
      <w:r w:rsidR="0036167A">
        <w:rPr>
          <w:rFonts w:cs="Arial"/>
          <w:szCs w:val="24"/>
        </w:rPr>
        <w:t>p</w:t>
      </w:r>
      <w:r w:rsidRPr="002940D2">
        <w:rPr>
          <w:rFonts w:cs="Arial"/>
          <w:szCs w:val="24"/>
        </w:rPr>
        <w:t xml:space="preserve">rogram, as defined in </w:t>
      </w:r>
      <w:r w:rsidRPr="002940D2">
        <w:rPr>
          <w:rFonts w:cs="Arial"/>
          <w:i/>
          <w:iCs/>
          <w:szCs w:val="24"/>
        </w:rPr>
        <w:t xml:space="preserve">EC </w:t>
      </w:r>
      <w:r w:rsidR="0036167A" w:rsidRPr="0036167A">
        <w:rPr>
          <w:rFonts w:cs="Arial"/>
          <w:iCs/>
          <w:szCs w:val="24"/>
        </w:rPr>
        <w:t>Section</w:t>
      </w:r>
      <w:r w:rsidR="0036167A">
        <w:rPr>
          <w:rFonts w:cs="Arial"/>
          <w:i/>
          <w:iCs/>
          <w:szCs w:val="24"/>
        </w:rPr>
        <w:t xml:space="preserve"> </w:t>
      </w:r>
      <w:r w:rsidRPr="002940D2">
        <w:rPr>
          <w:rFonts w:cs="Arial"/>
          <w:szCs w:val="24"/>
        </w:rPr>
        <w:t xml:space="preserve">8971. To operate an Early Primary Program, districts must establish an early primary program consisting of same-age pupils or any combination of </w:t>
      </w:r>
      <w:r w:rsidR="0036167A">
        <w:rPr>
          <w:rFonts w:cs="Arial"/>
          <w:szCs w:val="24"/>
        </w:rPr>
        <w:t xml:space="preserve">California State Preschool Program (CSPP) </w:t>
      </w:r>
      <w:r w:rsidRPr="002940D2">
        <w:rPr>
          <w:rFonts w:cs="Arial"/>
          <w:szCs w:val="24"/>
        </w:rPr>
        <w:t xml:space="preserve">or child development program, kindergarten, first, second, or third grade pupils based on an integrated, experiential, and developmentally informed educational program. To learn more about early primary programs, read </w:t>
      </w:r>
      <w:r w:rsidRPr="002940D2">
        <w:rPr>
          <w:rFonts w:cs="Arial"/>
          <w:i/>
          <w:iCs/>
          <w:szCs w:val="24"/>
        </w:rPr>
        <w:t xml:space="preserve">EC </w:t>
      </w:r>
      <w:r w:rsidR="0036167A">
        <w:rPr>
          <w:rFonts w:cs="Arial"/>
          <w:szCs w:val="24"/>
        </w:rPr>
        <w:t>sections 8</w:t>
      </w:r>
      <w:r w:rsidRPr="002940D2">
        <w:rPr>
          <w:rFonts w:cs="Arial"/>
          <w:szCs w:val="24"/>
        </w:rPr>
        <w:t>970–8974</w:t>
      </w:r>
      <w:r w:rsidR="00322107" w:rsidRPr="002940D2">
        <w:rPr>
          <w:rFonts w:cs="Arial"/>
          <w:szCs w:val="24"/>
        </w:rPr>
        <w:t xml:space="preserve"> at </w:t>
      </w:r>
      <w:hyperlink r:id="rId71" w:tooltip="California Education Code web page" w:history="1">
        <w:r w:rsidR="005A042C" w:rsidRPr="002940D2">
          <w:rPr>
            <w:rStyle w:val="Hyperlink"/>
            <w:rFonts w:cs="Arial"/>
            <w:szCs w:val="24"/>
          </w:rPr>
          <w:t>https://leginfo.legislature.ca.gov/faces/codes_displayText.xhtml?division=1.&amp;chapter=8.&amp;part=6.&amp;lawCode=EDC&amp;title=1</w:t>
        </w:r>
      </w:hyperlink>
      <w:r w:rsidRPr="002940D2">
        <w:rPr>
          <w:rFonts w:cs="Arial"/>
          <w:szCs w:val="24"/>
        </w:rPr>
        <w:t xml:space="preserve">. </w:t>
      </w:r>
    </w:p>
    <w:p w:rsidR="00D32B10" w:rsidRPr="002940D2" w:rsidRDefault="00007FB0" w:rsidP="0073472B">
      <w:pPr>
        <w:pStyle w:val="ListParagraph"/>
        <w:numPr>
          <w:ilvl w:val="0"/>
          <w:numId w:val="43"/>
        </w:numPr>
        <w:spacing w:after="240"/>
        <w:contextualSpacing w:val="0"/>
        <w:rPr>
          <w:rFonts w:cs="Arial"/>
          <w:szCs w:val="24"/>
        </w:rPr>
      </w:pPr>
      <w:r w:rsidRPr="002940D2">
        <w:rPr>
          <w:rFonts w:cs="Arial"/>
          <w:szCs w:val="24"/>
        </w:rPr>
        <w:t xml:space="preserve">Part-day: </w:t>
      </w:r>
      <w:r w:rsidR="0036167A">
        <w:rPr>
          <w:rFonts w:cs="Arial"/>
          <w:szCs w:val="24"/>
        </w:rPr>
        <w:t xml:space="preserve">Part-day </w:t>
      </w:r>
      <w:r w:rsidRPr="002940D2">
        <w:rPr>
          <w:rFonts w:cs="Arial"/>
          <w:szCs w:val="24"/>
        </w:rPr>
        <w:t>is defined as a minimum of three hours, and no more than four hours, of instruction per day, including recess and excluding lunch, for a total of 36,000 instructional minutes total over a school year.</w:t>
      </w:r>
    </w:p>
    <w:p w:rsidR="0090006D" w:rsidRPr="002940D2" w:rsidRDefault="0090006D" w:rsidP="002940D2">
      <w:pPr>
        <w:spacing w:after="240"/>
        <w:ind w:left="360"/>
        <w:rPr>
          <w:rFonts w:cs="Arial"/>
          <w:szCs w:val="24"/>
        </w:rPr>
      </w:pPr>
      <w:r w:rsidRPr="002940D2">
        <w:rPr>
          <w:rFonts w:cs="Arial"/>
          <w:szCs w:val="24"/>
        </w:rPr>
        <w:t xml:space="preserve">In order to count as instructional time, TK students must be under the immediate physical supervision of a certificated employee of the LEA pursuant to </w:t>
      </w:r>
      <w:r w:rsidRPr="002940D2">
        <w:rPr>
          <w:rFonts w:cs="Arial"/>
          <w:i/>
          <w:szCs w:val="24"/>
        </w:rPr>
        <w:t>EC</w:t>
      </w:r>
      <w:r w:rsidRPr="002940D2">
        <w:rPr>
          <w:rFonts w:cs="Arial"/>
          <w:szCs w:val="24"/>
        </w:rPr>
        <w:t xml:space="preserve"> </w:t>
      </w:r>
      <w:r w:rsidR="00F84CA1">
        <w:rPr>
          <w:rFonts w:cs="Arial"/>
          <w:szCs w:val="24"/>
        </w:rPr>
        <w:t xml:space="preserve">Section </w:t>
      </w:r>
      <w:r w:rsidRPr="002940D2">
        <w:rPr>
          <w:rFonts w:cs="Arial"/>
          <w:szCs w:val="24"/>
        </w:rPr>
        <w:t>46300(a).</w:t>
      </w:r>
    </w:p>
    <w:p w:rsidR="0090006D" w:rsidRPr="002940D2" w:rsidRDefault="0090006D" w:rsidP="002940D2">
      <w:pPr>
        <w:spacing w:after="240"/>
        <w:ind w:left="360"/>
        <w:rPr>
          <w:rFonts w:cs="Arial"/>
          <w:szCs w:val="24"/>
        </w:rPr>
      </w:pPr>
      <w:r w:rsidRPr="002940D2">
        <w:rPr>
          <w:rFonts w:cs="Arial"/>
          <w:szCs w:val="24"/>
        </w:rPr>
        <w:t xml:space="preserve">The CDE recommends </w:t>
      </w:r>
      <w:r w:rsidR="00F84CA1">
        <w:rPr>
          <w:rFonts w:cs="Arial"/>
          <w:szCs w:val="24"/>
        </w:rPr>
        <w:t xml:space="preserve">that </w:t>
      </w:r>
      <w:r w:rsidRPr="002940D2">
        <w:rPr>
          <w:rFonts w:cs="Arial"/>
          <w:szCs w:val="24"/>
        </w:rPr>
        <w:t>LEAs prioritize full-day TK, as this option is typically better at addressing the needs of working families and maximizing student learning opportunities. The CDE also recommends this option because research suggests that full-day programs are more effective at ensuring children get the learning experiences needed, through a mix of small</w:t>
      </w:r>
      <w:r w:rsidR="00F84CA1">
        <w:rPr>
          <w:rFonts w:cs="Arial"/>
          <w:szCs w:val="24"/>
        </w:rPr>
        <w:t>-</w:t>
      </w:r>
      <w:r w:rsidRPr="002940D2">
        <w:rPr>
          <w:rFonts w:cs="Arial"/>
          <w:szCs w:val="24"/>
        </w:rPr>
        <w:t xml:space="preserve"> and large-group activities designed to support optimal whole child development. </w:t>
      </w:r>
    </w:p>
    <w:p w:rsidR="0090006D" w:rsidRPr="002940D2" w:rsidRDefault="0090006D" w:rsidP="002940D2">
      <w:pPr>
        <w:spacing w:after="240"/>
        <w:ind w:left="360"/>
        <w:rPr>
          <w:rFonts w:cs="Arial"/>
          <w:szCs w:val="24"/>
        </w:rPr>
      </w:pPr>
      <w:r w:rsidRPr="002940D2">
        <w:rPr>
          <w:rFonts w:cs="Arial"/>
          <w:szCs w:val="24"/>
        </w:rPr>
        <w:t>If LEAs have the Expanded Learning Opportunities Program (ELO-P) funds, full-day means at least nine hours of service, and the nine hours is inclusive of the TK school day hours whether designed to be full</w:t>
      </w:r>
      <w:r w:rsidR="00E22132">
        <w:rPr>
          <w:rFonts w:cs="Arial"/>
          <w:szCs w:val="24"/>
        </w:rPr>
        <w:t>-</w:t>
      </w:r>
      <w:r w:rsidRPr="002940D2">
        <w:rPr>
          <w:rFonts w:cs="Arial"/>
          <w:szCs w:val="24"/>
        </w:rPr>
        <w:t xml:space="preserve"> or part</w:t>
      </w:r>
      <w:r w:rsidR="00E22132">
        <w:rPr>
          <w:rFonts w:cs="Arial"/>
          <w:szCs w:val="24"/>
        </w:rPr>
        <w:t>-</w:t>
      </w:r>
      <w:r w:rsidRPr="002940D2">
        <w:rPr>
          <w:rFonts w:cs="Arial"/>
          <w:szCs w:val="24"/>
        </w:rPr>
        <w:t xml:space="preserve">day </w:t>
      </w:r>
      <w:r w:rsidR="00315F3A" w:rsidRPr="002940D2">
        <w:rPr>
          <w:rFonts w:cs="Arial"/>
          <w:szCs w:val="24"/>
        </w:rPr>
        <w:t>programs.</w:t>
      </w:r>
      <w:r w:rsidRPr="002940D2">
        <w:rPr>
          <w:rFonts w:cs="Arial"/>
          <w:szCs w:val="24"/>
        </w:rPr>
        <w:t xml:space="preserve"> Providing a </w:t>
      </w:r>
      <w:r w:rsidR="006B7366">
        <w:rPr>
          <w:rFonts w:cs="Arial"/>
          <w:szCs w:val="24"/>
        </w:rPr>
        <w:t>full-day</w:t>
      </w:r>
      <w:r w:rsidRPr="002940D2">
        <w:rPr>
          <w:rFonts w:cs="Arial"/>
          <w:szCs w:val="24"/>
        </w:rPr>
        <w:t xml:space="preserve"> can be accomplished through partnerships with CSPPs, Head Start expanded learning programs, and other early learning and care </w:t>
      </w:r>
      <w:r w:rsidR="0066177E" w:rsidRPr="002940D2">
        <w:rPr>
          <w:rFonts w:cs="Arial"/>
          <w:szCs w:val="24"/>
        </w:rPr>
        <w:t>programs.</w:t>
      </w:r>
    </w:p>
    <w:p w:rsidR="003B775A" w:rsidRPr="002940D2" w:rsidRDefault="0090006D" w:rsidP="002940D2">
      <w:pPr>
        <w:spacing w:after="240"/>
        <w:ind w:left="360"/>
        <w:rPr>
          <w:rFonts w:cs="Arial"/>
          <w:szCs w:val="24"/>
        </w:rPr>
      </w:pPr>
      <w:r w:rsidRPr="002940D2">
        <w:rPr>
          <w:rFonts w:cs="Arial"/>
          <w:szCs w:val="24"/>
        </w:rPr>
        <w:t>It is allowable for LEAs to operate kindergarten programs that have a different length of day than their TK programs (</w:t>
      </w:r>
      <w:r w:rsidRPr="002940D2">
        <w:rPr>
          <w:rFonts w:cs="Arial"/>
          <w:i/>
          <w:szCs w:val="24"/>
        </w:rPr>
        <w:t>EC</w:t>
      </w:r>
      <w:r w:rsidRPr="002940D2">
        <w:rPr>
          <w:rFonts w:cs="Arial"/>
          <w:szCs w:val="24"/>
        </w:rPr>
        <w:t xml:space="preserve"> </w:t>
      </w:r>
      <w:r w:rsidR="00E22132">
        <w:rPr>
          <w:rFonts w:cs="Arial"/>
          <w:szCs w:val="24"/>
        </w:rPr>
        <w:t xml:space="preserve">Section </w:t>
      </w:r>
      <w:r w:rsidRPr="002940D2">
        <w:rPr>
          <w:rFonts w:cs="Arial"/>
          <w:szCs w:val="24"/>
        </w:rPr>
        <w:t xml:space="preserve">37202), if participating in an early primary </w:t>
      </w:r>
      <w:r w:rsidRPr="002940D2">
        <w:rPr>
          <w:rFonts w:cs="Arial"/>
          <w:szCs w:val="24"/>
        </w:rPr>
        <w:lastRenderedPageBreak/>
        <w:t>program, as</w:t>
      </w:r>
      <w:r w:rsidR="003B775A" w:rsidRPr="002940D2">
        <w:rPr>
          <w:rFonts w:cs="Arial"/>
          <w:szCs w:val="24"/>
        </w:rPr>
        <w:t xml:space="preserve"> defined by </w:t>
      </w:r>
      <w:r w:rsidR="00080D86" w:rsidRPr="00080D86">
        <w:rPr>
          <w:rFonts w:cs="Arial"/>
          <w:i/>
          <w:szCs w:val="24"/>
        </w:rPr>
        <w:t>EC</w:t>
      </w:r>
      <w:r w:rsidR="00080D86">
        <w:rPr>
          <w:rFonts w:cs="Arial"/>
          <w:szCs w:val="24"/>
        </w:rPr>
        <w:t xml:space="preserve"> </w:t>
      </w:r>
      <w:r w:rsidR="00E22132">
        <w:rPr>
          <w:rFonts w:cs="Arial"/>
          <w:szCs w:val="24"/>
        </w:rPr>
        <w:t xml:space="preserve">Section </w:t>
      </w:r>
      <w:r w:rsidR="00080D86">
        <w:rPr>
          <w:rFonts w:cs="Arial"/>
          <w:szCs w:val="24"/>
        </w:rPr>
        <w:t>8970</w:t>
      </w:r>
      <w:r w:rsidR="003B775A" w:rsidRPr="002940D2">
        <w:rPr>
          <w:rFonts w:cs="Arial"/>
          <w:szCs w:val="24"/>
        </w:rPr>
        <w:t xml:space="preserve">. This means that the TK program could provide a longer instructional day than the kindergarten program, or vice versa. </w:t>
      </w:r>
    </w:p>
    <w:p w:rsidR="0090006D" w:rsidRPr="002940D2" w:rsidRDefault="003B775A" w:rsidP="002940D2">
      <w:pPr>
        <w:spacing w:after="240"/>
        <w:ind w:left="360"/>
        <w:rPr>
          <w:rFonts w:cs="Arial"/>
          <w:szCs w:val="24"/>
        </w:rPr>
      </w:pPr>
      <w:r w:rsidRPr="002940D2">
        <w:rPr>
          <w:rFonts w:cs="Arial"/>
          <w:szCs w:val="24"/>
        </w:rPr>
        <w:t>Research shows that full-day programs have significant benefits for children. The CDE has collected the following resources for LEAs to use to better understand the benefits of full-day programming in pre</w:t>
      </w:r>
      <w:r w:rsidR="00E22132">
        <w:rPr>
          <w:rFonts w:cs="Arial"/>
          <w:szCs w:val="24"/>
        </w:rPr>
        <w:t>-K</w:t>
      </w:r>
      <w:r w:rsidRPr="002940D2">
        <w:rPr>
          <w:rFonts w:cs="Arial"/>
          <w:szCs w:val="24"/>
        </w:rPr>
        <w:t xml:space="preserve"> programs.</w:t>
      </w:r>
    </w:p>
    <w:tbl>
      <w:tblPr>
        <w:tblStyle w:val="TableGrid"/>
        <w:tblW w:w="0" w:type="auto"/>
        <w:tblInd w:w="360" w:type="dxa"/>
        <w:tblLayout w:type="fixed"/>
        <w:tblLook w:val="04A0" w:firstRow="1" w:lastRow="0" w:firstColumn="1" w:lastColumn="0" w:noHBand="0" w:noVBand="1"/>
        <w:tblDescription w:val="This table contains resources for local educational agencies (LEAs) about the benefits of full-day prekindergarten (pre-K) programming. "/>
      </w:tblPr>
      <w:tblGrid>
        <w:gridCol w:w="2335"/>
        <w:gridCol w:w="2880"/>
        <w:gridCol w:w="3600"/>
      </w:tblGrid>
      <w:tr w:rsidR="00424068" w:rsidRPr="002940D2" w:rsidTr="005C47D2">
        <w:trPr>
          <w:tblHeader/>
        </w:trPr>
        <w:tc>
          <w:tcPr>
            <w:tcW w:w="2335" w:type="dxa"/>
          </w:tcPr>
          <w:p w:rsidR="007F21CA" w:rsidRPr="002940D2" w:rsidRDefault="007F21CA" w:rsidP="002940D2">
            <w:pPr>
              <w:spacing w:after="240"/>
              <w:rPr>
                <w:rFonts w:cs="Arial"/>
                <w:b/>
                <w:szCs w:val="24"/>
              </w:rPr>
            </w:pPr>
            <w:r w:rsidRPr="002940D2">
              <w:rPr>
                <w:rFonts w:cs="Arial"/>
                <w:b/>
                <w:szCs w:val="24"/>
              </w:rPr>
              <w:t>Source</w:t>
            </w:r>
          </w:p>
        </w:tc>
        <w:tc>
          <w:tcPr>
            <w:tcW w:w="2880" w:type="dxa"/>
          </w:tcPr>
          <w:p w:rsidR="007F21CA" w:rsidRPr="002940D2" w:rsidRDefault="007F21CA" w:rsidP="002940D2">
            <w:pPr>
              <w:spacing w:after="240"/>
              <w:rPr>
                <w:rFonts w:cs="Arial"/>
                <w:b/>
                <w:szCs w:val="24"/>
              </w:rPr>
            </w:pPr>
            <w:r w:rsidRPr="002940D2">
              <w:rPr>
                <w:rFonts w:cs="Arial"/>
                <w:b/>
                <w:szCs w:val="24"/>
              </w:rPr>
              <w:t>Desc</w:t>
            </w:r>
            <w:r w:rsidR="006A529A" w:rsidRPr="002940D2">
              <w:rPr>
                <w:rFonts w:cs="Arial"/>
                <w:b/>
                <w:szCs w:val="24"/>
              </w:rPr>
              <w:t>ription</w:t>
            </w:r>
          </w:p>
        </w:tc>
        <w:tc>
          <w:tcPr>
            <w:tcW w:w="3600" w:type="dxa"/>
          </w:tcPr>
          <w:p w:rsidR="007F21CA" w:rsidRPr="002940D2" w:rsidRDefault="70A0116C" w:rsidP="002940D2">
            <w:pPr>
              <w:spacing w:after="240"/>
              <w:rPr>
                <w:rFonts w:cs="Arial"/>
                <w:b/>
                <w:bCs/>
                <w:szCs w:val="24"/>
              </w:rPr>
            </w:pPr>
            <w:r w:rsidRPr="002940D2">
              <w:rPr>
                <w:rFonts w:cs="Arial"/>
                <w:b/>
                <w:bCs/>
                <w:szCs w:val="24"/>
              </w:rPr>
              <w:t>More Information</w:t>
            </w:r>
          </w:p>
        </w:tc>
      </w:tr>
      <w:tr w:rsidR="00424068" w:rsidRPr="002940D2" w:rsidTr="67D3135D">
        <w:trPr>
          <w:cantSplit/>
          <w:tblHeader/>
        </w:trPr>
        <w:tc>
          <w:tcPr>
            <w:tcW w:w="2335" w:type="dxa"/>
          </w:tcPr>
          <w:p w:rsidR="007F21CA" w:rsidRPr="002940D2" w:rsidRDefault="006A529A" w:rsidP="002940D2">
            <w:pPr>
              <w:spacing w:after="240"/>
              <w:rPr>
                <w:rFonts w:cs="Arial"/>
                <w:szCs w:val="24"/>
              </w:rPr>
            </w:pPr>
            <w:r w:rsidRPr="002940D2">
              <w:rPr>
                <w:rFonts w:cs="Arial"/>
                <w:szCs w:val="24"/>
              </w:rPr>
              <w:t>Eye on Early Education–A New Study Makes the Case: Full-Day Preschool Programs are Better at Preparing Children for School than Half-Day Programs</w:t>
            </w:r>
          </w:p>
        </w:tc>
        <w:tc>
          <w:tcPr>
            <w:tcW w:w="2880" w:type="dxa"/>
          </w:tcPr>
          <w:p w:rsidR="007F21CA" w:rsidRPr="002940D2" w:rsidRDefault="006A529A" w:rsidP="002940D2">
            <w:pPr>
              <w:spacing w:after="240"/>
              <w:rPr>
                <w:rFonts w:cs="Arial"/>
                <w:szCs w:val="24"/>
              </w:rPr>
            </w:pPr>
            <w:r w:rsidRPr="002940D2">
              <w:rPr>
                <w:rFonts w:cs="Arial"/>
                <w:szCs w:val="24"/>
              </w:rPr>
              <w:t>Provides a foundation for the benefits of full-day programming where 80</w:t>
            </w:r>
            <w:r w:rsidR="008E2A67">
              <w:rPr>
                <w:rFonts w:cs="Arial"/>
                <w:szCs w:val="24"/>
              </w:rPr>
              <w:t>%</w:t>
            </w:r>
            <w:r w:rsidRPr="002940D2">
              <w:rPr>
                <w:rFonts w:cs="Arial"/>
                <w:szCs w:val="24"/>
              </w:rPr>
              <w:t xml:space="preserve"> of children in the study with full-day preschool were at or above national norms in terms of school readiness, compared to 58</w:t>
            </w:r>
            <w:r w:rsidR="008E2A67">
              <w:rPr>
                <w:rFonts w:cs="Arial"/>
                <w:szCs w:val="24"/>
              </w:rPr>
              <w:t>%</w:t>
            </w:r>
            <w:r w:rsidRPr="002940D2">
              <w:rPr>
                <w:rFonts w:cs="Arial"/>
                <w:szCs w:val="24"/>
              </w:rPr>
              <w:t xml:space="preserve"> of children at a part-day program.</w:t>
            </w:r>
          </w:p>
        </w:tc>
        <w:tc>
          <w:tcPr>
            <w:tcW w:w="3600" w:type="dxa"/>
          </w:tcPr>
          <w:p w:rsidR="007F21CA" w:rsidRPr="002940D2" w:rsidRDefault="6640B238" w:rsidP="002940D2">
            <w:pPr>
              <w:spacing w:after="240"/>
              <w:rPr>
                <w:rFonts w:cs="Arial"/>
                <w:szCs w:val="24"/>
              </w:rPr>
            </w:pPr>
            <w:r w:rsidRPr="002940D2">
              <w:rPr>
                <w:rFonts w:cs="Arial"/>
                <w:szCs w:val="24"/>
              </w:rPr>
              <w:t xml:space="preserve">To view the article, visit </w:t>
            </w:r>
            <w:hyperlink r:id="rId72" w:tooltip="Eye on Early Education Blog web page">
              <w:r w:rsidR="31602AFD" w:rsidRPr="002940D2">
                <w:rPr>
                  <w:rStyle w:val="Hyperlink"/>
                  <w:rFonts w:cs="Arial"/>
                  <w:szCs w:val="24"/>
                </w:rPr>
                <w:t>https://eyeonearlyeducation.org/2014/12/15/a-new-study-makes-the-case-full-day-preschool-programs-are-better-at-preparing-children-for-school-than-half-day-programs/</w:t>
              </w:r>
            </w:hyperlink>
            <w:r w:rsidR="31602AFD" w:rsidRPr="002940D2">
              <w:rPr>
                <w:rFonts w:cs="Arial"/>
                <w:szCs w:val="24"/>
              </w:rPr>
              <w:t xml:space="preserve"> </w:t>
            </w:r>
          </w:p>
        </w:tc>
      </w:tr>
      <w:tr w:rsidR="00424068" w:rsidRPr="002940D2" w:rsidTr="67D3135D">
        <w:trPr>
          <w:cantSplit/>
          <w:tblHeader/>
        </w:trPr>
        <w:tc>
          <w:tcPr>
            <w:tcW w:w="2335" w:type="dxa"/>
          </w:tcPr>
          <w:p w:rsidR="00424068" w:rsidRPr="002940D2" w:rsidRDefault="00424068" w:rsidP="008E2A67">
            <w:pPr>
              <w:rPr>
                <w:rFonts w:cs="Arial"/>
                <w:szCs w:val="24"/>
              </w:rPr>
            </w:pPr>
            <w:r w:rsidRPr="002940D2">
              <w:rPr>
                <w:rFonts w:cs="Arial"/>
                <w:szCs w:val="24"/>
              </w:rPr>
              <w:t>Brown University–The Effects of Full-day Pre-kindergarten:</w:t>
            </w:r>
          </w:p>
          <w:p w:rsidR="00424068" w:rsidRPr="002940D2" w:rsidRDefault="00424068" w:rsidP="008E2A67">
            <w:pPr>
              <w:rPr>
                <w:rFonts w:cs="Arial"/>
                <w:szCs w:val="24"/>
              </w:rPr>
            </w:pPr>
            <w:r w:rsidRPr="002940D2">
              <w:rPr>
                <w:rFonts w:cs="Arial"/>
                <w:szCs w:val="24"/>
              </w:rPr>
              <w:t>Experimental Evidence of Impacts on</w:t>
            </w:r>
          </w:p>
          <w:p w:rsidR="007F21CA" w:rsidRPr="002940D2" w:rsidRDefault="00424068" w:rsidP="008E2A67">
            <w:pPr>
              <w:rPr>
                <w:rFonts w:cs="Arial"/>
                <w:szCs w:val="24"/>
              </w:rPr>
            </w:pPr>
            <w:r w:rsidRPr="002940D2">
              <w:rPr>
                <w:rFonts w:cs="Arial"/>
                <w:szCs w:val="24"/>
              </w:rPr>
              <w:t>Children’s School Readiness</w:t>
            </w:r>
          </w:p>
        </w:tc>
        <w:tc>
          <w:tcPr>
            <w:tcW w:w="2880" w:type="dxa"/>
          </w:tcPr>
          <w:p w:rsidR="007F21CA" w:rsidRPr="002940D2" w:rsidRDefault="00424068" w:rsidP="002940D2">
            <w:pPr>
              <w:spacing w:after="240"/>
              <w:rPr>
                <w:rFonts w:cs="Arial"/>
                <w:szCs w:val="24"/>
              </w:rPr>
            </w:pPr>
            <w:r w:rsidRPr="002940D2">
              <w:rPr>
                <w:rFonts w:cs="Arial"/>
                <w:szCs w:val="24"/>
              </w:rPr>
              <w:t xml:space="preserve">Provides a comparison between full- and part-day programming to </w:t>
            </w:r>
            <w:r w:rsidR="00080D86" w:rsidRPr="002940D2">
              <w:rPr>
                <w:rFonts w:cs="Arial"/>
                <w:szCs w:val="24"/>
              </w:rPr>
              <w:t>conclude</w:t>
            </w:r>
            <w:r w:rsidRPr="002940D2">
              <w:rPr>
                <w:rFonts w:cs="Arial"/>
                <w:szCs w:val="24"/>
              </w:rPr>
              <w:t xml:space="preserve"> that among children enrolled in district schools, full-day participants also outperformed their peers on teacher-reported measures of cognition, literacy, math, and physical development.</w:t>
            </w:r>
          </w:p>
        </w:tc>
        <w:tc>
          <w:tcPr>
            <w:tcW w:w="3600" w:type="dxa"/>
          </w:tcPr>
          <w:p w:rsidR="007F21CA" w:rsidRPr="002940D2" w:rsidRDefault="57BE08AF" w:rsidP="002940D2">
            <w:pPr>
              <w:spacing w:after="240"/>
              <w:rPr>
                <w:rFonts w:cs="Arial"/>
                <w:szCs w:val="24"/>
              </w:rPr>
            </w:pPr>
            <w:r w:rsidRPr="002940D2">
              <w:rPr>
                <w:rFonts w:cs="Arial"/>
                <w:szCs w:val="24"/>
              </w:rPr>
              <w:t>To view the article, visit</w:t>
            </w:r>
            <w:r w:rsidR="00A01388">
              <w:rPr>
                <w:rFonts w:cs="Arial"/>
                <w:szCs w:val="24"/>
              </w:rPr>
              <w:t xml:space="preserve"> the Strategies for Children </w:t>
            </w:r>
            <w:r w:rsidR="008E2A67">
              <w:rPr>
                <w:rFonts w:cs="Arial"/>
                <w:szCs w:val="24"/>
              </w:rPr>
              <w:t>E</w:t>
            </w:r>
            <w:r w:rsidR="00A01388">
              <w:rPr>
                <w:rFonts w:cs="Arial"/>
                <w:szCs w:val="24"/>
              </w:rPr>
              <w:t xml:space="preserve">ye on </w:t>
            </w:r>
            <w:r w:rsidR="008E2A67">
              <w:rPr>
                <w:rFonts w:cs="Arial"/>
                <w:szCs w:val="24"/>
              </w:rPr>
              <w:t>E</w:t>
            </w:r>
            <w:r w:rsidR="00A01388">
              <w:rPr>
                <w:rFonts w:cs="Arial"/>
                <w:szCs w:val="24"/>
              </w:rPr>
              <w:t xml:space="preserve">arly </w:t>
            </w:r>
            <w:r w:rsidR="008E2A67">
              <w:rPr>
                <w:rFonts w:cs="Arial"/>
                <w:szCs w:val="24"/>
              </w:rPr>
              <w:t>E</w:t>
            </w:r>
            <w:r w:rsidR="00A01388">
              <w:rPr>
                <w:rFonts w:cs="Arial"/>
                <w:szCs w:val="24"/>
              </w:rPr>
              <w:t xml:space="preserve">ducation </w:t>
            </w:r>
            <w:r w:rsidR="00E14DF3">
              <w:rPr>
                <w:rFonts w:cs="Arial"/>
                <w:szCs w:val="24"/>
              </w:rPr>
              <w:t>blog</w:t>
            </w:r>
            <w:r w:rsidR="00A01388">
              <w:rPr>
                <w:rFonts w:cs="Arial"/>
                <w:szCs w:val="24"/>
              </w:rPr>
              <w:t xml:space="preserve"> at</w:t>
            </w:r>
            <w:r w:rsidRPr="002940D2">
              <w:rPr>
                <w:rFonts w:cs="Arial"/>
                <w:szCs w:val="24"/>
              </w:rPr>
              <w:t xml:space="preserve"> </w:t>
            </w:r>
            <w:hyperlink r:id="rId73" w:tooltip="The Effects of Full-day Pre-kindergarten: Experimental Evidence of Impacts on Children's School Readiness">
              <w:r w:rsidR="21ECC6E8" w:rsidRPr="002940D2">
                <w:rPr>
                  <w:rStyle w:val="Hyperlink"/>
                  <w:rFonts w:cs="Arial"/>
                  <w:szCs w:val="24"/>
                </w:rPr>
                <w:t>https://edworkingpapers.com/sites/default/files/ai19-79.pdf</w:t>
              </w:r>
            </w:hyperlink>
            <w:r w:rsidR="21ECC6E8" w:rsidRPr="002940D2">
              <w:rPr>
                <w:rFonts w:cs="Arial"/>
                <w:szCs w:val="24"/>
              </w:rPr>
              <w:t xml:space="preserve"> </w:t>
            </w:r>
          </w:p>
        </w:tc>
      </w:tr>
      <w:tr w:rsidR="00424068" w:rsidRPr="002940D2" w:rsidTr="67D3135D">
        <w:trPr>
          <w:cantSplit/>
          <w:tblHeader/>
        </w:trPr>
        <w:tc>
          <w:tcPr>
            <w:tcW w:w="2335" w:type="dxa"/>
          </w:tcPr>
          <w:p w:rsidR="007F21CA" w:rsidRPr="002940D2" w:rsidRDefault="00742705" w:rsidP="002940D2">
            <w:pPr>
              <w:spacing w:after="240"/>
              <w:rPr>
                <w:rFonts w:cs="Arial"/>
                <w:szCs w:val="24"/>
              </w:rPr>
            </w:pPr>
            <w:r w:rsidRPr="002940D2">
              <w:rPr>
                <w:rFonts w:cs="Arial"/>
                <w:color w:val="000000"/>
                <w:szCs w:val="24"/>
              </w:rPr>
              <w:t xml:space="preserve">Learning Policy Institute–The Road to High-Quality Early Learning: Lessons </w:t>
            </w:r>
            <w:r w:rsidR="002940D2">
              <w:rPr>
                <w:rFonts w:cs="Arial"/>
                <w:color w:val="000000"/>
                <w:szCs w:val="24"/>
              </w:rPr>
              <w:t>f</w:t>
            </w:r>
            <w:r w:rsidRPr="002940D2">
              <w:rPr>
                <w:rFonts w:cs="Arial"/>
                <w:color w:val="000000"/>
                <w:szCs w:val="24"/>
              </w:rPr>
              <w:t>rom the States</w:t>
            </w:r>
          </w:p>
        </w:tc>
        <w:tc>
          <w:tcPr>
            <w:tcW w:w="2880" w:type="dxa"/>
          </w:tcPr>
          <w:p w:rsidR="007F21CA" w:rsidRPr="002940D2" w:rsidRDefault="002A6712" w:rsidP="002940D2">
            <w:pPr>
              <w:spacing w:after="240"/>
              <w:rPr>
                <w:rFonts w:cs="Arial"/>
                <w:szCs w:val="24"/>
              </w:rPr>
            </w:pPr>
            <w:r w:rsidRPr="002940D2">
              <w:rPr>
                <w:rFonts w:cs="Arial"/>
                <w:color w:val="000000"/>
                <w:szCs w:val="24"/>
              </w:rPr>
              <w:t>Provides an overview of lessons learned from other states in their journey to implement early learning programs. The report highlights the outcomes of model states with an emphasis on the outcomes of children in preschool.</w:t>
            </w:r>
          </w:p>
        </w:tc>
        <w:tc>
          <w:tcPr>
            <w:tcW w:w="3600" w:type="dxa"/>
          </w:tcPr>
          <w:p w:rsidR="007F21CA" w:rsidRPr="002940D2" w:rsidRDefault="070A789A" w:rsidP="002940D2">
            <w:pPr>
              <w:spacing w:after="240"/>
              <w:rPr>
                <w:rFonts w:cs="Arial"/>
                <w:szCs w:val="24"/>
              </w:rPr>
            </w:pPr>
            <w:r w:rsidRPr="002940D2">
              <w:rPr>
                <w:rFonts w:cs="Arial"/>
                <w:szCs w:val="24"/>
              </w:rPr>
              <w:t xml:space="preserve">To view the article, visit </w:t>
            </w:r>
            <w:hyperlink r:id="rId74" w:tooltip="LPI The Road to High-Quality Early Learning: Lessons from the States">
              <w:r w:rsidR="3AC17AA4" w:rsidRPr="002940D2">
                <w:rPr>
                  <w:rStyle w:val="Hyperlink"/>
                  <w:rFonts w:cs="Arial"/>
                  <w:szCs w:val="24"/>
                </w:rPr>
                <w:t>https://learningpolicyinstitute.org/product/brief-road-high-quality-early-learning-lessons-states</w:t>
              </w:r>
            </w:hyperlink>
            <w:r w:rsidR="3AC17AA4" w:rsidRPr="002940D2">
              <w:rPr>
                <w:rFonts w:cs="Arial"/>
                <w:szCs w:val="24"/>
              </w:rPr>
              <w:t xml:space="preserve"> </w:t>
            </w:r>
          </w:p>
        </w:tc>
      </w:tr>
    </w:tbl>
    <w:p w:rsidR="007C39D7" w:rsidRPr="002940D2" w:rsidRDefault="330DC24D" w:rsidP="00277F99">
      <w:pPr>
        <w:pStyle w:val="Heading3"/>
      </w:pPr>
      <w:bookmarkStart w:id="74" w:name="_Toc95313426"/>
      <w:bookmarkStart w:id="75" w:name="_Toc95476965"/>
      <w:r w:rsidRPr="00364452">
        <w:lastRenderedPageBreak/>
        <w:t>General Overview of C</w:t>
      </w:r>
      <w:r w:rsidR="707BF327" w:rsidRPr="00364452">
        <w:t xml:space="preserve">alifornia </w:t>
      </w:r>
      <w:r w:rsidRPr="00364452">
        <w:t>S</w:t>
      </w:r>
      <w:r w:rsidR="5460809C" w:rsidRPr="00364452">
        <w:t xml:space="preserve">tate </w:t>
      </w:r>
      <w:r w:rsidRPr="00364452">
        <w:t>P</w:t>
      </w:r>
      <w:r w:rsidR="2276023A" w:rsidRPr="00364452">
        <w:t xml:space="preserve">reschool </w:t>
      </w:r>
      <w:r w:rsidRPr="00364452">
        <w:t>P</w:t>
      </w:r>
      <w:r w:rsidR="41A75C12" w:rsidRPr="00364452">
        <w:t>rogram</w:t>
      </w:r>
      <w:r w:rsidRPr="00364452">
        <w:t xml:space="preserve"> Standards and </w:t>
      </w:r>
      <w:r w:rsidR="00A84E37" w:rsidRPr="00364452">
        <w:t>Eligibility</w:t>
      </w:r>
      <w:bookmarkEnd w:id="74"/>
      <w:bookmarkEnd w:id="75"/>
    </w:p>
    <w:p w:rsidR="00BD428A" w:rsidRPr="002940D2" w:rsidRDefault="00BD428A" w:rsidP="002940D2">
      <w:pPr>
        <w:spacing w:after="240"/>
        <w:rPr>
          <w:rFonts w:cs="Arial"/>
          <w:szCs w:val="24"/>
        </w:rPr>
      </w:pPr>
      <w:r w:rsidRPr="002940D2">
        <w:rPr>
          <w:rFonts w:cs="Arial"/>
          <w:szCs w:val="24"/>
        </w:rPr>
        <w:t>This section provides a general overview of</w:t>
      </w:r>
      <w:r w:rsidR="00734FD9">
        <w:rPr>
          <w:rFonts w:cs="Arial"/>
          <w:szCs w:val="24"/>
        </w:rPr>
        <w:t xml:space="preserve"> the California State Preschool program</w:t>
      </w:r>
      <w:r w:rsidRPr="002940D2">
        <w:rPr>
          <w:rFonts w:cs="Arial"/>
          <w:szCs w:val="24"/>
        </w:rPr>
        <w:t xml:space="preserve"> </w:t>
      </w:r>
      <w:r w:rsidR="00734FD9">
        <w:rPr>
          <w:rFonts w:cs="Arial"/>
          <w:szCs w:val="24"/>
        </w:rPr>
        <w:t>(</w:t>
      </w:r>
      <w:r w:rsidRPr="002940D2">
        <w:rPr>
          <w:rFonts w:cs="Arial"/>
          <w:szCs w:val="24"/>
        </w:rPr>
        <w:t>CSPP</w:t>
      </w:r>
      <w:r w:rsidR="00734FD9">
        <w:rPr>
          <w:rFonts w:cs="Arial"/>
          <w:szCs w:val="24"/>
        </w:rPr>
        <w:t>)</w:t>
      </w:r>
      <w:r w:rsidRPr="002940D2">
        <w:rPr>
          <w:rFonts w:cs="Arial"/>
          <w:szCs w:val="24"/>
        </w:rPr>
        <w:t xml:space="preserve"> along with a high-level summary of program standards.</w:t>
      </w:r>
    </w:p>
    <w:p w:rsidR="00BD428A" w:rsidRPr="002940D2" w:rsidRDefault="00BD428A" w:rsidP="002940D2">
      <w:pPr>
        <w:spacing w:after="240"/>
        <w:rPr>
          <w:rFonts w:cs="Arial"/>
          <w:szCs w:val="24"/>
        </w:rPr>
      </w:pPr>
      <w:r w:rsidRPr="002940D2">
        <w:rPr>
          <w:rFonts w:cs="Arial"/>
          <w:b/>
          <w:szCs w:val="24"/>
        </w:rPr>
        <w:t>CSPP Classroom Requirements:</w:t>
      </w:r>
      <w:r w:rsidRPr="002940D2">
        <w:rPr>
          <w:rFonts w:cs="Arial"/>
          <w:szCs w:val="24"/>
        </w:rPr>
        <w:t xml:space="preserve"> CSPP classrooms provide age appropriate and developmentally informed learning environments. CSPP does not have a maximum class size. CSPP has maximum staffing ratios of </w:t>
      </w:r>
      <w:r w:rsidR="00364452">
        <w:rPr>
          <w:rFonts w:cs="Arial"/>
          <w:szCs w:val="24"/>
        </w:rPr>
        <w:t>one</w:t>
      </w:r>
      <w:r w:rsidRPr="002940D2">
        <w:rPr>
          <w:rFonts w:cs="Arial"/>
          <w:szCs w:val="24"/>
        </w:rPr>
        <w:t xml:space="preserve"> adult to </w:t>
      </w:r>
      <w:r w:rsidR="00364452">
        <w:rPr>
          <w:rFonts w:cs="Arial"/>
          <w:szCs w:val="24"/>
        </w:rPr>
        <w:t>eight</w:t>
      </w:r>
      <w:r w:rsidRPr="002940D2">
        <w:rPr>
          <w:rFonts w:cs="Arial"/>
          <w:szCs w:val="24"/>
        </w:rPr>
        <w:t xml:space="preserve"> children and </w:t>
      </w:r>
      <w:r w:rsidR="00364452">
        <w:rPr>
          <w:rFonts w:cs="Arial"/>
          <w:szCs w:val="24"/>
        </w:rPr>
        <w:t>one</w:t>
      </w:r>
      <w:r w:rsidRPr="002940D2">
        <w:rPr>
          <w:rFonts w:cs="Arial"/>
          <w:szCs w:val="24"/>
        </w:rPr>
        <w:t xml:space="preserve"> teacher to </w:t>
      </w:r>
      <w:r w:rsidR="00364452">
        <w:rPr>
          <w:rFonts w:cs="Arial"/>
          <w:szCs w:val="24"/>
        </w:rPr>
        <w:t>twenty-four</w:t>
      </w:r>
      <w:r w:rsidRPr="002940D2">
        <w:rPr>
          <w:rFonts w:cs="Arial"/>
          <w:szCs w:val="24"/>
        </w:rPr>
        <w:t xml:space="preserve"> children. CSPP teachers must possess, at minimum, an Associate Teacher Permit issued by the California Commission on Teacher Credentialing. The Child Development Associate Teacher Permit is designed to support pathways for educators to work in early learning settings while working towards a Child Development Teacher Permit. The Child Development Associate Teacher permit is issued for five years and is renewable once, for a total of two issuances. To renew, the holder must complete at least 15 semester units toward the Child Development Teacher Permit. By the end of the ten year period, the holder must meet the requirements for the Child Development Teacher Permit.</w:t>
      </w:r>
      <w:r w:rsidR="005A259A" w:rsidRPr="002940D2">
        <w:rPr>
          <w:rStyle w:val="EndnoteReference"/>
          <w:rFonts w:cs="Arial"/>
          <w:szCs w:val="24"/>
        </w:rPr>
        <w:endnoteReference w:id="7"/>
      </w:r>
      <w:r w:rsidR="005A259A" w:rsidRPr="002940D2">
        <w:rPr>
          <w:rFonts w:cs="Arial"/>
          <w:szCs w:val="24"/>
        </w:rPr>
        <w:t xml:space="preserve"> </w:t>
      </w:r>
      <w:r w:rsidRPr="002940D2">
        <w:rPr>
          <w:rFonts w:cs="Arial"/>
          <w:szCs w:val="24"/>
        </w:rPr>
        <w:t xml:space="preserve">CSPP classrooms must maintain an average score of “good” (at least 5.00) on each subscale of the Early Childhood Environmental Rating Scale - Revised (ECERS-R) observation instrument, which measures aspects of quality around space and furnishings, personal care routines, materials in the classroom, activities, interactions, program </w:t>
      </w:r>
      <w:r w:rsidR="00C434B9" w:rsidRPr="002940D2">
        <w:rPr>
          <w:rFonts w:cs="Arial"/>
          <w:szCs w:val="24"/>
        </w:rPr>
        <w:t>structure, and</w:t>
      </w:r>
      <w:r w:rsidRPr="002940D2">
        <w:rPr>
          <w:rFonts w:cs="Arial"/>
          <w:szCs w:val="24"/>
        </w:rPr>
        <w:t xml:space="preserve"> provisions for families and staff, to ensure program and classroom practices are age appropriate and developmentally informed.</w:t>
      </w:r>
    </w:p>
    <w:p w:rsidR="00BD428A" w:rsidRPr="002940D2" w:rsidRDefault="00BD428A" w:rsidP="002940D2">
      <w:pPr>
        <w:spacing w:after="240"/>
        <w:rPr>
          <w:rFonts w:cs="Arial"/>
          <w:szCs w:val="24"/>
        </w:rPr>
      </w:pPr>
      <w:r w:rsidRPr="002940D2">
        <w:rPr>
          <w:rFonts w:cs="Arial"/>
          <w:szCs w:val="24"/>
        </w:rPr>
        <w:t>Children with Individualized Family Service Plans (IFSP) and Individual</w:t>
      </w:r>
      <w:r w:rsidR="00364452">
        <w:rPr>
          <w:rFonts w:cs="Arial"/>
          <w:szCs w:val="24"/>
        </w:rPr>
        <w:t>ized</w:t>
      </w:r>
      <w:r w:rsidRPr="002940D2">
        <w:rPr>
          <w:rFonts w:cs="Arial"/>
          <w:szCs w:val="24"/>
        </w:rPr>
        <w:t xml:space="preserve"> Education P</w:t>
      </w:r>
      <w:r w:rsidR="00AC03EE">
        <w:rPr>
          <w:rFonts w:cs="Arial"/>
          <w:szCs w:val="24"/>
        </w:rPr>
        <w:t>rogram</w:t>
      </w:r>
      <w:r w:rsidRPr="002940D2">
        <w:rPr>
          <w:rFonts w:cs="Arial"/>
          <w:szCs w:val="24"/>
        </w:rPr>
        <w:t xml:space="preserve">s (IEP) may be enrolled to provide access and participation in inclusive classrooms for children with and without disabilities. Special education support and services may be provided in the classroom and utilize daily routines to embed learning activities. </w:t>
      </w:r>
    </w:p>
    <w:p w:rsidR="001F1274" w:rsidRPr="002940D2" w:rsidRDefault="34F1DF75" w:rsidP="002940D2">
      <w:pPr>
        <w:spacing w:after="240"/>
        <w:rPr>
          <w:rFonts w:cs="Arial"/>
          <w:szCs w:val="24"/>
        </w:rPr>
      </w:pPr>
      <w:r w:rsidRPr="002940D2">
        <w:rPr>
          <w:rFonts w:cs="Arial"/>
          <w:szCs w:val="24"/>
        </w:rPr>
        <w:t xml:space="preserve">CSPP programs are required to use the </w:t>
      </w:r>
      <w:r w:rsidRPr="00364452">
        <w:rPr>
          <w:rFonts w:cs="Arial"/>
          <w:i/>
          <w:szCs w:val="24"/>
        </w:rPr>
        <w:t>California Preschool Learning Foundations</w:t>
      </w:r>
      <w:r w:rsidR="2802041F" w:rsidRPr="002940D2">
        <w:rPr>
          <w:rFonts w:cs="Arial"/>
          <w:szCs w:val="24"/>
        </w:rPr>
        <w:t xml:space="preserve"> and the Desired Results Developmental Profile (DRDP) to assess each CSPP-enrolled child’s physical, cognitive, social, and emotional development and use the results for planning and conducting age and developmentally informed activities. The DRDP is aligned with the </w:t>
      </w:r>
      <w:r w:rsidR="2802041F" w:rsidRPr="00364452">
        <w:rPr>
          <w:rFonts w:cs="Arial"/>
          <w:i/>
          <w:szCs w:val="24"/>
        </w:rPr>
        <w:t>California Preschool Learning Foundations</w:t>
      </w:r>
      <w:r w:rsidR="2802041F" w:rsidRPr="002940D2">
        <w:rPr>
          <w:rFonts w:cs="Arial"/>
          <w:szCs w:val="24"/>
        </w:rPr>
        <w:t>. CSPP classrooms must comply with state child</w:t>
      </w:r>
      <w:r w:rsidR="4B905787" w:rsidRPr="002940D2">
        <w:rPr>
          <w:rFonts w:cs="Arial"/>
          <w:szCs w:val="24"/>
        </w:rPr>
        <w:t xml:space="preserve"> </w:t>
      </w:r>
      <w:r w:rsidR="2802041F" w:rsidRPr="002940D2">
        <w:rPr>
          <w:rFonts w:cs="Arial"/>
          <w:szCs w:val="24"/>
        </w:rPr>
        <w:t xml:space="preserve">care licensing regulations dependent on the age of children in the classroom (CSPP classrooms operating on LEA campuses and serving four-year-old children may be license-exempt if other standards are met). </w:t>
      </w:r>
    </w:p>
    <w:p w:rsidR="001F1274" w:rsidRPr="002940D2" w:rsidRDefault="001F1274" w:rsidP="002940D2">
      <w:pPr>
        <w:spacing w:after="240"/>
        <w:rPr>
          <w:rFonts w:cs="Arial"/>
          <w:b/>
          <w:szCs w:val="24"/>
        </w:rPr>
      </w:pPr>
      <w:r w:rsidRPr="002940D2">
        <w:rPr>
          <w:rFonts w:cs="Arial"/>
          <w:b/>
          <w:szCs w:val="24"/>
        </w:rPr>
        <w:t>C</w:t>
      </w:r>
      <w:r w:rsidR="00364452">
        <w:rPr>
          <w:rFonts w:cs="Arial"/>
          <w:b/>
          <w:szCs w:val="24"/>
        </w:rPr>
        <w:t xml:space="preserve">alifornia </w:t>
      </w:r>
      <w:r w:rsidRPr="002940D2">
        <w:rPr>
          <w:rFonts w:cs="Arial"/>
          <w:b/>
          <w:szCs w:val="24"/>
        </w:rPr>
        <w:t>S</w:t>
      </w:r>
      <w:r w:rsidR="00364452">
        <w:rPr>
          <w:rFonts w:cs="Arial"/>
          <w:b/>
          <w:szCs w:val="24"/>
        </w:rPr>
        <w:t xml:space="preserve">tate </w:t>
      </w:r>
      <w:r w:rsidRPr="002940D2">
        <w:rPr>
          <w:rFonts w:cs="Arial"/>
          <w:b/>
          <w:szCs w:val="24"/>
        </w:rPr>
        <w:t>P</w:t>
      </w:r>
      <w:r w:rsidR="00364452">
        <w:rPr>
          <w:rFonts w:cs="Arial"/>
          <w:b/>
          <w:szCs w:val="24"/>
        </w:rPr>
        <w:t xml:space="preserve">reschool </w:t>
      </w:r>
      <w:r w:rsidRPr="002940D2">
        <w:rPr>
          <w:rFonts w:cs="Arial"/>
          <w:b/>
          <w:szCs w:val="24"/>
        </w:rPr>
        <w:t>P</w:t>
      </w:r>
      <w:r w:rsidR="00364452">
        <w:rPr>
          <w:rFonts w:cs="Arial"/>
          <w:b/>
          <w:szCs w:val="24"/>
        </w:rPr>
        <w:t xml:space="preserve">rogram </w:t>
      </w:r>
      <w:r w:rsidRPr="002940D2">
        <w:rPr>
          <w:rFonts w:cs="Arial"/>
          <w:b/>
          <w:szCs w:val="24"/>
        </w:rPr>
        <w:t>Age Eligibility</w:t>
      </w:r>
    </w:p>
    <w:p w:rsidR="001F1274" w:rsidRPr="002940D2" w:rsidRDefault="001F1274" w:rsidP="002940D2">
      <w:pPr>
        <w:pStyle w:val="ListParagraph"/>
        <w:numPr>
          <w:ilvl w:val="0"/>
          <w:numId w:val="29"/>
        </w:numPr>
        <w:spacing w:after="240"/>
        <w:contextualSpacing w:val="0"/>
        <w:rPr>
          <w:rFonts w:cs="Arial"/>
          <w:szCs w:val="24"/>
        </w:rPr>
      </w:pPr>
      <w:r w:rsidRPr="002940D2">
        <w:rPr>
          <w:rFonts w:cs="Arial"/>
          <w:szCs w:val="24"/>
        </w:rPr>
        <w:t>CSPP-eligible three-year-old children are those who will have their third birthday on or before December 1</w:t>
      </w:r>
      <w:r w:rsidR="00E14DF3">
        <w:rPr>
          <w:rFonts w:cs="Arial"/>
          <w:szCs w:val="24"/>
        </w:rPr>
        <w:t>,</w:t>
      </w:r>
      <w:r w:rsidRPr="002940D2">
        <w:rPr>
          <w:rFonts w:cs="Arial"/>
          <w:szCs w:val="24"/>
        </w:rPr>
        <w:t xml:space="preserve"> of the fiscal year (FY) in which they are enrolled in a </w:t>
      </w:r>
      <w:r w:rsidRPr="002940D2">
        <w:rPr>
          <w:rFonts w:cs="Arial"/>
          <w:szCs w:val="24"/>
        </w:rPr>
        <w:lastRenderedPageBreak/>
        <w:t>CSPP. Children who turn three years old in the FY between December 2, inclusive</w:t>
      </w:r>
      <w:r w:rsidR="00364452">
        <w:rPr>
          <w:rFonts w:cs="Arial"/>
          <w:szCs w:val="24"/>
        </w:rPr>
        <w:t>,</w:t>
      </w:r>
      <w:r w:rsidRPr="002940D2">
        <w:rPr>
          <w:rFonts w:cs="Arial"/>
          <w:szCs w:val="24"/>
        </w:rPr>
        <w:t xml:space="preserve"> and June 30, inclusive</w:t>
      </w:r>
      <w:r w:rsidR="00364452">
        <w:rPr>
          <w:rFonts w:cs="Arial"/>
          <w:szCs w:val="24"/>
        </w:rPr>
        <w:t>,</w:t>
      </w:r>
      <w:r w:rsidRPr="002940D2">
        <w:rPr>
          <w:rFonts w:cs="Arial"/>
          <w:szCs w:val="24"/>
        </w:rPr>
        <w:t xml:space="preserve"> may be enrolled in CSPP on or after their third birthday. </w:t>
      </w:r>
    </w:p>
    <w:p w:rsidR="001F1274" w:rsidRPr="002940D2" w:rsidRDefault="001F1274" w:rsidP="002940D2">
      <w:pPr>
        <w:pStyle w:val="ListParagraph"/>
        <w:numPr>
          <w:ilvl w:val="0"/>
          <w:numId w:val="29"/>
        </w:numPr>
        <w:spacing w:after="240"/>
        <w:contextualSpacing w:val="0"/>
        <w:rPr>
          <w:rFonts w:cs="Arial"/>
          <w:szCs w:val="24"/>
        </w:rPr>
      </w:pPr>
      <w:r w:rsidRPr="002940D2">
        <w:rPr>
          <w:rFonts w:cs="Arial"/>
          <w:szCs w:val="24"/>
        </w:rPr>
        <w:t>CSPP-eligible four-year-old children are those who will turn four years old on or before December 1</w:t>
      </w:r>
      <w:r w:rsidR="00E14DF3">
        <w:rPr>
          <w:rFonts w:cs="Arial"/>
          <w:szCs w:val="24"/>
        </w:rPr>
        <w:t>,</w:t>
      </w:r>
      <w:r w:rsidRPr="002940D2">
        <w:rPr>
          <w:rFonts w:cs="Arial"/>
          <w:szCs w:val="24"/>
        </w:rPr>
        <w:t xml:space="preserve"> of the FY in which they are enrolled in a CSPP</w:t>
      </w:r>
      <w:r w:rsidR="00E14DF3">
        <w:rPr>
          <w:rFonts w:cs="Arial"/>
          <w:szCs w:val="24"/>
        </w:rPr>
        <w:t>;</w:t>
      </w:r>
      <w:r w:rsidRPr="002940D2">
        <w:rPr>
          <w:rFonts w:cs="Arial"/>
          <w:szCs w:val="24"/>
        </w:rPr>
        <w:t xml:space="preserve"> or TK-age children who turn five years old after September 1</w:t>
      </w:r>
      <w:r w:rsidR="00E14DF3">
        <w:rPr>
          <w:rFonts w:cs="Arial"/>
          <w:szCs w:val="24"/>
        </w:rPr>
        <w:t>,</w:t>
      </w:r>
      <w:r w:rsidRPr="002940D2">
        <w:rPr>
          <w:rFonts w:cs="Arial"/>
          <w:szCs w:val="24"/>
        </w:rPr>
        <w:t xml:space="preserve"> of the FY in which they are enrolled in a CSPP</w:t>
      </w:r>
      <w:r w:rsidR="00E14DF3">
        <w:rPr>
          <w:rFonts w:cs="Arial"/>
          <w:szCs w:val="24"/>
        </w:rPr>
        <w:t>,</w:t>
      </w:r>
      <w:r w:rsidRPr="002940D2">
        <w:rPr>
          <w:rFonts w:cs="Arial"/>
          <w:szCs w:val="24"/>
        </w:rPr>
        <w:t xml:space="preserve"> and whose parent or guardian has opted to retain or enroll them in a CSPP.</w:t>
      </w:r>
    </w:p>
    <w:p w:rsidR="001F1274" w:rsidRPr="002940D2" w:rsidRDefault="001F1274" w:rsidP="002940D2">
      <w:pPr>
        <w:spacing w:after="240"/>
        <w:rPr>
          <w:rFonts w:cs="Arial"/>
          <w:b/>
          <w:szCs w:val="24"/>
        </w:rPr>
      </w:pPr>
      <w:r w:rsidRPr="002940D2">
        <w:rPr>
          <w:rFonts w:cs="Arial"/>
          <w:b/>
          <w:szCs w:val="24"/>
        </w:rPr>
        <w:t>Part-Day C</w:t>
      </w:r>
      <w:r w:rsidR="00364452">
        <w:rPr>
          <w:rFonts w:cs="Arial"/>
          <w:b/>
          <w:szCs w:val="24"/>
        </w:rPr>
        <w:t xml:space="preserve">alifornia </w:t>
      </w:r>
      <w:r w:rsidRPr="002940D2">
        <w:rPr>
          <w:rFonts w:cs="Arial"/>
          <w:b/>
          <w:szCs w:val="24"/>
        </w:rPr>
        <w:t>S</w:t>
      </w:r>
      <w:r w:rsidR="00364452">
        <w:rPr>
          <w:rFonts w:cs="Arial"/>
          <w:b/>
          <w:szCs w:val="24"/>
        </w:rPr>
        <w:t xml:space="preserve">tate </w:t>
      </w:r>
      <w:r w:rsidRPr="002940D2">
        <w:rPr>
          <w:rFonts w:cs="Arial"/>
          <w:b/>
          <w:szCs w:val="24"/>
        </w:rPr>
        <w:t>P</w:t>
      </w:r>
      <w:r w:rsidR="00364452">
        <w:rPr>
          <w:rFonts w:cs="Arial"/>
          <w:b/>
          <w:szCs w:val="24"/>
        </w:rPr>
        <w:t xml:space="preserve">reschool </w:t>
      </w:r>
      <w:r w:rsidRPr="002940D2">
        <w:rPr>
          <w:rFonts w:cs="Arial"/>
          <w:b/>
          <w:szCs w:val="24"/>
        </w:rPr>
        <w:t>P</w:t>
      </w:r>
      <w:r w:rsidR="00364452">
        <w:rPr>
          <w:rFonts w:cs="Arial"/>
          <w:b/>
          <w:szCs w:val="24"/>
        </w:rPr>
        <w:t>rogram</w:t>
      </w:r>
      <w:r w:rsidRPr="002940D2">
        <w:rPr>
          <w:rFonts w:cs="Arial"/>
          <w:b/>
          <w:szCs w:val="24"/>
        </w:rPr>
        <w:t xml:space="preserve"> Eligibility, Enrollment and Priorities for Services</w:t>
      </w:r>
    </w:p>
    <w:p w:rsidR="001F1274" w:rsidRPr="002940D2" w:rsidRDefault="001F1274" w:rsidP="002940D2">
      <w:pPr>
        <w:spacing w:after="240"/>
        <w:rPr>
          <w:rFonts w:cs="Arial"/>
          <w:szCs w:val="24"/>
        </w:rPr>
      </w:pPr>
      <w:r w:rsidRPr="002940D2">
        <w:rPr>
          <w:rFonts w:cs="Arial"/>
          <w:szCs w:val="24"/>
        </w:rPr>
        <w:t>In general, to be eligible for CSPP, a family shall meet at least one of the following eligibility criteria to be enrolled in part-day CSPP: 1) family is income</w:t>
      </w:r>
      <w:r w:rsidR="00364452">
        <w:rPr>
          <w:rFonts w:cs="Arial"/>
          <w:szCs w:val="24"/>
        </w:rPr>
        <w:t xml:space="preserve"> </w:t>
      </w:r>
      <w:r w:rsidRPr="002940D2">
        <w:rPr>
          <w:rFonts w:cs="Arial"/>
          <w:szCs w:val="24"/>
        </w:rPr>
        <w:t xml:space="preserve">eligible, 2) family is receiving public assistance, 3) family is homeless, 4) family has a child who is receiving child protective services or is at risk of abuse, neglect, or exploitation.  </w:t>
      </w:r>
    </w:p>
    <w:p w:rsidR="001F1274" w:rsidRPr="002940D2" w:rsidRDefault="001F1274" w:rsidP="002940D2">
      <w:pPr>
        <w:spacing w:after="240"/>
        <w:rPr>
          <w:rFonts w:cs="Arial"/>
          <w:szCs w:val="24"/>
        </w:rPr>
      </w:pPr>
      <w:r w:rsidRPr="002940D2">
        <w:rPr>
          <w:rFonts w:cs="Arial"/>
          <w:szCs w:val="24"/>
        </w:rPr>
        <w:t>A family is income eligible when income is at or below 85 percent of State Median Income (SMI) ($6,511 per month income for a family of three in the 2021</w:t>
      </w:r>
      <w:r w:rsidR="00E14DF3">
        <w:rPr>
          <w:rFonts w:cs="Arial"/>
          <w:szCs w:val="24"/>
        </w:rPr>
        <w:t>–</w:t>
      </w:r>
      <w:r w:rsidRPr="002940D2">
        <w:rPr>
          <w:rFonts w:cs="Arial"/>
          <w:szCs w:val="24"/>
        </w:rPr>
        <w:t xml:space="preserve">22 school year) at initial enrollment or recertification. </w:t>
      </w:r>
    </w:p>
    <w:p w:rsidR="001F1274" w:rsidRPr="002940D2" w:rsidRDefault="001F1274" w:rsidP="002940D2">
      <w:pPr>
        <w:spacing w:after="240"/>
        <w:rPr>
          <w:rFonts w:cs="Arial"/>
          <w:szCs w:val="24"/>
        </w:rPr>
      </w:pPr>
      <w:r w:rsidRPr="002940D2">
        <w:rPr>
          <w:rFonts w:cs="Arial"/>
          <w:szCs w:val="24"/>
        </w:rPr>
        <w:t xml:space="preserve">After all eligible families have been enrolled, a part-day CSPP may enroll: </w:t>
      </w:r>
    </w:p>
    <w:p w:rsidR="001F1274" w:rsidRPr="002940D2" w:rsidRDefault="001F1274" w:rsidP="002940D2">
      <w:pPr>
        <w:pStyle w:val="ListParagraph"/>
        <w:numPr>
          <w:ilvl w:val="0"/>
          <w:numId w:val="30"/>
        </w:numPr>
        <w:spacing w:after="240"/>
        <w:contextualSpacing w:val="0"/>
        <w:rPr>
          <w:rFonts w:cs="Arial"/>
          <w:szCs w:val="24"/>
        </w:rPr>
      </w:pPr>
      <w:r w:rsidRPr="002940D2">
        <w:rPr>
          <w:rFonts w:cs="Arial"/>
          <w:szCs w:val="24"/>
        </w:rPr>
        <w:t xml:space="preserve">Children from families whose income is no more than 15 percent above the eligibility income threshold: Children from families enrolled under this exception may not exceed 10 percent of the participating CSPP's total contract enrollment. </w:t>
      </w:r>
    </w:p>
    <w:p w:rsidR="001F1274" w:rsidRPr="002940D2" w:rsidRDefault="001F1274" w:rsidP="002940D2">
      <w:pPr>
        <w:pStyle w:val="ListParagraph"/>
        <w:numPr>
          <w:ilvl w:val="0"/>
          <w:numId w:val="30"/>
        </w:numPr>
        <w:spacing w:after="240"/>
        <w:contextualSpacing w:val="0"/>
        <w:rPr>
          <w:rFonts w:cs="Arial"/>
          <w:szCs w:val="24"/>
        </w:rPr>
      </w:pPr>
      <w:r w:rsidRPr="002940D2">
        <w:rPr>
          <w:rFonts w:cs="Arial"/>
          <w:szCs w:val="24"/>
        </w:rPr>
        <w:t>Children with exceptional needs who do not meet any of the eligibility categories: Generally speaking, these are children who have IFSPs or IEPs (more information on the definition can be found in</w:t>
      </w:r>
      <w:r w:rsidR="00364452">
        <w:rPr>
          <w:rFonts w:cs="Arial"/>
          <w:szCs w:val="24"/>
        </w:rPr>
        <w:t xml:space="preserve"> California </w:t>
      </w:r>
      <w:r w:rsidR="00364452" w:rsidRPr="00364452">
        <w:rPr>
          <w:rFonts w:cs="Arial"/>
          <w:i/>
          <w:szCs w:val="24"/>
        </w:rPr>
        <w:t>Education Code</w:t>
      </w:r>
      <w:r w:rsidRPr="002940D2">
        <w:rPr>
          <w:rFonts w:cs="Arial"/>
          <w:szCs w:val="24"/>
        </w:rPr>
        <w:t xml:space="preserve"> </w:t>
      </w:r>
      <w:r w:rsidR="00364452">
        <w:rPr>
          <w:rFonts w:cs="Arial"/>
          <w:szCs w:val="24"/>
        </w:rPr>
        <w:t xml:space="preserve">Section </w:t>
      </w:r>
      <w:r w:rsidRPr="002940D2">
        <w:rPr>
          <w:rFonts w:cs="Arial"/>
          <w:szCs w:val="24"/>
        </w:rPr>
        <w:t xml:space="preserve">8205. Children enrolled do not count towards the 10 percent limitation. </w:t>
      </w:r>
    </w:p>
    <w:p w:rsidR="00BD428A" w:rsidRPr="002940D2" w:rsidRDefault="1AAC2B77" w:rsidP="002940D2">
      <w:pPr>
        <w:pStyle w:val="ListParagraph"/>
        <w:numPr>
          <w:ilvl w:val="0"/>
          <w:numId w:val="30"/>
        </w:numPr>
        <w:spacing w:after="240"/>
        <w:contextualSpacing w:val="0"/>
        <w:rPr>
          <w:rFonts w:cs="Arial"/>
          <w:szCs w:val="24"/>
        </w:rPr>
      </w:pPr>
      <w:r w:rsidRPr="002940D2">
        <w:rPr>
          <w:rFonts w:cs="Arial"/>
          <w:szCs w:val="24"/>
        </w:rPr>
        <w:t>After all children have been enrolled pursuant to the above categories, part-day CSPP sites operating within the attendance boundaries of an elementary school identified by the CDE to have over 80 percent of enrolled pupils eligible for free or reduced-price meals may enroll CSPP four-year-old children whose families reside within the attendance boundary of the school without establishing eligibility.</w:t>
      </w:r>
    </w:p>
    <w:p w:rsidR="00B35CE3" w:rsidRPr="002940D2" w:rsidRDefault="00B35CE3" w:rsidP="002940D2">
      <w:pPr>
        <w:spacing w:after="240"/>
        <w:rPr>
          <w:rFonts w:cs="Arial"/>
          <w:szCs w:val="24"/>
        </w:rPr>
      </w:pPr>
      <w:r w:rsidRPr="002940D2">
        <w:rPr>
          <w:rFonts w:cs="Arial"/>
          <w:szCs w:val="24"/>
        </w:rPr>
        <w:t>Contractors enrolling families for part-day services must establish a family's eligibility once at the time of enrollment, for that program year.</w:t>
      </w:r>
    </w:p>
    <w:p w:rsidR="00B35CE3" w:rsidRPr="002940D2" w:rsidRDefault="00B35CE3" w:rsidP="002940D2">
      <w:pPr>
        <w:spacing w:after="240"/>
        <w:rPr>
          <w:rFonts w:cs="Arial"/>
          <w:b/>
          <w:szCs w:val="24"/>
        </w:rPr>
      </w:pPr>
      <w:r w:rsidRPr="002940D2">
        <w:rPr>
          <w:rFonts w:cs="Arial"/>
          <w:b/>
          <w:szCs w:val="24"/>
        </w:rPr>
        <w:t xml:space="preserve">Full-Day CSPP Eligibility and Need Criteria, Enrollment and Priority for Services: </w:t>
      </w:r>
    </w:p>
    <w:p w:rsidR="00B35CE3" w:rsidRPr="002940D2" w:rsidRDefault="00B35CE3" w:rsidP="002940D2">
      <w:pPr>
        <w:spacing w:after="240"/>
        <w:rPr>
          <w:rFonts w:cs="Arial"/>
          <w:szCs w:val="24"/>
        </w:rPr>
      </w:pPr>
      <w:r w:rsidRPr="002940D2">
        <w:rPr>
          <w:rFonts w:cs="Arial"/>
          <w:szCs w:val="24"/>
        </w:rPr>
        <w:lastRenderedPageBreak/>
        <w:t xml:space="preserve">In general, to be eligible for CSPP, a family shall meet the eligibility for services described above. Additionally, contractors are allowed to serve children whose families do not have a </w:t>
      </w:r>
      <w:r w:rsidRPr="00E14DF3">
        <w:rPr>
          <w:rFonts w:cs="Arial"/>
          <w:i/>
          <w:szCs w:val="24"/>
        </w:rPr>
        <w:t>need</w:t>
      </w:r>
      <w:r w:rsidRPr="002940D2">
        <w:rPr>
          <w:rFonts w:cs="Arial"/>
          <w:szCs w:val="24"/>
        </w:rPr>
        <w:t xml:space="preserve"> for services (as defined below), but they are not required to serve those children under the terms of their contract. If CSPP contractors serve children without a need, children with a need must be prioritized first.</w:t>
      </w:r>
    </w:p>
    <w:p w:rsidR="00B35CE3" w:rsidRPr="002940D2" w:rsidRDefault="00B35CE3" w:rsidP="002940D2">
      <w:pPr>
        <w:spacing w:after="240"/>
        <w:rPr>
          <w:rFonts w:cs="Arial"/>
          <w:szCs w:val="24"/>
        </w:rPr>
      </w:pPr>
      <w:r w:rsidRPr="002940D2">
        <w:rPr>
          <w:rFonts w:cs="Arial"/>
          <w:szCs w:val="24"/>
        </w:rPr>
        <w:t>Eligibility and need for services criteria are as follows:</w:t>
      </w:r>
    </w:p>
    <w:p w:rsidR="00280E21" w:rsidRPr="002940D2" w:rsidRDefault="00B35CE3" w:rsidP="00E14DF3">
      <w:pPr>
        <w:pStyle w:val="ListParagraph"/>
        <w:numPr>
          <w:ilvl w:val="0"/>
          <w:numId w:val="31"/>
        </w:numPr>
        <w:spacing w:after="240"/>
        <w:contextualSpacing w:val="0"/>
        <w:rPr>
          <w:rFonts w:cs="Arial"/>
          <w:szCs w:val="24"/>
        </w:rPr>
      </w:pPr>
      <w:r w:rsidRPr="002940D2">
        <w:rPr>
          <w:rFonts w:cs="Arial"/>
          <w:szCs w:val="24"/>
        </w:rPr>
        <w:t xml:space="preserve">Families must meet at least one of the following eligibility criteria: </w:t>
      </w:r>
    </w:p>
    <w:p w:rsidR="00280E21" w:rsidRPr="002940D2" w:rsidRDefault="00B35CE3" w:rsidP="00E14DF3">
      <w:pPr>
        <w:pStyle w:val="ListParagraph"/>
        <w:numPr>
          <w:ilvl w:val="1"/>
          <w:numId w:val="31"/>
        </w:numPr>
        <w:spacing w:after="240"/>
        <w:contextualSpacing w:val="0"/>
        <w:rPr>
          <w:rFonts w:cs="Arial"/>
          <w:szCs w:val="24"/>
        </w:rPr>
      </w:pPr>
      <w:r w:rsidRPr="002940D2">
        <w:rPr>
          <w:rFonts w:cs="Arial"/>
          <w:szCs w:val="24"/>
        </w:rPr>
        <w:t>Income eligible at or below 85 percent of SMI ($6,511 in family monthly income for a family of three in the 202</w:t>
      </w:r>
      <w:r w:rsidR="00364452">
        <w:rPr>
          <w:rFonts w:cs="Arial"/>
          <w:szCs w:val="24"/>
        </w:rPr>
        <w:t>1–22</w:t>
      </w:r>
      <w:r w:rsidRPr="002940D2">
        <w:rPr>
          <w:rFonts w:cs="Arial"/>
          <w:szCs w:val="24"/>
        </w:rPr>
        <w:t xml:space="preserve"> school year) at initial enrollment or recertification;</w:t>
      </w:r>
    </w:p>
    <w:p w:rsidR="00280E21" w:rsidRPr="002940D2" w:rsidRDefault="00B35CE3" w:rsidP="00E14DF3">
      <w:pPr>
        <w:pStyle w:val="ListParagraph"/>
        <w:numPr>
          <w:ilvl w:val="1"/>
          <w:numId w:val="31"/>
        </w:numPr>
        <w:spacing w:after="240"/>
        <w:contextualSpacing w:val="0"/>
        <w:rPr>
          <w:rFonts w:cs="Arial"/>
          <w:szCs w:val="24"/>
        </w:rPr>
      </w:pPr>
      <w:r w:rsidRPr="002940D2">
        <w:rPr>
          <w:rFonts w:cs="Arial"/>
          <w:szCs w:val="24"/>
        </w:rPr>
        <w:t xml:space="preserve">Receiving public assistance, </w:t>
      </w:r>
    </w:p>
    <w:p w:rsidR="00280E21" w:rsidRPr="002940D2" w:rsidRDefault="00B35CE3" w:rsidP="00E14DF3">
      <w:pPr>
        <w:pStyle w:val="ListParagraph"/>
        <w:numPr>
          <w:ilvl w:val="1"/>
          <w:numId w:val="31"/>
        </w:numPr>
        <w:spacing w:after="240"/>
        <w:contextualSpacing w:val="0"/>
        <w:rPr>
          <w:rFonts w:cs="Arial"/>
          <w:szCs w:val="24"/>
        </w:rPr>
      </w:pPr>
      <w:r w:rsidRPr="002940D2">
        <w:rPr>
          <w:rFonts w:cs="Arial"/>
          <w:szCs w:val="24"/>
        </w:rPr>
        <w:t>Homeless,</w:t>
      </w:r>
    </w:p>
    <w:p w:rsidR="009A0C6E" w:rsidRPr="002940D2" w:rsidRDefault="00B35CE3" w:rsidP="00E14DF3">
      <w:pPr>
        <w:pStyle w:val="ListParagraph"/>
        <w:numPr>
          <w:ilvl w:val="1"/>
          <w:numId w:val="31"/>
        </w:numPr>
        <w:spacing w:after="240"/>
        <w:contextualSpacing w:val="0"/>
        <w:rPr>
          <w:rFonts w:cs="Arial"/>
          <w:szCs w:val="24"/>
        </w:rPr>
      </w:pPr>
      <w:r w:rsidRPr="002940D2">
        <w:rPr>
          <w:rFonts w:cs="Arial"/>
          <w:szCs w:val="24"/>
        </w:rPr>
        <w:t>Have a child who is receiving child protective services or is at risk of abuse, neglect, or exploitation.</w:t>
      </w:r>
    </w:p>
    <w:p w:rsidR="00D543AF" w:rsidRPr="002940D2" w:rsidRDefault="00B35CE3" w:rsidP="00E14DF3">
      <w:pPr>
        <w:pStyle w:val="ListParagraph"/>
        <w:numPr>
          <w:ilvl w:val="0"/>
          <w:numId w:val="31"/>
        </w:numPr>
        <w:spacing w:after="240"/>
        <w:contextualSpacing w:val="0"/>
        <w:rPr>
          <w:rFonts w:cs="Arial"/>
          <w:szCs w:val="24"/>
        </w:rPr>
      </w:pPr>
      <w:r w:rsidRPr="002940D2">
        <w:rPr>
          <w:rFonts w:cs="Arial"/>
          <w:szCs w:val="24"/>
        </w:rPr>
        <w:t>Families must meet need criteria either (i) or (ii):</w:t>
      </w:r>
    </w:p>
    <w:p w:rsidR="00B35CE3" w:rsidRPr="002940D2" w:rsidRDefault="00B35CE3" w:rsidP="00E14DF3">
      <w:pPr>
        <w:pStyle w:val="ListParagraph"/>
        <w:numPr>
          <w:ilvl w:val="1"/>
          <w:numId w:val="31"/>
        </w:numPr>
        <w:spacing w:after="240"/>
        <w:contextualSpacing w:val="0"/>
        <w:rPr>
          <w:rFonts w:cs="Arial"/>
          <w:szCs w:val="24"/>
        </w:rPr>
      </w:pPr>
      <w:r w:rsidRPr="002940D2">
        <w:rPr>
          <w:rFonts w:cs="Arial"/>
          <w:szCs w:val="24"/>
        </w:rPr>
        <w:t xml:space="preserve">The child is identified by a legal, medical, social services agency, transitional shelter, emergency shelter, Head Start program or </w:t>
      </w:r>
      <w:r w:rsidR="00364452">
        <w:rPr>
          <w:rFonts w:cs="Arial"/>
          <w:szCs w:val="24"/>
        </w:rPr>
        <w:t>LEA</w:t>
      </w:r>
      <w:r w:rsidRPr="002940D2">
        <w:rPr>
          <w:rFonts w:cs="Arial"/>
          <w:szCs w:val="24"/>
        </w:rPr>
        <w:t xml:space="preserve"> liaison for children and youths experiencing homelessness pursuant to 42 United States Code 11432(g)(1)(j)(ii) as:</w:t>
      </w:r>
    </w:p>
    <w:p w:rsidR="00280E21" w:rsidRPr="002940D2" w:rsidRDefault="00B35CE3" w:rsidP="00E14DF3">
      <w:pPr>
        <w:pStyle w:val="ListParagraph"/>
        <w:numPr>
          <w:ilvl w:val="2"/>
          <w:numId w:val="31"/>
        </w:numPr>
        <w:spacing w:after="240"/>
        <w:ind w:hanging="360"/>
        <w:contextualSpacing w:val="0"/>
        <w:rPr>
          <w:rFonts w:cs="Arial"/>
          <w:szCs w:val="24"/>
        </w:rPr>
      </w:pPr>
      <w:r w:rsidRPr="002940D2">
        <w:rPr>
          <w:rFonts w:cs="Arial"/>
          <w:szCs w:val="24"/>
        </w:rPr>
        <w:t>Receiving child protective services,</w:t>
      </w:r>
    </w:p>
    <w:p w:rsidR="00D30582" w:rsidRPr="002940D2" w:rsidRDefault="420C3A50" w:rsidP="00E14DF3">
      <w:pPr>
        <w:pStyle w:val="ListParagraph"/>
        <w:numPr>
          <w:ilvl w:val="2"/>
          <w:numId w:val="31"/>
        </w:numPr>
        <w:spacing w:after="240"/>
        <w:ind w:hanging="360"/>
        <w:contextualSpacing w:val="0"/>
        <w:rPr>
          <w:rFonts w:cs="Arial"/>
          <w:szCs w:val="24"/>
        </w:rPr>
      </w:pPr>
      <w:r w:rsidRPr="002940D2">
        <w:rPr>
          <w:rFonts w:cs="Arial"/>
          <w:szCs w:val="24"/>
        </w:rPr>
        <w:t>Being neglected, abused, or exploited, or at risk of neglect, abuse, or exploitation; or</w:t>
      </w:r>
    </w:p>
    <w:p w:rsidR="00D30582" w:rsidRPr="002940D2" w:rsidRDefault="00B35CE3" w:rsidP="00E14DF3">
      <w:pPr>
        <w:pStyle w:val="ListParagraph"/>
        <w:numPr>
          <w:ilvl w:val="2"/>
          <w:numId w:val="31"/>
        </w:numPr>
        <w:spacing w:after="240"/>
        <w:ind w:hanging="360"/>
        <w:contextualSpacing w:val="0"/>
        <w:rPr>
          <w:rFonts w:cs="Arial"/>
          <w:szCs w:val="24"/>
        </w:rPr>
      </w:pPr>
      <w:r w:rsidRPr="002940D2">
        <w:rPr>
          <w:rFonts w:cs="Arial"/>
          <w:szCs w:val="24"/>
        </w:rPr>
        <w:t>Experiencing homelessness or</w:t>
      </w:r>
    </w:p>
    <w:p w:rsidR="00D30582" w:rsidRPr="002940D2" w:rsidRDefault="00B35CE3" w:rsidP="00E14DF3">
      <w:pPr>
        <w:pStyle w:val="ListParagraph"/>
        <w:numPr>
          <w:ilvl w:val="1"/>
          <w:numId w:val="31"/>
        </w:numPr>
        <w:spacing w:after="240"/>
        <w:contextualSpacing w:val="0"/>
        <w:rPr>
          <w:rFonts w:cs="Arial"/>
          <w:szCs w:val="24"/>
        </w:rPr>
      </w:pPr>
      <w:r w:rsidRPr="002940D2">
        <w:rPr>
          <w:rFonts w:cs="Arial"/>
          <w:szCs w:val="24"/>
        </w:rPr>
        <w:t>The parent(s) are</w:t>
      </w:r>
    </w:p>
    <w:p w:rsidR="00D30582" w:rsidRPr="002940D2" w:rsidRDefault="00B35CE3" w:rsidP="00E14DF3">
      <w:pPr>
        <w:pStyle w:val="ListParagraph"/>
        <w:numPr>
          <w:ilvl w:val="2"/>
          <w:numId w:val="31"/>
        </w:numPr>
        <w:spacing w:after="240"/>
        <w:ind w:hanging="360"/>
        <w:contextualSpacing w:val="0"/>
        <w:rPr>
          <w:rFonts w:cs="Arial"/>
          <w:szCs w:val="24"/>
        </w:rPr>
      </w:pPr>
      <w:r w:rsidRPr="002940D2">
        <w:rPr>
          <w:rFonts w:cs="Arial"/>
          <w:szCs w:val="24"/>
        </w:rPr>
        <w:t>Employed;</w:t>
      </w:r>
    </w:p>
    <w:p w:rsidR="00D30582" w:rsidRPr="002940D2" w:rsidRDefault="00B35CE3" w:rsidP="00E14DF3">
      <w:pPr>
        <w:pStyle w:val="ListParagraph"/>
        <w:numPr>
          <w:ilvl w:val="2"/>
          <w:numId w:val="31"/>
        </w:numPr>
        <w:spacing w:after="240"/>
        <w:ind w:hanging="360"/>
        <w:contextualSpacing w:val="0"/>
        <w:rPr>
          <w:rFonts w:cs="Arial"/>
          <w:szCs w:val="24"/>
        </w:rPr>
      </w:pPr>
      <w:r w:rsidRPr="002940D2">
        <w:rPr>
          <w:rFonts w:cs="Arial"/>
          <w:szCs w:val="24"/>
        </w:rPr>
        <w:t>Seeking employment;</w:t>
      </w:r>
    </w:p>
    <w:p w:rsidR="00D30582" w:rsidRPr="002940D2" w:rsidRDefault="420C3A50" w:rsidP="00E14DF3">
      <w:pPr>
        <w:pStyle w:val="ListParagraph"/>
        <w:numPr>
          <w:ilvl w:val="2"/>
          <w:numId w:val="31"/>
        </w:numPr>
        <w:spacing w:after="240"/>
        <w:ind w:hanging="360"/>
        <w:contextualSpacing w:val="0"/>
        <w:rPr>
          <w:rFonts w:cs="Arial"/>
          <w:szCs w:val="24"/>
        </w:rPr>
      </w:pPr>
      <w:r w:rsidRPr="002940D2">
        <w:rPr>
          <w:rFonts w:cs="Arial"/>
          <w:szCs w:val="24"/>
        </w:rPr>
        <w:t>Engaged in vocational training leading directly to a recognized trade, paraprofessional, or profession;</w:t>
      </w:r>
    </w:p>
    <w:p w:rsidR="00857C62" w:rsidRPr="002940D2" w:rsidRDefault="00B35CE3" w:rsidP="00E14DF3">
      <w:pPr>
        <w:pStyle w:val="ListParagraph"/>
        <w:numPr>
          <w:ilvl w:val="2"/>
          <w:numId w:val="31"/>
        </w:numPr>
        <w:spacing w:after="240"/>
        <w:ind w:hanging="360"/>
        <w:contextualSpacing w:val="0"/>
        <w:rPr>
          <w:rFonts w:cs="Arial"/>
          <w:szCs w:val="24"/>
        </w:rPr>
      </w:pPr>
      <w:r w:rsidRPr="002940D2">
        <w:rPr>
          <w:rFonts w:cs="Arial"/>
          <w:szCs w:val="24"/>
        </w:rPr>
        <w:lastRenderedPageBreak/>
        <w:t xml:space="preserve">Engaged in an educational program for English language learners or to attain a high school diploma or general educational development certificate; </w:t>
      </w:r>
    </w:p>
    <w:p w:rsidR="00857C62" w:rsidRPr="002940D2" w:rsidRDefault="00B35CE3" w:rsidP="00E14DF3">
      <w:pPr>
        <w:pStyle w:val="ListParagraph"/>
        <w:numPr>
          <w:ilvl w:val="2"/>
          <w:numId w:val="31"/>
        </w:numPr>
        <w:spacing w:after="240"/>
        <w:ind w:hanging="360"/>
        <w:contextualSpacing w:val="0"/>
        <w:rPr>
          <w:rFonts w:cs="Arial"/>
          <w:szCs w:val="24"/>
        </w:rPr>
      </w:pPr>
      <w:r w:rsidRPr="002940D2">
        <w:rPr>
          <w:rFonts w:cs="Arial"/>
          <w:szCs w:val="24"/>
        </w:rPr>
        <w:t>Seeking permanent housing for family stability; or</w:t>
      </w:r>
    </w:p>
    <w:p w:rsidR="00B35CE3" w:rsidRPr="002940D2" w:rsidRDefault="00B35CE3" w:rsidP="00E14DF3">
      <w:pPr>
        <w:pStyle w:val="ListParagraph"/>
        <w:numPr>
          <w:ilvl w:val="2"/>
          <w:numId w:val="31"/>
        </w:numPr>
        <w:spacing w:after="240"/>
        <w:ind w:hanging="360"/>
        <w:contextualSpacing w:val="0"/>
        <w:rPr>
          <w:rFonts w:cs="Arial"/>
          <w:szCs w:val="24"/>
        </w:rPr>
      </w:pPr>
      <w:r w:rsidRPr="002940D2">
        <w:rPr>
          <w:rFonts w:cs="Arial"/>
          <w:szCs w:val="24"/>
        </w:rPr>
        <w:t>Incapacitated.</w:t>
      </w:r>
    </w:p>
    <w:p w:rsidR="0099237C" w:rsidRPr="002940D2" w:rsidRDefault="0099237C" w:rsidP="00E14DF3">
      <w:pPr>
        <w:pStyle w:val="ListParagraph"/>
        <w:numPr>
          <w:ilvl w:val="0"/>
          <w:numId w:val="31"/>
        </w:numPr>
        <w:spacing w:after="240"/>
        <w:contextualSpacing w:val="0"/>
        <w:rPr>
          <w:rFonts w:cs="Arial"/>
          <w:szCs w:val="24"/>
        </w:rPr>
      </w:pPr>
      <w:r w:rsidRPr="002940D2">
        <w:rPr>
          <w:rFonts w:cs="Arial"/>
          <w:szCs w:val="24"/>
        </w:rPr>
        <w:t>After all children have been enrolled pursuant to the eligibility and need criteria above, a full-day CSPP contractor may enroll CSPP three-year-old and four-year-old children from families that meet the eligibility criteria but do not have a need for services.</w:t>
      </w:r>
    </w:p>
    <w:p w:rsidR="0099237C" w:rsidRPr="002940D2" w:rsidRDefault="59A99A29" w:rsidP="13573162">
      <w:pPr>
        <w:pStyle w:val="ListParagraph"/>
        <w:numPr>
          <w:ilvl w:val="0"/>
          <w:numId w:val="31"/>
        </w:numPr>
        <w:spacing w:after="240"/>
        <w:rPr>
          <w:rFonts w:cs="Arial"/>
        </w:rPr>
      </w:pPr>
      <w:r w:rsidRPr="276CDEBC">
        <w:rPr>
          <w:rFonts w:cs="Arial"/>
        </w:rPr>
        <w:t xml:space="preserve">After all children have been enrolled pursuant to a., b., and c. above, a full-day CSPP site operating within the attendance boundaries of an elementary school identified by the CDE to have at least 80 percent of enrolled pupils eligible for free or </w:t>
      </w:r>
      <w:r w:rsidR="0FEE4581" w:rsidRPr="276CDEBC">
        <w:rPr>
          <w:rFonts w:cs="Arial"/>
        </w:rPr>
        <w:t>reduced-price</w:t>
      </w:r>
      <w:r w:rsidRPr="276CDEBC">
        <w:rPr>
          <w:rFonts w:cs="Arial"/>
        </w:rPr>
        <w:t xml:space="preserve"> meals may enroll CSPP four-year-old children whose family resides within the attendance boundary without establishing eligibility or need as described in a. and b. above.</w:t>
      </w:r>
    </w:p>
    <w:p w:rsidR="514DAE0F" w:rsidRPr="0044773D" w:rsidRDefault="6B59853F" w:rsidP="0044773D">
      <w:pPr>
        <w:rPr>
          <w:b/>
        </w:rPr>
      </w:pPr>
      <w:r w:rsidRPr="0044773D">
        <w:rPr>
          <w:b/>
        </w:rPr>
        <w:t xml:space="preserve">Individuals with Disabilities Education Act </w:t>
      </w:r>
    </w:p>
    <w:p w:rsidR="00466965" w:rsidRPr="002940D2" w:rsidRDefault="00466965" w:rsidP="002940D2">
      <w:pPr>
        <w:spacing w:after="240"/>
        <w:rPr>
          <w:rFonts w:cs="Arial"/>
          <w:szCs w:val="24"/>
        </w:rPr>
      </w:pPr>
      <w:r w:rsidRPr="002940D2">
        <w:rPr>
          <w:rFonts w:cs="Arial"/>
          <w:szCs w:val="24"/>
        </w:rPr>
        <w:t xml:space="preserve">Part B of the Individuals with Disabilities Education Act (IDEA) requires a public agency to make available to all eligible children with disabilities, ages </w:t>
      </w:r>
      <w:r w:rsidR="0044773D">
        <w:rPr>
          <w:rFonts w:cs="Arial"/>
          <w:szCs w:val="24"/>
        </w:rPr>
        <w:t>three</w:t>
      </w:r>
      <w:r w:rsidRPr="002940D2">
        <w:rPr>
          <w:rFonts w:cs="Arial"/>
          <w:szCs w:val="24"/>
        </w:rPr>
        <w:t xml:space="preserve"> through </w:t>
      </w:r>
      <w:r w:rsidR="0044773D">
        <w:rPr>
          <w:rFonts w:cs="Arial"/>
          <w:szCs w:val="24"/>
        </w:rPr>
        <w:t>twenty-one</w:t>
      </w:r>
      <w:r w:rsidRPr="002940D2">
        <w:rPr>
          <w:rFonts w:cs="Arial"/>
          <w:szCs w:val="24"/>
        </w:rPr>
        <w:t>, a free appropriate public education in the least restrictive environment (</w:t>
      </w:r>
      <w:r w:rsidRPr="00E14DF3">
        <w:rPr>
          <w:rFonts w:cs="Arial"/>
          <w:i/>
          <w:szCs w:val="24"/>
        </w:rPr>
        <w:t>Code of Federal Regulations</w:t>
      </w:r>
      <w:r w:rsidRPr="002940D2">
        <w:rPr>
          <w:rFonts w:cs="Arial"/>
          <w:szCs w:val="24"/>
        </w:rPr>
        <w:t xml:space="preserve">, Title 34, </w:t>
      </w:r>
      <w:r w:rsidR="00E14DF3">
        <w:rPr>
          <w:rFonts w:cs="Arial"/>
          <w:szCs w:val="24"/>
        </w:rPr>
        <w:t>s</w:t>
      </w:r>
      <w:r w:rsidRPr="002940D2">
        <w:rPr>
          <w:rFonts w:cs="Arial"/>
          <w:szCs w:val="24"/>
        </w:rPr>
        <w:t xml:space="preserve">ections 300.101 </w:t>
      </w:r>
      <w:r w:rsidR="00ED6135">
        <w:rPr>
          <w:rFonts w:cs="Arial"/>
          <w:szCs w:val="24"/>
        </w:rPr>
        <w:t>and</w:t>
      </w:r>
      <w:r w:rsidRPr="002940D2">
        <w:rPr>
          <w:rFonts w:cs="Arial"/>
          <w:szCs w:val="24"/>
        </w:rPr>
        <w:t xml:space="preserve"> 300.114). This means that, to the maximum extent appropriate, children with disabilities should be educated with their nondisabled</w:t>
      </w:r>
      <w:r w:rsidR="0044773D">
        <w:rPr>
          <w:rFonts w:cs="Arial"/>
          <w:szCs w:val="24"/>
        </w:rPr>
        <w:t xml:space="preserve"> </w:t>
      </w:r>
      <w:r w:rsidRPr="002940D2">
        <w:rPr>
          <w:rFonts w:cs="Arial"/>
          <w:szCs w:val="24"/>
        </w:rPr>
        <w:t>peers, and that they should not be removed from regular classes unless the nature or severity of the student’s disability is such that education in regular classes with the use of supplementary aids and services cannot be achieved satisfactorily.</w:t>
      </w:r>
    </w:p>
    <w:p w:rsidR="00C11CFC" w:rsidRPr="00AD6471" w:rsidRDefault="2D8089FA" w:rsidP="00AD6471">
      <w:pPr>
        <w:rPr>
          <w:b/>
        </w:rPr>
      </w:pPr>
      <w:r w:rsidRPr="00AD6471">
        <w:rPr>
          <w:b/>
        </w:rPr>
        <w:t xml:space="preserve">Expanding </w:t>
      </w:r>
      <w:r w:rsidR="25341C5A" w:rsidRPr="00AD6471">
        <w:rPr>
          <w:b/>
        </w:rPr>
        <w:t xml:space="preserve">the </w:t>
      </w:r>
      <w:r w:rsidRPr="00AD6471">
        <w:rPr>
          <w:b/>
        </w:rPr>
        <w:t>C</w:t>
      </w:r>
      <w:r w:rsidR="60E625B9" w:rsidRPr="00AD6471">
        <w:rPr>
          <w:b/>
        </w:rPr>
        <w:t xml:space="preserve">alifornia </w:t>
      </w:r>
      <w:r w:rsidRPr="00AD6471">
        <w:rPr>
          <w:b/>
        </w:rPr>
        <w:t>S</w:t>
      </w:r>
      <w:r w:rsidR="50CE3C5D" w:rsidRPr="00AD6471">
        <w:rPr>
          <w:b/>
        </w:rPr>
        <w:t xml:space="preserve">tate </w:t>
      </w:r>
      <w:r w:rsidRPr="00AD6471">
        <w:rPr>
          <w:b/>
        </w:rPr>
        <w:t>P</w:t>
      </w:r>
      <w:r w:rsidR="6A0C4441" w:rsidRPr="00AD6471">
        <w:rPr>
          <w:b/>
        </w:rPr>
        <w:t xml:space="preserve">reschool </w:t>
      </w:r>
      <w:r w:rsidRPr="00AD6471">
        <w:rPr>
          <w:b/>
        </w:rPr>
        <w:t>P</w:t>
      </w:r>
      <w:r w:rsidR="330792D3" w:rsidRPr="00AD6471">
        <w:rPr>
          <w:b/>
        </w:rPr>
        <w:t>rogram</w:t>
      </w:r>
      <w:r w:rsidRPr="00AD6471">
        <w:rPr>
          <w:b/>
        </w:rPr>
        <w:t xml:space="preserve"> (R</w:t>
      </w:r>
      <w:r w:rsidR="014D7962" w:rsidRPr="00AD6471">
        <w:rPr>
          <w:b/>
        </w:rPr>
        <w:t xml:space="preserve">equest for </w:t>
      </w:r>
      <w:r w:rsidR="0044773D" w:rsidRPr="00AD6471">
        <w:rPr>
          <w:b/>
        </w:rPr>
        <w:t>A</w:t>
      </w:r>
      <w:r w:rsidR="38C467CE" w:rsidRPr="00AD6471">
        <w:rPr>
          <w:b/>
        </w:rPr>
        <w:t>pplications</w:t>
      </w:r>
      <w:r w:rsidRPr="00AD6471">
        <w:rPr>
          <w:b/>
        </w:rPr>
        <w:t xml:space="preserve"> and Timeline for </w:t>
      </w:r>
      <w:r w:rsidR="0044773D" w:rsidRPr="00AD6471">
        <w:rPr>
          <w:b/>
        </w:rPr>
        <w:t>R</w:t>
      </w:r>
      <w:r w:rsidRPr="00AD6471">
        <w:rPr>
          <w:b/>
        </w:rPr>
        <w:t>elease)</w:t>
      </w:r>
    </w:p>
    <w:p w:rsidR="00C11CFC" w:rsidRPr="002940D2" w:rsidRDefault="1BBB09AB" w:rsidP="002940D2">
      <w:pPr>
        <w:spacing w:after="240"/>
        <w:rPr>
          <w:rFonts w:cs="Arial"/>
          <w:szCs w:val="24"/>
        </w:rPr>
      </w:pPr>
      <w:r w:rsidRPr="002940D2">
        <w:rPr>
          <w:rFonts w:cs="Arial"/>
          <w:szCs w:val="24"/>
        </w:rPr>
        <w:t xml:space="preserve">The 2021–22 </w:t>
      </w:r>
      <w:r w:rsidR="27137899" w:rsidRPr="002940D2">
        <w:rPr>
          <w:rFonts w:cs="Arial"/>
          <w:szCs w:val="24"/>
        </w:rPr>
        <w:t>S</w:t>
      </w:r>
      <w:r w:rsidRPr="002940D2">
        <w:rPr>
          <w:rFonts w:cs="Arial"/>
          <w:szCs w:val="24"/>
        </w:rPr>
        <w:t xml:space="preserve">tate Budget Act appropriated $130 million for the expansion of the California State Preschool Program (CSPP). Local </w:t>
      </w:r>
      <w:r w:rsidR="59009080" w:rsidRPr="002940D2">
        <w:rPr>
          <w:rFonts w:cs="Arial"/>
          <w:szCs w:val="24"/>
        </w:rPr>
        <w:t>e</w:t>
      </w:r>
      <w:r w:rsidRPr="002940D2">
        <w:rPr>
          <w:rFonts w:cs="Arial"/>
          <w:szCs w:val="24"/>
        </w:rPr>
        <w:t>ducation</w:t>
      </w:r>
      <w:r w:rsidR="3D69282C" w:rsidRPr="002940D2">
        <w:rPr>
          <w:rFonts w:cs="Arial"/>
          <w:szCs w:val="24"/>
        </w:rPr>
        <w:t>al</w:t>
      </w:r>
      <w:r w:rsidRPr="002940D2">
        <w:rPr>
          <w:rFonts w:cs="Arial"/>
          <w:szCs w:val="24"/>
        </w:rPr>
        <w:t xml:space="preserve"> </w:t>
      </w:r>
      <w:r w:rsidR="5B561B44" w:rsidRPr="002940D2">
        <w:rPr>
          <w:rFonts w:cs="Arial"/>
          <w:szCs w:val="24"/>
        </w:rPr>
        <w:t>a</w:t>
      </w:r>
      <w:r w:rsidRPr="002940D2">
        <w:rPr>
          <w:rFonts w:cs="Arial"/>
          <w:szCs w:val="24"/>
        </w:rPr>
        <w:t>gencies (LEAs), including school districts, county offices of education</w:t>
      </w:r>
      <w:r w:rsidR="2A82255A" w:rsidRPr="002940D2">
        <w:rPr>
          <w:rFonts w:cs="Arial"/>
          <w:szCs w:val="24"/>
        </w:rPr>
        <w:t xml:space="preserve"> (COEs)</w:t>
      </w:r>
      <w:r w:rsidRPr="002940D2">
        <w:rPr>
          <w:rFonts w:cs="Arial"/>
          <w:szCs w:val="24"/>
        </w:rPr>
        <w:t>, community college districts, and direct-funded charter schools are eligible to apply for CSPP expansion funds. LEA applicants may provide direct CSPP services, or may elect to subcontract CSPP funding to other early education programs, including community-based organizations</w:t>
      </w:r>
      <w:r w:rsidR="28E60CD0" w:rsidRPr="002940D2">
        <w:rPr>
          <w:rFonts w:cs="Arial"/>
          <w:szCs w:val="24"/>
        </w:rPr>
        <w:t xml:space="preserve"> (CBOs)</w:t>
      </w:r>
      <w:r w:rsidRPr="002940D2">
        <w:rPr>
          <w:rFonts w:cs="Arial"/>
          <w:szCs w:val="24"/>
        </w:rPr>
        <w:t xml:space="preserve">. Additionally, LEA applicants may provide CSPP services through a </w:t>
      </w:r>
      <w:r w:rsidR="0044773D">
        <w:rPr>
          <w:rFonts w:cs="Arial"/>
          <w:szCs w:val="24"/>
        </w:rPr>
        <w:t>f</w:t>
      </w:r>
      <w:r w:rsidRPr="002940D2">
        <w:rPr>
          <w:rFonts w:cs="Arial"/>
          <w:szCs w:val="24"/>
        </w:rPr>
        <w:t xml:space="preserve">amily </w:t>
      </w:r>
      <w:r w:rsidR="0044773D">
        <w:rPr>
          <w:rFonts w:cs="Arial"/>
          <w:szCs w:val="24"/>
        </w:rPr>
        <w:t>c</w:t>
      </w:r>
      <w:r w:rsidRPr="002940D2">
        <w:rPr>
          <w:rFonts w:cs="Arial"/>
          <w:szCs w:val="24"/>
        </w:rPr>
        <w:t>hild</w:t>
      </w:r>
      <w:r w:rsidR="1F7BC25D" w:rsidRPr="002940D2">
        <w:rPr>
          <w:rFonts w:cs="Arial"/>
          <w:szCs w:val="24"/>
        </w:rPr>
        <w:t xml:space="preserve"> </w:t>
      </w:r>
      <w:r w:rsidR="0044773D">
        <w:rPr>
          <w:rFonts w:cs="Arial"/>
          <w:szCs w:val="24"/>
        </w:rPr>
        <w:t>c</w:t>
      </w:r>
      <w:r w:rsidRPr="002940D2">
        <w:rPr>
          <w:rFonts w:cs="Arial"/>
          <w:szCs w:val="24"/>
        </w:rPr>
        <w:t xml:space="preserve">are </w:t>
      </w:r>
      <w:r w:rsidR="0044773D">
        <w:rPr>
          <w:rFonts w:cs="Arial"/>
          <w:szCs w:val="24"/>
        </w:rPr>
        <w:t>h</w:t>
      </w:r>
      <w:r w:rsidRPr="002940D2">
        <w:rPr>
          <w:rFonts w:cs="Arial"/>
          <w:szCs w:val="24"/>
        </w:rPr>
        <w:t xml:space="preserve">ome </w:t>
      </w:r>
      <w:r w:rsidR="0044773D">
        <w:rPr>
          <w:rFonts w:cs="Arial"/>
          <w:szCs w:val="24"/>
        </w:rPr>
        <w:t>e</w:t>
      </w:r>
      <w:r w:rsidRPr="002940D2">
        <w:rPr>
          <w:rFonts w:cs="Arial"/>
          <w:szCs w:val="24"/>
        </w:rPr>
        <w:t xml:space="preserve">ducation </w:t>
      </w:r>
      <w:r w:rsidR="0044773D">
        <w:rPr>
          <w:rFonts w:cs="Arial"/>
          <w:szCs w:val="24"/>
        </w:rPr>
        <w:t>n</w:t>
      </w:r>
      <w:r w:rsidRPr="002940D2">
        <w:rPr>
          <w:rFonts w:cs="Arial"/>
          <w:szCs w:val="24"/>
        </w:rPr>
        <w:t>etwork</w:t>
      </w:r>
      <w:r w:rsidR="005C47D2">
        <w:rPr>
          <w:rFonts w:cs="Arial"/>
          <w:szCs w:val="24"/>
        </w:rPr>
        <w:t>.</w:t>
      </w:r>
    </w:p>
    <w:p w:rsidR="00C11CFC" w:rsidRPr="002940D2" w:rsidRDefault="658C3D82" w:rsidP="002940D2">
      <w:pPr>
        <w:spacing w:after="240"/>
        <w:rPr>
          <w:rFonts w:cs="Arial"/>
          <w:szCs w:val="24"/>
        </w:rPr>
      </w:pPr>
      <w:r w:rsidRPr="002940D2">
        <w:rPr>
          <w:rFonts w:cs="Arial"/>
          <w:szCs w:val="24"/>
        </w:rPr>
        <w:t xml:space="preserve">The </w:t>
      </w:r>
      <w:r w:rsidR="39DD5E2B" w:rsidRPr="002940D2">
        <w:rPr>
          <w:rFonts w:cs="Arial"/>
          <w:szCs w:val="24"/>
        </w:rPr>
        <w:t>California Department of Education (</w:t>
      </w:r>
      <w:r w:rsidRPr="002940D2">
        <w:rPr>
          <w:rFonts w:cs="Arial"/>
          <w:szCs w:val="24"/>
        </w:rPr>
        <w:t>CDE</w:t>
      </w:r>
      <w:r w:rsidR="41517559" w:rsidRPr="002940D2">
        <w:rPr>
          <w:rFonts w:cs="Arial"/>
          <w:szCs w:val="24"/>
        </w:rPr>
        <w:t>)</w:t>
      </w:r>
      <w:r w:rsidRPr="002940D2">
        <w:rPr>
          <w:rFonts w:cs="Arial"/>
          <w:szCs w:val="24"/>
        </w:rPr>
        <w:t xml:space="preserve"> will release a </w:t>
      </w:r>
      <w:r w:rsidR="22B4E6C5" w:rsidRPr="002940D2">
        <w:rPr>
          <w:rFonts w:cs="Arial"/>
          <w:szCs w:val="24"/>
        </w:rPr>
        <w:t>r</w:t>
      </w:r>
      <w:r w:rsidRPr="002940D2">
        <w:rPr>
          <w:rFonts w:cs="Arial"/>
          <w:szCs w:val="24"/>
        </w:rPr>
        <w:t xml:space="preserve">equest for </w:t>
      </w:r>
      <w:r w:rsidR="2AAE0C80" w:rsidRPr="002940D2">
        <w:rPr>
          <w:rFonts w:cs="Arial"/>
          <w:szCs w:val="24"/>
        </w:rPr>
        <w:t>a</w:t>
      </w:r>
      <w:r w:rsidRPr="002940D2">
        <w:rPr>
          <w:rFonts w:cs="Arial"/>
          <w:szCs w:val="24"/>
        </w:rPr>
        <w:t xml:space="preserve">pplications (RFA) during the third quarter of fiscal year (FY) 2021–22. The RFA funding opportunity </w:t>
      </w:r>
      <w:r w:rsidRPr="002940D2">
        <w:rPr>
          <w:rFonts w:cs="Arial"/>
          <w:szCs w:val="24"/>
        </w:rPr>
        <w:lastRenderedPageBreak/>
        <w:t>will be available to LEAs that are current CSPP contractors or to LEAs that do not currently hold a CSPP contract with the CDE, E</w:t>
      </w:r>
      <w:r w:rsidR="632525A8" w:rsidRPr="002940D2">
        <w:rPr>
          <w:rFonts w:cs="Arial"/>
          <w:szCs w:val="24"/>
        </w:rPr>
        <w:t xml:space="preserve">arly </w:t>
      </w:r>
      <w:r w:rsidRPr="002940D2">
        <w:rPr>
          <w:rFonts w:cs="Arial"/>
          <w:szCs w:val="24"/>
        </w:rPr>
        <w:t>E</w:t>
      </w:r>
      <w:r w:rsidR="2378448C" w:rsidRPr="002940D2">
        <w:rPr>
          <w:rFonts w:cs="Arial"/>
          <w:szCs w:val="24"/>
        </w:rPr>
        <w:t xml:space="preserve">ducation </w:t>
      </w:r>
      <w:r w:rsidRPr="002940D2">
        <w:rPr>
          <w:rFonts w:cs="Arial"/>
          <w:szCs w:val="24"/>
        </w:rPr>
        <w:t>D</w:t>
      </w:r>
      <w:r w:rsidR="2FB6E8EB" w:rsidRPr="002940D2">
        <w:rPr>
          <w:rFonts w:cs="Arial"/>
          <w:szCs w:val="24"/>
        </w:rPr>
        <w:t>ivision</w:t>
      </w:r>
      <w:r w:rsidRPr="002940D2">
        <w:rPr>
          <w:rFonts w:cs="Arial"/>
          <w:szCs w:val="24"/>
        </w:rPr>
        <w:t>. These funds are intended to increase the availability of CSPP services to eligible children</w:t>
      </w:r>
      <w:r w:rsidR="7E03D5BF" w:rsidRPr="002940D2">
        <w:rPr>
          <w:rFonts w:cs="Arial"/>
          <w:szCs w:val="24"/>
        </w:rPr>
        <w:t>.</w:t>
      </w:r>
      <w:r w:rsidRPr="002940D2">
        <w:rPr>
          <w:rFonts w:cs="Arial"/>
          <w:szCs w:val="24"/>
        </w:rPr>
        <w:t xml:space="preserve"> CSPP services must be provided based on the needs of the families in the communities served, and based on the priorities set forth in law. </w:t>
      </w:r>
    </w:p>
    <w:p w:rsidR="00C11CFC" w:rsidRPr="002940D2" w:rsidRDefault="00C11CFC" w:rsidP="002940D2">
      <w:pPr>
        <w:spacing w:after="240"/>
        <w:rPr>
          <w:rFonts w:cs="Arial"/>
          <w:szCs w:val="24"/>
        </w:rPr>
      </w:pPr>
      <w:r w:rsidRPr="002940D2">
        <w:rPr>
          <w:rFonts w:cs="Arial"/>
          <w:szCs w:val="24"/>
        </w:rPr>
        <w:t>CSPP expansion funds are available to LEA applicants to provide full-day</w:t>
      </w:r>
      <w:r w:rsidR="40BB6AA8" w:rsidRPr="002940D2">
        <w:rPr>
          <w:rFonts w:cs="Arial"/>
          <w:szCs w:val="24"/>
        </w:rPr>
        <w:t xml:space="preserve"> or </w:t>
      </w:r>
      <w:r w:rsidRPr="002940D2">
        <w:rPr>
          <w:rFonts w:cs="Arial"/>
          <w:szCs w:val="24"/>
        </w:rPr>
        <w:t>full-year or part-day</w:t>
      </w:r>
      <w:r w:rsidR="08C0C0A1" w:rsidRPr="002940D2">
        <w:rPr>
          <w:rFonts w:cs="Arial"/>
          <w:szCs w:val="24"/>
        </w:rPr>
        <w:t xml:space="preserve"> or </w:t>
      </w:r>
      <w:r w:rsidRPr="002940D2">
        <w:rPr>
          <w:rFonts w:cs="Arial"/>
          <w:szCs w:val="24"/>
        </w:rPr>
        <w:t>part-year CSPP services beginning in FY 2021–22. Funding will be allocated by county, and within each county by the Local Planning Council (LPC) priority area. Funding awards will be made based on the LPC priority in the order of highest passing score first. In the event that a county does not fully utilize its allocation, the funding will be redistributed to other applicants, based on the LPC priority followed by highest score. The CDE encourages all eligible applicants to apply.</w:t>
      </w:r>
    </w:p>
    <w:p w:rsidR="00C11CFC" w:rsidRPr="002940D2" w:rsidRDefault="45FB4DA4" w:rsidP="00277F99">
      <w:pPr>
        <w:pStyle w:val="Heading3"/>
      </w:pPr>
      <w:bookmarkStart w:id="76" w:name="_Toc95476966"/>
      <w:bookmarkStart w:id="77" w:name="_Toc95313427"/>
      <w:r w:rsidRPr="002940D2">
        <w:t>Early Admittance T</w:t>
      </w:r>
      <w:r w:rsidR="167EE933" w:rsidRPr="002940D2">
        <w:t xml:space="preserve">ransitional </w:t>
      </w:r>
      <w:r w:rsidRPr="002940D2">
        <w:t>K</w:t>
      </w:r>
      <w:r w:rsidR="4BA24DB0" w:rsidRPr="002940D2">
        <w:t>indergarten</w:t>
      </w:r>
      <w:bookmarkEnd w:id="76"/>
      <w:r w:rsidR="6B40928E" w:rsidRPr="002940D2">
        <w:t xml:space="preserve"> </w:t>
      </w:r>
      <w:bookmarkEnd w:id="77"/>
    </w:p>
    <w:p w:rsidR="00C11CFC" w:rsidRPr="002940D2" w:rsidRDefault="00C11CFC" w:rsidP="002940D2">
      <w:pPr>
        <w:spacing w:after="240"/>
        <w:rPr>
          <w:rFonts w:cs="Arial"/>
          <w:szCs w:val="24"/>
        </w:rPr>
      </w:pPr>
      <w:r w:rsidRPr="002940D2">
        <w:rPr>
          <w:rFonts w:cs="Arial"/>
          <w:szCs w:val="24"/>
        </w:rPr>
        <w:t>This section includes an overview of early admittance transitional kindergarten (ETK) and what types of local educational agencies (LEAs) could most benefit from implementing ETK.</w:t>
      </w:r>
    </w:p>
    <w:p w:rsidR="00C11CFC" w:rsidRPr="002940D2" w:rsidRDefault="00C11CFC" w:rsidP="002940D2">
      <w:pPr>
        <w:spacing w:after="240"/>
        <w:rPr>
          <w:rFonts w:cs="Arial"/>
          <w:szCs w:val="24"/>
        </w:rPr>
      </w:pPr>
      <w:r w:rsidRPr="002940D2">
        <w:rPr>
          <w:rFonts w:cs="Arial"/>
          <w:szCs w:val="24"/>
        </w:rPr>
        <w:t>School districts or charter schools must serve four-year-old children in transitional kindergarten (TK) programs who turn five years old between September 2 and December 2, during the 2021–22 school year. In ETK programs, school districts or charter schools may serve four-year-old children who turn five years old between the end of the cutoff (between December 3, inclusive</w:t>
      </w:r>
      <w:r w:rsidR="1A6F1DC5" w:rsidRPr="002940D2">
        <w:rPr>
          <w:rFonts w:cs="Arial"/>
          <w:szCs w:val="24"/>
        </w:rPr>
        <w:t>,</w:t>
      </w:r>
      <w:r w:rsidRPr="002940D2">
        <w:rPr>
          <w:rFonts w:cs="Arial"/>
          <w:szCs w:val="24"/>
        </w:rPr>
        <w:t xml:space="preserve"> and June 30, inclusive</w:t>
      </w:r>
      <w:r w:rsidR="060FA4C3" w:rsidRPr="002940D2">
        <w:rPr>
          <w:rFonts w:cs="Arial"/>
          <w:szCs w:val="24"/>
        </w:rPr>
        <w:t>,</w:t>
      </w:r>
      <w:r w:rsidRPr="002940D2">
        <w:rPr>
          <w:rFonts w:cs="Arial"/>
          <w:szCs w:val="24"/>
        </w:rPr>
        <w:t xml:space="preserve"> during the 2021–22 school year), but do not receive funding for those students until after their fifth birthday. LEAs that wish to admit eligible children to ETK are required to determine </w:t>
      </w:r>
      <w:r w:rsidR="1A38D3D9" w:rsidRPr="002940D2">
        <w:rPr>
          <w:rFonts w:cs="Arial"/>
          <w:szCs w:val="24"/>
        </w:rPr>
        <w:t>if</w:t>
      </w:r>
      <w:r w:rsidRPr="002940D2">
        <w:rPr>
          <w:rFonts w:cs="Arial"/>
          <w:szCs w:val="24"/>
        </w:rPr>
        <w:t xml:space="preserve"> admittance to ETK is in the best interest of the child and inform the child’s parent or guardian of the advantages and disadvantages or other explanatory information about ETK.</w:t>
      </w:r>
    </w:p>
    <w:p w:rsidR="00C11CFC" w:rsidRDefault="00C11CFC" w:rsidP="002940D2">
      <w:pPr>
        <w:spacing w:after="240"/>
        <w:rPr>
          <w:rFonts w:cs="Arial"/>
          <w:szCs w:val="24"/>
        </w:rPr>
      </w:pPr>
      <w:r w:rsidRPr="002940D2">
        <w:rPr>
          <w:rFonts w:cs="Arial"/>
          <w:szCs w:val="24"/>
        </w:rPr>
        <w:t xml:space="preserve">Table 1 depicts the ETK admittance periods when children will turn </w:t>
      </w:r>
      <w:r w:rsidR="296014EE" w:rsidRPr="002940D2">
        <w:rPr>
          <w:rFonts w:cs="Arial"/>
          <w:szCs w:val="24"/>
        </w:rPr>
        <w:t>five</w:t>
      </w:r>
      <w:r w:rsidRPr="002940D2">
        <w:rPr>
          <w:rFonts w:cs="Arial"/>
          <w:szCs w:val="24"/>
        </w:rPr>
        <w:t xml:space="preserve"> years old</w:t>
      </w:r>
      <w:r w:rsidR="005A259A" w:rsidRPr="002940D2">
        <w:rPr>
          <w:rStyle w:val="EndnoteReference"/>
          <w:rFonts w:cs="Arial"/>
          <w:szCs w:val="24"/>
        </w:rPr>
        <w:endnoteReference w:id="8"/>
      </w:r>
      <w:r w:rsidR="005A259A" w:rsidRPr="002940D2">
        <w:rPr>
          <w:rFonts w:cs="Arial"/>
          <w:szCs w:val="24"/>
        </w:rPr>
        <w:t>.</w:t>
      </w:r>
    </w:p>
    <w:p w:rsidR="0044773D" w:rsidRPr="002940D2" w:rsidRDefault="0044773D" w:rsidP="0044773D">
      <w:pPr>
        <w:pStyle w:val="Heading4"/>
      </w:pPr>
      <w:bookmarkStart w:id="78" w:name="_Toc95468352"/>
      <w:bookmarkStart w:id="79" w:name="_Toc95469672"/>
      <w:bookmarkStart w:id="80" w:name="_Toc95475917"/>
      <w:bookmarkStart w:id="81" w:name="_Toc95476967"/>
      <w:r>
        <w:t>Table 1</w:t>
      </w:r>
      <w:bookmarkEnd w:id="78"/>
      <w:bookmarkEnd w:id="79"/>
      <w:bookmarkEnd w:id="80"/>
      <w:bookmarkEnd w:id="81"/>
    </w:p>
    <w:tbl>
      <w:tblPr>
        <w:tblStyle w:val="TableGrid"/>
        <w:tblW w:w="0" w:type="auto"/>
        <w:tblLook w:val="04A0" w:firstRow="1" w:lastRow="0" w:firstColumn="1" w:lastColumn="0" w:noHBand="0" w:noVBand="1"/>
        <w:tblDescription w:val="This table shows how between 2021-22 and 2024-25, there is a change in fifth birthday cutoff for early admittance transitional kindergarten (ETK).  "/>
      </w:tblPr>
      <w:tblGrid>
        <w:gridCol w:w="4675"/>
        <w:gridCol w:w="4675"/>
      </w:tblGrid>
      <w:tr w:rsidR="00C11CFC" w:rsidRPr="00BE681D" w:rsidTr="00826180">
        <w:trPr>
          <w:cantSplit/>
          <w:tblHeader/>
        </w:trPr>
        <w:tc>
          <w:tcPr>
            <w:tcW w:w="4675" w:type="dxa"/>
          </w:tcPr>
          <w:p w:rsidR="00C11CFC" w:rsidRPr="00BE681D" w:rsidRDefault="00C11CFC" w:rsidP="00827FB8">
            <w:pPr>
              <w:rPr>
                <w:rFonts w:cs="Arial"/>
                <w:b/>
              </w:rPr>
            </w:pPr>
            <w:r w:rsidRPr="00BE681D">
              <w:rPr>
                <w:rFonts w:cs="Arial"/>
                <w:b/>
              </w:rPr>
              <w:t>School Year</w:t>
            </w:r>
          </w:p>
        </w:tc>
        <w:tc>
          <w:tcPr>
            <w:tcW w:w="4675" w:type="dxa"/>
          </w:tcPr>
          <w:p w:rsidR="00C11CFC" w:rsidRPr="00BE681D" w:rsidRDefault="00C11CFC" w:rsidP="00827FB8">
            <w:pPr>
              <w:rPr>
                <w:rFonts w:cs="Arial"/>
                <w:b/>
              </w:rPr>
            </w:pPr>
            <w:r w:rsidRPr="00BE681D">
              <w:rPr>
                <w:rFonts w:cs="Arial"/>
                <w:b/>
              </w:rPr>
              <w:t>Date of Fifth Birthday for ETK Admittance</w:t>
            </w:r>
          </w:p>
        </w:tc>
      </w:tr>
      <w:tr w:rsidR="00C11CFC" w:rsidRPr="00BE681D" w:rsidTr="00826180">
        <w:trPr>
          <w:cantSplit/>
        </w:trPr>
        <w:tc>
          <w:tcPr>
            <w:tcW w:w="4675" w:type="dxa"/>
          </w:tcPr>
          <w:p w:rsidR="00C11CFC" w:rsidRPr="00BE681D" w:rsidRDefault="00C11CFC" w:rsidP="00827FB8">
            <w:pPr>
              <w:rPr>
                <w:rFonts w:cs="Arial"/>
              </w:rPr>
            </w:pPr>
            <w:r w:rsidRPr="00BE681D">
              <w:rPr>
                <w:rFonts w:cs="Arial"/>
              </w:rPr>
              <w:t>2021–22</w:t>
            </w:r>
          </w:p>
        </w:tc>
        <w:tc>
          <w:tcPr>
            <w:tcW w:w="4675" w:type="dxa"/>
          </w:tcPr>
          <w:p w:rsidR="00C11CFC" w:rsidRPr="00BE681D" w:rsidRDefault="00C11CFC" w:rsidP="00827FB8">
            <w:pPr>
              <w:rPr>
                <w:rFonts w:cs="Arial"/>
              </w:rPr>
            </w:pPr>
            <w:r w:rsidRPr="00BE681D">
              <w:rPr>
                <w:rFonts w:cs="Arial"/>
              </w:rPr>
              <w:t>12/3/21–6/30/22</w:t>
            </w:r>
          </w:p>
        </w:tc>
      </w:tr>
      <w:tr w:rsidR="00C11CFC" w:rsidRPr="00BE681D" w:rsidTr="00826180">
        <w:trPr>
          <w:cantSplit/>
        </w:trPr>
        <w:tc>
          <w:tcPr>
            <w:tcW w:w="4675" w:type="dxa"/>
          </w:tcPr>
          <w:p w:rsidR="00C11CFC" w:rsidRPr="00BE681D" w:rsidRDefault="00C11CFC" w:rsidP="00827FB8">
            <w:pPr>
              <w:rPr>
                <w:rFonts w:cs="Arial"/>
              </w:rPr>
            </w:pPr>
            <w:r w:rsidRPr="00BE681D">
              <w:rPr>
                <w:rFonts w:cs="Arial"/>
              </w:rPr>
              <w:t>2022–23</w:t>
            </w:r>
          </w:p>
        </w:tc>
        <w:tc>
          <w:tcPr>
            <w:tcW w:w="4675" w:type="dxa"/>
          </w:tcPr>
          <w:p w:rsidR="00C11CFC" w:rsidRPr="00BE681D" w:rsidRDefault="00C11CFC" w:rsidP="00827FB8">
            <w:pPr>
              <w:rPr>
                <w:rFonts w:cs="Arial"/>
              </w:rPr>
            </w:pPr>
            <w:r w:rsidRPr="00BE681D">
              <w:rPr>
                <w:rFonts w:cs="Arial"/>
              </w:rPr>
              <w:t>2/3/23–6/30/23</w:t>
            </w:r>
          </w:p>
        </w:tc>
      </w:tr>
      <w:tr w:rsidR="00C11CFC" w:rsidRPr="00BE681D" w:rsidTr="00826180">
        <w:trPr>
          <w:cantSplit/>
        </w:trPr>
        <w:tc>
          <w:tcPr>
            <w:tcW w:w="4675" w:type="dxa"/>
          </w:tcPr>
          <w:p w:rsidR="00C11CFC" w:rsidRPr="00BE681D" w:rsidRDefault="00C11CFC" w:rsidP="00827FB8">
            <w:pPr>
              <w:rPr>
                <w:rFonts w:cs="Arial"/>
              </w:rPr>
            </w:pPr>
            <w:r w:rsidRPr="00BE681D">
              <w:rPr>
                <w:rFonts w:cs="Arial"/>
              </w:rPr>
              <w:t>2023–24</w:t>
            </w:r>
          </w:p>
        </w:tc>
        <w:tc>
          <w:tcPr>
            <w:tcW w:w="4675" w:type="dxa"/>
          </w:tcPr>
          <w:p w:rsidR="00C11CFC" w:rsidRPr="00BE681D" w:rsidRDefault="00C11CFC" w:rsidP="00827FB8">
            <w:pPr>
              <w:rPr>
                <w:rFonts w:cs="Arial"/>
              </w:rPr>
            </w:pPr>
            <w:r w:rsidRPr="00BE681D">
              <w:rPr>
                <w:rFonts w:cs="Arial"/>
              </w:rPr>
              <w:t>4/3/24–6/30/24</w:t>
            </w:r>
          </w:p>
        </w:tc>
      </w:tr>
      <w:tr w:rsidR="00C11CFC" w:rsidRPr="00BE681D" w:rsidTr="00826180">
        <w:trPr>
          <w:cantSplit/>
        </w:trPr>
        <w:tc>
          <w:tcPr>
            <w:tcW w:w="4675" w:type="dxa"/>
          </w:tcPr>
          <w:p w:rsidR="00C11CFC" w:rsidRPr="00BE681D" w:rsidRDefault="00C11CFC" w:rsidP="00827FB8">
            <w:pPr>
              <w:rPr>
                <w:rFonts w:cs="Arial"/>
              </w:rPr>
            </w:pPr>
            <w:r w:rsidRPr="00BE681D">
              <w:rPr>
                <w:rFonts w:cs="Arial"/>
              </w:rPr>
              <w:t>2024–25</w:t>
            </w:r>
          </w:p>
        </w:tc>
        <w:tc>
          <w:tcPr>
            <w:tcW w:w="4675" w:type="dxa"/>
          </w:tcPr>
          <w:p w:rsidR="00C11CFC" w:rsidRPr="00BE681D" w:rsidRDefault="00C11CFC" w:rsidP="00827FB8">
            <w:pPr>
              <w:rPr>
                <w:rFonts w:cs="Arial"/>
              </w:rPr>
            </w:pPr>
            <w:r w:rsidRPr="00BE681D">
              <w:rPr>
                <w:rFonts w:cs="Arial"/>
              </w:rPr>
              <w:t>6/3/25–6/30/25</w:t>
            </w:r>
          </w:p>
        </w:tc>
      </w:tr>
    </w:tbl>
    <w:p w:rsidR="003644AC" w:rsidRPr="00BE681D" w:rsidRDefault="00C11CFC" w:rsidP="000548D2">
      <w:pPr>
        <w:spacing w:before="240"/>
        <w:rPr>
          <w:rFonts w:cs="Arial"/>
        </w:rPr>
      </w:pPr>
      <w:r w:rsidRPr="00BE681D">
        <w:rPr>
          <w:rFonts w:cs="Arial"/>
        </w:rPr>
        <w:t>In the 2025–26 and subsequent school years, ETK will not exist because in the 2025–26 school year a child who turns four years old by September 1, must be admitted to a TK program.</w:t>
      </w:r>
    </w:p>
    <w:p w:rsidR="00A1318D" w:rsidRPr="00AD6471" w:rsidRDefault="00B969EC" w:rsidP="00AD6471">
      <w:pPr>
        <w:rPr>
          <w:b/>
        </w:rPr>
      </w:pPr>
      <w:r w:rsidRPr="00AD6471">
        <w:rPr>
          <w:b/>
        </w:rPr>
        <w:lastRenderedPageBreak/>
        <w:t>Fiscal Considerations for E</w:t>
      </w:r>
      <w:r w:rsidR="0044773D" w:rsidRPr="00AD6471">
        <w:rPr>
          <w:b/>
        </w:rPr>
        <w:t xml:space="preserve">arly Admittance </w:t>
      </w:r>
      <w:r w:rsidRPr="00AD6471">
        <w:rPr>
          <w:b/>
        </w:rPr>
        <w:t>T</w:t>
      </w:r>
      <w:r w:rsidR="0044773D" w:rsidRPr="00AD6471">
        <w:rPr>
          <w:b/>
        </w:rPr>
        <w:t xml:space="preserve">ransitional </w:t>
      </w:r>
      <w:r w:rsidRPr="00AD6471">
        <w:rPr>
          <w:b/>
        </w:rPr>
        <w:t>K</w:t>
      </w:r>
      <w:r w:rsidR="0044773D" w:rsidRPr="00AD6471">
        <w:rPr>
          <w:b/>
        </w:rPr>
        <w:t>indergarten</w:t>
      </w:r>
    </w:p>
    <w:p w:rsidR="00DA6985" w:rsidRPr="00BE681D" w:rsidRDefault="00DA6985" w:rsidP="00DA6985">
      <w:pPr>
        <w:rPr>
          <w:rFonts w:cs="Arial"/>
        </w:rPr>
      </w:pPr>
      <w:r w:rsidRPr="00BE681D">
        <w:rPr>
          <w:rFonts w:cs="Arial"/>
        </w:rPr>
        <w:t xml:space="preserve">If a child is enrolled in ETK from the beginning of the school year, they will only generate average daily attendance (ADA) from the time they turn five, regardless of whether they were participating in the program prior to their fifth birthday. </w:t>
      </w:r>
    </w:p>
    <w:p w:rsidR="00DA6985" w:rsidRPr="00BE681D" w:rsidRDefault="00DA6985" w:rsidP="00DA6985">
      <w:pPr>
        <w:rPr>
          <w:rFonts w:cs="Arial"/>
        </w:rPr>
      </w:pPr>
      <w:r w:rsidRPr="00BE681D">
        <w:rPr>
          <w:rFonts w:cs="Arial"/>
        </w:rPr>
        <w:t>LEAs generate ADA funding for TK</w:t>
      </w:r>
      <w:r w:rsidR="00B34007">
        <w:rPr>
          <w:rFonts w:cs="Arial"/>
        </w:rPr>
        <w:t xml:space="preserve"> through twelfth grade</w:t>
      </w:r>
      <w:r w:rsidRPr="00BE681D">
        <w:rPr>
          <w:rFonts w:cs="Arial"/>
        </w:rPr>
        <w:t xml:space="preserve"> based on the Second Principal Apportionment (P-2). In P-2, ADA is counted from July 1</w:t>
      </w:r>
      <w:r w:rsidR="003D4339">
        <w:rPr>
          <w:rFonts w:cs="Arial"/>
        </w:rPr>
        <w:t>,</w:t>
      </w:r>
      <w:r w:rsidRPr="00BE681D">
        <w:rPr>
          <w:rFonts w:cs="Arial"/>
        </w:rPr>
        <w:t xml:space="preserve"> through the last school month ending on or before April 15 of a school year.</w:t>
      </w:r>
    </w:p>
    <w:p w:rsidR="00B969EC" w:rsidRPr="00BE681D" w:rsidRDefault="00DA6985" w:rsidP="00DA6985">
      <w:pPr>
        <w:rPr>
          <w:rFonts w:cs="Arial"/>
        </w:rPr>
      </w:pPr>
      <w:r w:rsidRPr="00BE681D">
        <w:rPr>
          <w:rFonts w:cs="Arial"/>
        </w:rPr>
        <w:t xml:space="preserve">As a result, this means that although LEAs can enroll new </w:t>
      </w:r>
      <w:r w:rsidR="00F75D2D" w:rsidRPr="00BE681D">
        <w:rPr>
          <w:rFonts w:cs="Arial"/>
        </w:rPr>
        <w:t>five-year-old</w:t>
      </w:r>
      <w:r w:rsidRPr="00BE681D">
        <w:rPr>
          <w:rFonts w:cs="Arial"/>
        </w:rPr>
        <w:t xml:space="preserve"> children in ETK</w:t>
      </w:r>
      <w:r w:rsidR="00B34007">
        <w:rPr>
          <w:rFonts w:cs="Arial"/>
        </w:rPr>
        <w:t xml:space="preserve"> </w:t>
      </w:r>
      <w:r w:rsidRPr="00BE681D">
        <w:rPr>
          <w:rFonts w:cs="Arial"/>
        </w:rPr>
        <w:t>after April 15, they generally will not receive ADA funding for those children when they turn five because these children will not be captured in the P-2. While most school district and charter school ADA is funded based on P-2, there are certain types of ADA, such as extended year special education, that are funded based on the entire school year. Although in most cases TK would be funded by P-2, it is possible that some could be funded based on annual reporting.</w:t>
      </w:r>
    </w:p>
    <w:p w:rsidR="001A219E" w:rsidRPr="00BE681D" w:rsidRDefault="001A219E" w:rsidP="001A219E">
      <w:pPr>
        <w:rPr>
          <w:rFonts w:cs="Arial"/>
          <w:b/>
        </w:rPr>
      </w:pPr>
      <w:r w:rsidRPr="00BE681D">
        <w:rPr>
          <w:rFonts w:cs="Arial"/>
          <w:b/>
        </w:rPr>
        <w:t>Benefits of E</w:t>
      </w:r>
      <w:r w:rsidR="00B34007">
        <w:rPr>
          <w:rFonts w:cs="Arial"/>
          <w:b/>
        </w:rPr>
        <w:t xml:space="preserve">arly Admittance </w:t>
      </w:r>
      <w:r w:rsidRPr="00BE681D">
        <w:rPr>
          <w:rFonts w:cs="Arial"/>
          <w:b/>
        </w:rPr>
        <w:t>T</w:t>
      </w:r>
      <w:r w:rsidR="00B34007">
        <w:rPr>
          <w:rFonts w:cs="Arial"/>
          <w:b/>
        </w:rPr>
        <w:t xml:space="preserve">ransitional </w:t>
      </w:r>
      <w:r w:rsidRPr="00BE681D">
        <w:rPr>
          <w:rFonts w:cs="Arial"/>
          <w:b/>
        </w:rPr>
        <w:t>K</w:t>
      </w:r>
      <w:r w:rsidR="00B34007">
        <w:rPr>
          <w:rFonts w:cs="Arial"/>
          <w:b/>
        </w:rPr>
        <w:t>indergarten</w:t>
      </w:r>
      <w:r w:rsidRPr="00BE681D">
        <w:rPr>
          <w:rFonts w:cs="Arial"/>
          <w:b/>
        </w:rPr>
        <w:t xml:space="preserve"> for School Readiness </w:t>
      </w:r>
    </w:p>
    <w:p w:rsidR="001A219E" w:rsidRPr="00BE681D" w:rsidRDefault="001A219E" w:rsidP="001A219E">
      <w:pPr>
        <w:rPr>
          <w:rFonts w:cs="Arial"/>
        </w:rPr>
      </w:pPr>
      <w:r w:rsidRPr="00BE681D">
        <w:rPr>
          <w:rFonts w:cs="Arial"/>
        </w:rPr>
        <w:t>School districts and charter schools serving a high proportion of young children from low-income families in high-poverty areas that do not already have</w:t>
      </w:r>
      <w:r w:rsidR="002A7E79">
        <w:rPr>
          <w:rFonts w:cs="Arial"/>
        </w:rPr>
        <w:t xml:space="preserve"> California State Preschool Program</w:t>
      </w:r>
      <w:r w:rsidRPr="00BE681D">
        <w:rPr>
          <w:rFonts w:cs="Arial"/>
        </w:rPr>
        <w:t xml:space="preserve"> </w:t>
      </w:r>
      <w:r w:rsidR="002A7E79">
        <w:rPr>
          <w:rFonts w:cs="Arial"/>
        </w:rPr>
        <w:t>(</w:t>
      </w:r>
      <w:r w:rsidRPr="00BE681D">
        <w:rPr>
          <w:rFonts w:cs="Arial"/>
        </w:rPr>
        <w:t>CSPP</w:t>
      </w:r>
      <w:r w:rsidR="002A7E79">
        <w:rPr>
          <w:rFonts w:cs="Arial"/>
        </w:rPr>
        <w:t>)</w:t>
      </w:r>
      <w:r w:rsidRPr="00BE681D">
        <w:rPr>
          <w:rFonts w:cs="Arial"/>
        </w:rPr>
        <w:t xml:space="preserve"> or Head Start programs could benefit the most from implementing ETK because ETK can improve the school readiness of young children. School districts may also offer ETK as an on-ramp for families to enroll their children in public schools and to stem declining enrollment in kindergarten through </w:t>
      </w:r>
      <w:r w:rsidR="002A7E79">
        <w:rPr>
          <w:rFonts w:cs="Arial"/>
        </w:rPr>
        <w:t>twelfth grade</w:t>
      </w:r>
      <w:r w:rsidRPr="00BE681D">
        <w:rPr>
          <w:rFonts w:cs="Arial"/>
        </w:rPr>
        <w:t xml:space="preserve">. </w:t>
      </w:r>
    </w:p>
    <w:p w:rsidR="001A219E" w:rsidRPr="00BE681D" w:rsidRDefault="001A219E" w:rsidP="001A219E">
      <w:pPr>
        <w:rPr>
          <w:rFonts w:cs="Arial"/>
        </w:rPr>
      </w:pPr>
      <w:r w:rsidRPr="00BE681D">
        <w:rPr>
          <w:rFonts w:cs="Arial"/>
        </w:rPr>
        <w:t>School districts can help pay for ETK by using CSPP funding. This can be done by enrolling CSPP and ETK students in commingled classrooms and transferring CSPP students to ETK on their fifth birthday to maximize funding. School districts receiving Head Start grant funds or federal Title I</w:t>
      </w:r>
      <w:r w:rsidR="003D4339">
        <w:rPr>
          <w:rFonts w:cs="Arial"/>
        </w:rPr>
        <w:t>,</w:t>
      </w:r>
      <w:r w:rsidRPr="00BE681D">
        <w:rPr>
          <w:rFonts w:cs="Arial"/>
        </w:rPr>
        <w:t xml:space="preserve"> Every Student Succeeds Acts funds may also be able to use these funding sources to offset the cost of offering ETK.</w:t>
      </w:r>
    </w:p>
    <w:p w:rsidR="2ADD7991" w:rsidRPr="0036247A" w:rsidRDefault="2ADD7991" w:rsidP="0036247A">
      <w:pPr>
        <w:rPr>
          <w:b/>
        </w:rPr>
      </w:pPr>
      <w:r w:rsidRPr="0036247A">
        <w:rPr>
          <w:b/>
        </w:rPr>
        <w:t xml:space="preserve">Implementing Inclusive Settings </w:t>
      </w:r>
    </w:p>
    <w:p w:rsidR="00271CA8" w:rsidRPr="00BE681D" w:rsidRDefault="00271CA8" w:rsidP="00271CA8">
      <w:pPr>
        <w:rPr>
          <w:rFonts w:eastAsia="Arial" w:cs="Arial"/>
        </w:rPr>
      </w:pPr>
      <w:r w:rsidRPr="00BE681D">
        <w:rPr>
          <w:rFonts w:eastAsia="Arial" w:cs="Arial"/>
        </w:rPr>
        <w:t xml:space="preserve">This section includes links and best practices relevant to supporting an inclusive </w:t>
      </w:r>
      <w:r w:rsidR="6166CDD6" w:rsidRPr="00BE681D">
        <w:rPr>
          <w:rFonts w:eastAsia="Arial" w:cs="Arial"/>
        </w:rPr>
        <w:t>universal prekindergarten</w:t>
      </w:r>
      <w:r w:rsidRPr="00BE681D">
        <w:rPr>
          <w:rFonts w:eastAsia="Arial" w:cs="Arial"/>
        </w:rPr>
        <w:t xml:space="preserve"> (UPK) program for all children. Part B of the Individuals with Disabilities Education Act (IDEA) requires a public agency to make available to all eligible children with disabilities, ages </w:t>
      </w:r>
      <w:r w:rsidR="002A7E79">
        <w:rPr>
          <w:rFonts w:eastAsia="Arial" w:cs="Arial"/>
        </w:rPr>
        <w:t>three</w:t>
      </w:r>
      <w:r w:rsidRPr="00BE681D">
        <w:rPr>
          <w:rFonts w:eastAsia="Arial" w:cs="Arial"/>
        </w:rPr>
        <w:t xml:space="preserve"> through </w:t>
      </w:r>
      <w:r w:rsidR="002A7E79">
        <w:rPr>
          <w:rFonts w:eastAsia="Arial" w:cs="Arial"/>
        </w:rPr>
        <w:t>twenty-one</w:t>
      </w:r>
      <w:r w:rsidRPr="00BE681D">
        <w:rPr>
          <w:rFonts w:eastAsia="Arial" w:cs="Arial"/>
        </w:rPr>
        <w:t>, a free appropriate public education</w:t>
      </w:r>
      <w:r w:rsidR="002A7E79">
        <w:rPr>
          <w:rFonts w:eastAsia="Arial" w:cs="Arial"/>
        </w:rPr>
        <w:t xml:space="preserve"> (FAPE)</w:t>
      </w:r>
      <w:r w:rsidRPr="00BE681D">
        <w:rPr>
          <w:rFonts w:eastAsia="Arial" w:cs="Arial"/>
        </w:rPr>
        <w:t xml:space="preserve"> in the least restrictive environment</w:t>
      </w:r>
      <w:r w:rsidR="002A7E79">
        <w:rPr>
          <w:rFonts w:eastAsia="Arial" w:cs="Arial"/>
        </w:rPr>
        <w:t xml:space="preserve"> (LRE)</w:t>
      </w:r>
      <w:r w:rsidRPr="00BE681D">
        <w:rPr>
          <w:rFonts w:eastAsia="Arial" w:cs="Arial"/>
        </w:rPr>
        <w:t xml:space="preserve"> (</w:t>
      </w:r>
      <w:r w:rsidRPr="003D4339">
        <w:rPr>
          <w:rFonts w:eastAsia="Arial" w:cs="Arial"/>
          <w:i/>
        </w:rPr>
        <w:t>Code of Federal Regulations</w:t>
      </w:r>
      <w:r w:rsidRPr="00BE681D">
        <w:rPr>
          <w:rFonts w:eastAsia="Arial" w:cs="Arial"/>
        </w:rPr>
        <w:t>, Title 34</w:t>
      </w:r>
      <w:r w:rsidR="002A7E79">
        <w:rPr>
          <w:rFonts w:eastAsia="Arial" w:cs="Arial"/>
        </w:rPr>
        <w:t xml:space="preserve"> [34 </w:t>
      </w:r>
      <w:r w:rsidR="002A7E79" w:rsidRPr="002A7E79">
        <w:rPr>
          <w:rFonts w:eastAsia="Arial" w:cs="Arial"/>
          <w:i/>
        </w:rPr>
        <w:t>CFR</w:t>
      </w:r>
      <w:r w:rsidR="002A7E79">
        <w:rPr>
          <w:rFonts w:eastAsia="Arial" w:cs="Arial"/>
        </w:rPr>
        <w:t>]</w:t>
      </w:r>
      <w:r w:rsidRPr="00BE681D">
        <w:rPr>
          <w:rFonts w:eastAsia="Arial" w:cs="Arial"/>
        </w:rPr>
        <w:t xml:space="preserve">, sections 300.101 </w:t>
      </w:r>
      <w:r w:rsidR="00ED6135">
        <w:rPr>
          <w:rFonts w:eastAsia="Arial" w:cs="Arial"/>
        </w:rPr>
        <w:t>and</w:t>
      </w:r>
      <w:r w:rsidRPr="00BE681D">
        <w:rPr>
          <w:rFonts w:eastAsia="Arial" w:cs="Arial"/>
        </w:rPr>
        <w:t xml:space="preserve"> 300.114). This means that, to the maximum extent appropriate, children with disabilities should be educated with their nondisabled peers, and that they should not be removed from regular classes unless the nature or severity of the student’s disability is such that education in regular classes with the use of supplementary aids and services cannot be achieved satisfactorily. </w:t>
      </w:r>
    </w:p>
    <w:p w:rsidR="00271CA8" w:rsidRPr="00BE681D" w:rsidRDefault="2A6F8D44" w:rsidP="00271CA8">
      <w:pPr>
        <w:rPr>
          <w:rFonts w:eastAsia="Arial" w:cs="Arial"/>
        </w:rPr>
      </w:pPr>
      <w:r w:rsidRPr="276CDEBC">
        <w:rPr>
          <w:rFonts w:eastAsia="Arial" w:cs="Arial"/>
        </w:rPr>
        <w:lastRenderedPageBreak/>
        <w:t>Research demonstrates that enrolling children in inclusive early learning settings can help reduce the need for future special education services, decrease long-term special education costs, and increase student academic achievement</w:t>
      </w:r>
      <w:r w:rsidR="00034B63">
        <w:rPr>
          <w:rFonts w:eastAsia="Arial" w:cs="Arial"/>
        </w:rPr>
        <w:t>.</w:t>
      </w:r>
      <w:r w:rsidR="00EC7721">
        <w:rPr>
          <w:rStyle w:val="EndnoteReference"/>
          <w:rFonts w:eastAsia="Arial" w:cs="Arial"/>
        </w:rPr>
        <w:endnoteReference w:id="9"/>
      </w:r>
      <w:r w:rsidR="004401FF">
        <w:rPr>
          <w:rFonts w:eastAsia="Arial" w:cs="Arial"/>
        </w:rPr>
        <w:t xml:space="preserve"> </w:t>
      </w:r>
      <w:r w:rsidRPr="276CDEBC">
        <w:rPr>
          <w:rFonts w:eastAsia="Arial" w:cs="Arial"/>
        </w:rPr>
        <w:t xml:space="preserve">Research shows that children with disabilities can make significant developmental and learning progress when appropriately placed in inclusive settings, and same-age peers without disabilities show positive development, social, and attitudinal outcomes from inclusive experiences. When determining FAPE in the LRE for students with disabilities, </w:t>
      </w:r>
      <w:r w:rsidR="064CDCBE" w:rsidRPr="276CDEBC">
        <w:rPr>
          <w:rFonts w:eastAsia="Arial" w:cs="Arial"/>
        </w:rPr>
        <w:t>Individualized</w:t>
      </w:r>
      <w:r w:rsidRPr="276CDEBC">
        <w:rPr>
          <w:rFonts w:eastAsia="Arial" w:cs="Arial"/>
        </w:rPr>
        <w:t xml:space="preserve"> Education P</w:t>
      </w:r>
      <w:r w:rsidR="002A7E79">
        <w:rPr>
          <w:rFonts w:eastAsia="Arial" w:cs="Arial"/>
        </w:rPr>
        <w:t>rogram</w:t>
      </w:r>
      <w:r w:rsidRPr="276CDEBC">
        <w:rPr>
          <w:rFonts w:eastAsia="Arial" w:cs="Arial"/>
        </w:rPr>
        <w:t xml:space="preserve"> (IEP) teams should consider the continuum of program options, which</w:t>
      </w:r>
      <w:r w:rsidR="064CDCBE" w:rsidRPr="276CDEBC">
        <w:rPr>
          <w:rFonts w:eastAsia="Arial" w:cs="Arial"/>
        </w:rPr>
        <w:t>,</w:t>
      </w:r>
      <w:r w:rsidRPr="276CDEBC">
        <w:rPr>
          <w:rFonts w:eastAsia="Arial" w:cs="Arial"/>
        </w:rPr>
        <w:t xml:space="preserve"> for some students with disabilities</w:t>
      </w:r>
      <w:r w:rsidR="064CDCBE" w:rsidRPr="276CDEBC">
        <w:rPr>
          <w:rFonts w:eastAsia="Arial" w:cs="Arial"/>
        </w:rPr>
        <w:t>,</w:t>
      </w:r>
      <w:r w:rsidRPr="276CDEBC">
        <w:rPr>
          <w:rFonts w:eastAsia="Arial" w:cs="Arial"/>
        </w:rPr>
        <w:t xml:space="preserve"> may include an inclusive</w:t>
      </w:r>
      <w:r w:rsidR="002A7E79">
        <w:rPr>
          <w:rFonts w:eastAsia="Arial" w:cs="Arial"/>
        </w:rPr>
        <w:t xml:space="preserve"> transitional kindergarten</w:t>
      </w:r>
      <w:r w:rsidRPr="276CDEBC">
        <w:rPr>
          <w:rFonts w:eastAsia="Arial" w:cs="Arial"/>
        </w:rPr>
        <w:t xml:space="preserve"> </w:t>
      </w:r>
      <w:r w:rsidR="002A7E79">
        <w:rPr>
          <w:rFonts w:eastAsia="Arial" w:cs="Arial"/>
        </w:rPr>
        <w:t>(</w:t>
      </w:r>
      <w:r w:rsidRPr="276CDEBC">
        <w:rPr>
          <w:rFonts w:eastAsia="Arial" w:cs="Arial"/>
        </w:rPr>
        <w:t>TK</w:t>
      </w:r>
      <w:r w:rsidR="002A7E79">
        <w:rPr>
          <w:rFonts w:eastAsia="Arial" w:cs="Arial"/>
        </w:rPr>
        <w:t>)</w:t>
      </w:r>
      <w:r w:rsidRPr="276CDEBC">
        <w:rPr>
          <w:rFonts w:eastAsia="Arial" w:cs="Arial"/>
        </w:rPr>
        <w:t xml:space="preserve"> program. (</w:t>
      </w:r>
      <w:r w:rsidR="36509DB9" w:rsidRPr="276CDEBC">
        <w:rPr>
          <w:rFonts w:eastAsia="Arial" w:cs="Arial"/>
        </w:rPr>
        <w:t xml:space="preserve">34 </w:t>
      </w:r>
      <w:r w:rsidR="79A19CB1" w:rsidRPr="276CDEBC">
        <w:rPr>
          <w:rFonts w:eastAsia="Arial" w:cs="Arial"/>
          <w:i/>
          <w:iCs/>
        </w:rPr>
        <w:t>CFR</w:t>
      </w:r>
      <w:r w:rsidRPr="276CDEBC">
        <w:rPr>
          <w:rFonts w:eastAsia="Arial" w:cs="Arial"/>
        </w:rPr>
        <w:t xml:space="preserve">, sections 300.101 </w:t>
      </w:r>
      <w:r w:rsidR="00DD3659">
        <w:rPr>
          <w:rFonts w:eastAsia="Arial" w:cs="Arial"/>
        </w:rPr>
        <w:t>and</w:t>
      </w:r>
      <w:r w:rsidRPr="276CDEBC">
        <w:rPr>
          <w:rFonts w:eastAsia="Arial" w:cs="Arial"/>
        </w:rPr>
        <w:t xml:space="preserve"> 300.114; </w:t>
      </w:r>
      <w:r w:rsidR="002A7E79">
        <w:rPr>
          <w:rFonts w:eastAsia="Arial" w:cs="Arial"/>
        </w:rPr>
        <w:t xml:space="preserve">California </w:t>
      </w:r>
      <w:r w:rsidRPr="276CDEBC">
        <w:rPr>
          <w:rFonts w:eastAsia="Arial" w:cs="Arial"/>
          <w:i/>
          <w:iCs/>
        </w:rPr>
        <w:t>E</w:t>
      </w:r>
      <w:r w:rsidR="002A7E79">
        <w:rPr>
          <w:rFonts w:eastAsia="Arial" w:cs="Arial"/>
          <w:i/>
          <w:iCs/>
        </w:rPr>
        <w:t xml:space="preserve">ducation </w:t>
      </w:r>
      <w:r w:rsidRPr="276CDEBC">
        <w:rPr>
          <w:rFonts w:eastAsia="Arial" w:cs="Arial"/>
          <w:i/>
          <w:iCs/>
        </w:rPr>
        <w:t>C</w:t>
      </w:r>
      <w:r w:rsidR="002A7E79">
        <w:rPr>
          <w:rFonts w:eastAsia="Arial" w:cs="Arial"/>
          <w:i/>
          <w:iCs/>
        </w:rPr>
        <w:t xml:space="preserve">ode </w:t>
      </w:r>
      <w:r w:rsidR="002A7E79" w:rsidRPr="002A7E79">
        <w:rPr>
          <w:rFonts w:eastAsia="Arial" w:cs="Arial"/>
          <w:iCs/>
        </w:rPr>
        <w:t>[</w:t>
      </w:r>
      <w:r w:rsidR="002A7E79">
        <w:rPr>
          <w:rFonts w:eastAsia="Arial" w:cs="Arial"/>
          <w:i/>
          <w:iCs/>
        </w:rPr>
        <w:t>EC</w:t>
      </w:r>
      <w:r w:rsidR="002A7E79" w:rsidRPr="002A7E79">
        <w:rPr>
          <w:rFonts w:eastAsia="Arial" w:cs="Arial"/>
          <w:iCs/>
        </w:rPr>
        <w:t>]</w:t>
      </w:r>
      <w:r w:rsidR="064CDCBE" w:rsidRPr="002A7E79">
        <w:rPr>
          <w:rFonts w:eastAsia="Arial" w:cs="Arial"/>
        </w:rPr>
        <w:t xml:space="preserve"> </w:t>
      </w:r>
      <w:r w:rsidR="002A7E79">
        <w:rPr>
          <w:rFonts w:eastAsia="Arial" w:cs="Arial"/>
        </w:rPr>
        <w:t xml:space="preserve">Section </w:t>
      </w:r>
      <w:r w:rsidRPr="276CDEBC">
        <w:rPr>
          <w:rFonts w:eastAsia="Arial" w:cs="Arial"/>
        </w:rPr>
        <w:t>56361)</w:t>
      </w:r>
      <w:r w:rsidR="79A19CB1" w:rsidRPr="276CDEBC">
        <w:rPr>
          <w:rFonts w:eastAsia="Arial" w:cs="Arial"/>
        </w:rPr>
        <w:t>.</w:t>
      </w:r>
      <w:r w:rsidRPr="276CDEBC">
        <w:rPr>
          <w:rFonts w:eastAsia="Arial" w:cs="Arial"/>
        </w:rPr>
        <w:t xml:space="preserve"> Children identified as having “low incidence disabilities</w:t>
      </w:r>
      <w:r w:rsidR="79A19CB1" w:rsidRPr="276CDEBC">
        <w:rPr>
          <w:rFonts w:eastAsia="Arial" w:cs="Arial"/>
        </w:rPr>
        <w:t>”</w:t>
      </w:r>
      <w:r w:rsidRPr="276CDEBC">
        <w:rPr>
          <w:rFonts w:eastAsia="Arial" w:cs="Arial"/>
        </w:rPr>
        <w:t xml:space="preserve"> in California</w:t>
      </w:r>
      <w:r w:rsidR="79A19CB1" w:rsidRPr="276CDEBC">
        <w:rPr>
          <w:rFonts w:eastAsia="Arial" w:cs="Arial"/>
        </w:rPr>
        <w:t>,</w:t>
      </w:r>
      <w:r w:rsidRPr="276CDEBC">
        <w:rPr>
          <w:rFonts w:eastAsia="Arial" w:cs="Arial"/>
        </w:rPr>
        <w:t xml:space="preserve"> include children who have “</w:t>
      </w:r>
      <w:r w:rsidR="79A19CB1" w:rsidRPr="276CDEBC">
        <w:rPr>
          <w:rFonts w:eastAsia="Arial" w:cs="Arial"/>
        </w:rPr>
        <w:t xml:space="preserve">. . . </w:t>
      </w:r>
      <w:r w:rsidRPr="276CDEBC">
        <w:rPr>
          <w:rFonts w:eastAsia="Arial" w:cs="Arial"/>
        </w:rPr>
        <w:t>hearing impairments, vision impairments, and severe orthopedic impairments, or any combination thereof</w:t>
      </w:r>
      <w:r w:rsidR="79A19CB1" w:rsidRPr="276CDEBC">
        <w:rPr>
          <w:rFonts w:eastAsia="Arial" w:cs="Arial"/>
        </w:rPr>
        <w:t>.</w:t>
      </w:r>
      <w:r w:rsidRPr="276CDEBC">
        <w:rPr>
          <w:rFonts w:eastAsia="Arial" w:cs="Arial"/>
        </w:rPr>
        <w:t>” (</w:t>
      </w:r>
      <w:r w:rsidR="002A7E79" w:rsidRPr="002A7E79">
        <w:rPr>
          <w:rFonts w:eastAsia="Arial" w:cs="Arial"/>
          <w:i/>
        </w:rPr>
        <w:t>EC</w:t>
      </w:r>
      <w:r w:rsidR="002A7E79">
        <w:rPr>
          <w:rFonts w:eastAsia="Arial" w:cs="Arial"/>
        </w:rPr>
        <w:t xml:space="preserve"> Section</w:t>
      </w:r>
      <w:r w:rsidRPr="276CDEBC">
        <w:rPr>
          <w:rFonts w:eastAsia="Arial" w:cs="Arial"/>
        </w:rPr>
        <w:t xml:space="preserve"> 56026.5)</w:t>
      </w:r>
      <w:r w:rsidR="79A19CB1" w:rsidRPr="276CDEBC">
        <w:rPr>
          <w:rFonts w:eastAsia="Arial" w:cs="Arial"/>
        </w:rPr>
        <w:t>.</w:t>
      </w:r>
      <w:r w:rsidRPr="276CDEBC">
        <w:rPr>
          <w:rFonts w:eastAsia="Arial" w:cs="Arial"/>
        </w:rPr>
        <w:t xml:space="preserve"> When developing an IEP</w:t>
      </w:r>
      <w:r w:rsidR="064CDCBE" w:rsidRPr="276CDEBC">
        <w:rPr>
          <w:rFonts w:eastAsia="Arial" w:cs="Arial"/>
        </w:rPr>
        <w:t>,</w:t>
      </w:r>
      <w:r w:rsidRPr="276CDEBC">
        <w:rPr>
          <w:rFonts w:eastAsia="Arial" w:cs="Arial"/>
        </w:rPr>
        <w:t xml:space="preserve"> the IDEA requires </w:t>
      </w:r>
      <w:r w:rsidR="064CDCBE" w:rsidRPr="276CDEBC">
        <w:rPr>
          <w:rFonts w:eastAsia="Arial" w:cs="Arial"/>
        </w:rPr>
        <w:t>IEP</w:t>
      </w:r>
      <w:r w:rsidRPr="276CDEBC">
        <w:rPr>
          <w:rFonts w:eastAsia="Arial" w:cs="Arial"/>
        </w:rPr>
        <w:t xml:space="preserve"> teams to consider, among other things, five special factors, including behavior, English proficiency, visual impairment, communication needs</w:t>
      </w:r>
      <w:r w:rsidR="064CDCBE" w:rsidRPr="276CDEBC">
        <w:rPr>
          <w:rFonts w:eastAsia="Arial" w:cs="Arial"/>
        </w:rPr>
        <w:t xml:space="preserve"> and </w:t>
      </w:r>
      <w:r w:rsidRPr="276CDEBC">
        <w:rPr>
          <w:rFonts w:eastAsia="Arial" w:cs="Arial"/>
        </w:rPr>
        <w:t xml:space="preserve">deafness, and assistive technology. IEP teams should also consider inclusive settings when determining FAPE in the LRE for children with low incidence disabilities. </w:t>
      </w:r>
    </w:p>
    <w:p w:rsidR="2ADD7991" w:rsidRPr="00BE681D" w:rsidRDefault="00271CA8" w:rsidP="00271CA8">
      <w:pPr>
        <w:rPr>
          <w:rFonts w:cs="Arial"/>
        </w:rPr>
      </w:pPr>
      <w:r w:rsidRPr="00BE681D">
        <w:rPr>
          <w:rFonts w:eastAsia="Arial" w:cs="Arial"/>
        </w:rPr>
        <w:t>Resources on supporting inclusive programs and care environments are provided in the table below:</w:t>
      </w:r>
    </w:p>
    <w:tbl>
      <w:tblPr>
        <w:tblStyle w:val="TableGrid"/>
        <w:tblW w:w="9360" w:type="dxa"/>
        <w:tblLayout w:type="fixed"/>
        <w:tblLook w:val="04A0" w:firstRow="1" w:lastRow="0" w:firstColumn="1" w:lastColumn="0" w:noHBand="0" w:noVBand="1"/>
        <w:tblDescription w:val="This is a table that describes different resources to help implement inclusive settings and includes links with further examples."/>
      </w:tblPr>
      <w:tblGrid>
        <w:gridCol w:w="5328"/>
        <w:gridCol w:w="4032"/>
      </w:tblGrid>
      <w:tr w:rsidR="5D1BD612" w:rsidRPr="00BE681D" w:rsidTr="00A17EB9">
        <w:trPr>
          <w:cantSplit/>
          <w:tblHeader/>
        </w:trPr>
        <w:tc>
          <w:tcPr>
            <w:tcW w:w="5328" w:type="dxa"/>
          </w:tcPr>
          <w:p w:rsidR="5D1BD612" w:rsidRPr="00BE681D" w:rsidRDefault="5D1BD612" w:rsidP="00A17EB9">
            <w:pPr>
              <w:spacing w:after="240"/>
              <w:rPr>
                <w:rFonts w:cs="Arial"/>
              </w:rPr>
            </w:pPr>
            <w:r w:rsidRPr="00BE681D">
              <w:rPr>
                <w:rFonts w:eastAsia="Arial" w:cs="Arial"/>
                <w:b/>
                <w:bCs/>
                <w:szCs w:val="24"/>
              </w:rPr>
              <w:t>Resource Description</w:t>
            </w:r>
            <w:r w:rsidRPr="00BE681D">
              <w:rPr>
                <w:rFonts w:eastAsia="Arial" w:cs="Arial"/>
                <w:szCs w:val="24"/>
              </w:rPr>
              <w:t xml:space="preserve"> </w:t>
            </w:r>
          </w:p>
        </w:tc>
        <w:tc>
          <w:tcPr>
            <w:tcW w:w="4032" w:type="dxa"/>
          </w:tcPr>
          <w:p w:rsidR="5D1BD612" w:rsidRPr="00BE681D" w:rsidRDefault="1EB14EF4" w:rsidP="00A17EB9">
            <w:pPr>
              <w:spacing w:after="240"/>
              <w:rPr>
                <w:rFonts w:eastAsia="Arial" w:cs="Arial"/>
              </w:rPr>
            </w:pPr>
            <w:r w:rsidRPr="00BE681D">
              <w:rPr>
                <w:rFonts w:eastAsia="Arial" w:cs="Arial"/>
                <w:b/>
                <w:bCs/>
              </w:rPr>
              <w:t>More Information</w:t>
            </w:r>
          </w:p>
        </w:tc>
      </w:tr>
      <w:tr w:rsidR="5D1BD612" w:rsidRPr="00BE681D" w:rsidTr="00A17EB9">
        <w:trPr>
          <w:cantSplit/>
        </w:trPr>
        <w:tc>
          <w:tcPr>
            <w:tcW w:w="5328" w:type="dxa"/>
          </w:tcPr>
          <w:p w:rsidR="5D1BD612" w:rsidRPr="00BE681D" w:rsidRDefault="5D1BD612" w:rsidP="00A17EB9">
            <w:pPr>
              <w:spacing w:after="240"/>
              <w:rPr>
                <w:rFonts w:cs="Arial"/>
              </w:rPr>
            </w:pPr>
            <w:r w:rsidRPr="00BE681D">
              <w:rPr>
                <w:rFonts w:eastAsia="Arial" w:cs="Arial"/>
                <w:b/>
              </w:rPr>
              <w:t>Embedded Instruction</w:t>
            </w:r>
            <w:r w:rsidRPr="00BE681D">
              <w:rPr>
                <w:rFonts w:eastAsia="Arial" w:cs="Arial"/>
              </w:rPr>
              <w:t xml:space="preserve"> for Early Learning is a set of teaching practices that support full participation of children with disabilities in an early education classroom</w:t>
            </w:r>
            <w:r w:rsidR="144251C3" w:rsidRPr="00BE681D">
              <w:rPr>
                <w:rFonts w:eastAsia="Arial" w:cs="Arial"/>
              </w:rPr>
              <w:t>. It</w:t>
            </w:r>
            <w:r w:rsidRPr="00BE681D">
              <w:rPr>
                <w:rFonts w:eastAsia="Arial" w:cs="Arial"/>
              </w:rPr>
              <w:t xml:space="preserve"> is implemented through practice-based coaching and provides teachers with tools for teaching children with disabilities. California uses an evidence-based</w:t>
            </w:r>
            <w:r w:rsidR="000D24AD">
              <w:rPr>
                <w:rFonts w:eastAsia="Arial" w:cs="Arial"/>
              </w:rPr>
              <w:t>,</w:t>
            </w:r>
            <w:r w:rsidRPr="00BE681D">
              <w:rPr>
                <w:rFonts w:eastAsia="Arial" w:cs="Arial"/>
              </w:rPr>
              <w:t xml:space="preserve"> multi-component approach for planning, implementing, and evaluating instruction for preschool. </w:t>
            </w:r>
          </w:p>
        </w:tc>
        <w:tc>
          <w:tcPr>
            <w:tcW w:w="4032" w:type="dxa"/>
          </w:tcPr>
          <w:p w:rsidR="00BC6272" w:rsidRPr="00BE681D" w:rsidRDefault="0F2DEC8F" w:rsidP="00A17EB9">
            <w:pPr>
              <w:spacing w:after="240"/>
              <w:rPr>
                <w:rFonts w:cs="Arial"/>
              </w:rPr>
            </w:pPr>
            <w:r w:rsidRPr="00BE681D">
              <w:rPr>
                <w:rFonts w:eastAsia="Arial" w:cs="Arial"/>
              </w:rPr>
              <w:t xml:space="preserve">More information </w:t>
            </w:r>
            <w:r w:rsidR="3EC86835" w:rsidRPr="00BE681D">
              <w:rPr>
                <w:rFonts w:eastAsia="Arial" w:cs="Arial"/>
              </w:rPr>
              <w:t xml:space="preserve">on Embedded Instruction </w:t>
            </w:r>
            <w:r w:rsidRPr="00BE681D">
              <w:rPr>
                <w:rFonts w:eastAsia="Arial" w:cs="Arial"/>
              </w:rPr>
              <w:t xml:space="preserve">for California teachers can be found at </w:t>
            </w:r>
            <w:hyperlink r:id="rId75" w:tooltip="Embedded Instruction for California Teachers web page" w:history="1">
              <w:r w:rsidR="00A17EB9" w:rsidRPr="007D4DDF">
                <w:rPr>
                  <w:rStyle w:val="Hyperlink"/>
                  <w:rFonts w:eastAsia="Arial" w:cs="Arial"/>
                </w:rPr>
                <w:t>https://ca.embeddedinstruction.net/</w:t>
              </w:r>
            </w:hyperlink>
          </w:p>
          <w:p w:rsidR="5D1BD612" w:rsidRPr="00BE681D" w:rsidRDefault="5D1BD612" w:rsidP="00A17EB9">
            <w:pPr>
              <w:spacing w:after="240"/>
              <w:rPr>
                <w:rFonts w:cs="Arial"/>
              </w:rPr>
            </w:pPr>
            <w:r w:rsidRPr="00BE681D">
              <w:rPr>
                <w:rFonts w:eastAsia="Arial" w:cs="Arial"/>
              </w:rPr>
              <w:t xml:space="preserve">Additional information about the national center </w:t>
            </w:r>
            <w:r w:rsidR="497041A6" w:rsidRPr="00BE681D">
              <w:rPr>
                <w:rFonts w:eastAsia="Arial" w:cs="Arial"/>
              </w:rPr>
              <w:t>on Embedded Instruction for Early Learning</w:t>
            </w:r>
            <w:r w:rsidR="667B3396" w:rsidRPr="00BE681D">
              <w:rPr>
                <w:rFonts w:eastAsia="Arial" w:cs="Arial"/>
              </w:rPr>
              <w:t xml:space="preserve"> </w:t>
            </w:r>
            <w:r w:rsidRPr="00BE681D">
              <w:rPr>
                <w:rFonts w:eastAsia="Arial" w:cs="Arial"/>
              </w:rPr>
              <w:t>can be found at</w:t>
            </w:r>
            <w:r w:rsidR="00BC6272" w:rsidRPr="00BE681D">
              <w:rPr>
                <w:rFonts w:eastAsia="Arial" w:cs="Arial"/>
              </w:rPr>
              <w:t xml:space="preserve"> </w:t>
            </w:r>
            <w:hyperlink r:id="rId76" w:tooltip="Embedded Instruction for Early Learning web page" w:history="1">
              <w:r w:rsidR="00BC6272" w:rsidRPr="00BE681D">
                <w:rPr>
                  <w:rStyle w:val="Hyperlink"/>
                  <w:rFonts w:eastAsia="Arial" w:cs="Arial"/>
                </w:rPr>
                <w:t>https://embeddedinstruction.net/</w:t>
              </w:r>
            </w:hyperlink>
          </w:p>
        </w:tc>
      </w:tr>
      <w:tr w:rsidR="5D1BD612" w:rsidRPr="00BE681D" w:rsidTr="00A17EB9">
        <w:trPr>
          <w:cantSplit/>
        </w:trPr>
        <w:tc>
          <w:tcPr>
            <w:tcW w:w="5328" w:type="dxa"/>
          </w:tcPr>
          <w:p w:rsidR="5D1BD612" w:rsidRPr="00BE681D" w:rsidRDefault="5D1BD612" w:rsidP="00A17EB9">
            <w:pPr>
              <w:spacing w:after="240"/>
              <w:rPr>
                <w:rFonts w:cs="Arial"/>
              </w:rPr>
            </w:pPr>
            <w:r w:rsidRPr="00BE681D">
              <w:rPr>
                <w:rFonts w:eastAsia="Arial" w:cs="Arial"/>
                <w:b/>
                <w:bCs/>
                <w:szCs w:val="24"/>
              </w:rPr>
              <w:t>Head Start Early Childhood Learning and Knowledge Center</w:t>
            </w:r>
            <w:r w:rsidRPr="00BE681D">
              <w:rPr>
                <w:rFonts w:eastAsia="Arial" w:cs="Arial"/>
                <w:szCs w:val="24"/>
              </w:rPr>
              <w:t xml:space="preserve"> provides multiple resources and fact sheets regarding serving young children with disabilities. </w:t>
            </w:r>
          </w:p>
        </w:tc>
        <w:tc>
          <w:tcPr>
            <w:tcW w:w="4032" w:type="dxa"/>
          </w:tcPr>
          <w:p w:rsidR="5D1BD612" w:rsidRPr="00BE681D" w:rsidRDefault="39E43807" w:rsidP="00A17EB9">
            <w:pPr>
              <w:spacing w:after="240"/>
              <w:rPr>
                <w:rFonts w:eastAsia="Arial" w:cs="Arial"/>
              </w:rPr>
            </w:pPr>
            <w:r w:rsidRPr="00BE681D">
              <w:rPr>
                <w:rFonts w:eastAsia="Arial" w:cs="Arial"/>
              </w:rPr>
              <w:t>For m</w:t>
            </w:r>
            <w:r w:rsidR="4DD2D1C0" w:rsidRPr="00BE681D">
              <w:rPr>
                <w:rFonts w:eastAsia="Arial" w:cs="Arial"/>
              </w:rPr>
              <w:t xml:space="preserve">ore information </w:t>
            </w:r>
            <w:r w:rsidR="5533934E" w:rsidRPr="00BE681D">
              <w:rPr>
                <w:rFonts w:eastAsia="Arial" w:cs="Arial"/>
              </w:rPr>
              <w:t xml:space="preserve">about </w:t>
            </w:r>
            <w:r w:rsidR="4DD2D1C0" w:rsidRPr="00BE681D">
              <w:rPr>
                <w:rFonts w:eastAsia="Arial" w:cs="Arial"/>
              </w:rPr>
              <w:t>serving children with disabilities</w:t>
            </w:r>
            <w:r w:rsidR="38E603F3" w:rsidRPr="00BE681D">
              <w:rPr>
                <w:rFonts w:eastAsia="Arial" w:cs="Arial"/>
              </w:rPr>
              <w:t xml:space="preserve"> from the Office of Head Start</w:t>
            </w:r>
            <w:r w:rsidR="5A040476" w:rsidRPr="00BE681D">
              <w:rPr>
                <w:rFonts w:eastAsia="Arial" w:cs="Arial"/>
              </w:rPr>
              <w:t xml:space="preserve">, </w:t>
            </w:r>
            <w:r w:rsidR="001306C7">
              <w:rPr>
                <w:rFonts w:eastAsia="Arial" w:cs="Arial"/>
              </w:rPr>
              <w:t xml:space="preserve">visit the </w:t>
            </w:r>
            <w:r w:rsidR="001306C7" w:rsidRPr="00BE681D">
              <w:rPr>
                <w:rFonts w:cs="Arial"/>
              </w:rPr>
              <w:t>Head Start Early Childhood Learning and Knowledge Center</w:t>
            </w:r>
            <w:r w:rsidR="001306C7">
              <w:rPr>
                <w:rFonts w:cs="Arial"/>
              </w:rPr>
              <w:t xml:space="preserve"> Children with Disabilities web page at </w:t>
            </w:r>
            <w:hyperlink r:id="rId77" w:tooltip="Head Start Early Childhood Learning and Knowledge Center (ECLKC) Children with Disabilities web page " w:history="1">
              <w:r w:rsidR="001306C7" w:rsidRPr="007D4DDF">
                <w:rPr>
                  <w:rStyle w:val="Hyperlink"/>
                  <w:rFonts w:eastAsia="Arial" w:cs="Arial"/>
                </w:rPr>
                <w:t>https://eclkc.ohs.acf.hhs.gov/children-disabilities</w:t>
              </w:r>
            </w:hyperlink>
          </w:p>
        </w:tc>
      </w:tr>
      <w:tr w:rsidR="5D1BD612" w:rsidRPr="00BE681D" w:rsidTr="00A17EB9">
        <w:trPr>
          <w:cantSplit/>
        </w:trPr>
        <w:tc>
          <w:tcPr>
            <w:tcW w:w="5328" w:type="dxa"/>
          </w:tcPr>
          <w:p w:rsidR="5D1BD612" w:rsidRPr="00BE681D" w:rsidRDefault="5D1BD612" w:rsidP="00A17EB9">
            <w:pPr>
              <w:spacing w:after="240"/>
              <w:rPr>
                <w:rFonts w:cs="Arial"/>
              </w:rPr>
            </w:pPr>
            <w:r w:rsidRPr="00BE681D">
              <w:rPr>
                <w:rFonts w:eastAsia="Arial" w:cs="Arial"/>
                <w:b/>
              </w:rPr>
              <w:lastRenderedPageBreak/>
              <w:t>Supporting Inclusive Practices (SIP)</w:t>
            </w:r>
            <w:r w:rsidRPr="00BE681D">
              <w:rPr>
                <w:rFonts w:eastAsia="Arial" w:cs="Arial"/>
              </w:rPr>
              <w:t xml:space="preserve"> provides a variety of resources and training opportunities to assist local educational agencies </w:t>
            </w:r>
            <w:r w:rsidR="144251C3" w:rsidRPr="00BE681D">
              <w:rPr>
                <w:rFonts w:eastAsia="Arial" w:cs="Arial"/>
              </w:rPr>
              <w:t xml:space="preserve">(LEAs) </w:t>
            </w:r>
            <w:r w:rsidRPr="00BE681D">
              <w:rPr>
                <w:rFonts w:eastAsia="Arial" w:cs="Arial"/>
              </w:rPr>
              <w:t xml:space="preserve">with improving the percentage of children enrolled in inclusive classrooms. SIP’s training and resources support LEAs in planning for inclusive education, tools on Universal Design for Learning, and practical ways to implement inclusive classrooms and programs. </w:t>
            </w:r>
          </w:p>
        </w:tc>
        <w:tc>
          <w:tcPr>
            <w:tcW w:w="4032" w:type="dxa"/>
          </w:tcPr>
          <w:p w:rsidR="008D5D46" w:rsidRPr="00BE681D" w:rsidRDefault="03D3E3CB" w:rsidP="00A17EB9">
            <w:pPr>
              <w:spacing w:after="240"/>
              <w:rPr>
                <w:rFonts w:cs="Arial"/>
              </w:rPr>
            </w:pPr>
            <w:r w:rsidRPr="00BE681D">
              <w:rPr>
                <w:rFonts w:eastAsia="Arial" w:cs="Arial"/>
              </w:rPr>
              <w:t>The website for SIP can be found at</w:t>
            </w:r>
            <w:r w:rsidR="00A17EB9">
              <w:rPr>
                <w:rFonts w:eastAsia="Arial" w:cs="Arial"/>
              </w:rPr>
              <w:t xml:space="preserve"> </w:t>
            </w:r>
            <w:hyperlink r:id="rId78" w:tooltip="Supporting Inclusive Practices web page">
              <w:r w:rsidR="5D1BD612" w:rsidRPr="00BE681D">
                <w:rPr>
                  <w:rStyle w:val="Hyperlink"/>
                  <w:rFonts w:eastAsia="Arial" w:cs="Arial"/>
                  <w:szCs w:val="24"/>
                </w:rPr>
                <w:t>https://www.sipinclusion.org/</w:t>
              </w:r>
            </w:hyperlink>
          </w:p>
          <w:p w:rsidR="5D1BD612" w:rsidRPr="00BE681D" w:rsidRDefault="5D1BD612" w:rsidP="00A17EB9">
            <w:pPr>
              <w:spacing w:after="240"/>
              <w:rPr>
                <w:rFonts w:cs="Arial"/>
              </w:rPr>
            </w:pPr>
            <w:r w:rsidRPr="00BE681D">
              <w:rPr>
                <w:rFonts w:eastAsia="Arial" w:cs="Arial"/>
              </w:rPr>
              <w:t>Preschool Resources</w:t>
            </w:r>
            <w:r w:rsidR="0A3A7A2F" w:rsidRPr="00BE681D">
              <w:rPr>
                <w:rFonts w:eastAsia="Arial" w:cs="Arial"/>
              </w:rPr>
              <w:t xml:space="preserve"> for </w:t>
            </w:r>
            <w:r w:rsidR="000D24AD">
              <w:rPr>
                <w:rFonts w:eastAsia="Arial" w:cs="Arial"/>
              </w:rPr>
              <w:t xml:space="preserve">SIP </w:t>
            </w:r>
            <w:r w:rsidR="0A3A7A2F" w:rsidRPr="00BE681D">
              <w:rPr>
                <w:rFonts w:eastAsia="Arial" w:cs="Arial"/>
              </w:rPr>
              <w:t>are available at</w:t>
            </w:r>
            <w:r w:rsidRPr="00BE681D">
              <w:rPr>
                <w:rFonts w:eastAsia="Arial" w:cs="Arial"/>
              </w:rPr>
              <w:t xml:space="preserve"> </w:t>
            </w:r>
            <w:hyperlink r:id="rId79" w:tooltip="Supporting Inclusive Practices Preschool web page">
              <w:r w:rsidRPr="00BE681D">
                <w:rPr>
                  <w:rStyle w:val="Hyperlink"/>
                  <w:rFonts w:eastAsia="Arial" w:cs="Arial"/>
                </w:rPr>
                <w:t>https://www.sipinclusion.org/preschool-resources/</w:t>
              </w:r>
            </w:hyperlink>
            <w:r w:rsidRPr="00BE681D">
              <w:rPr>
                <w:rFonts w:eastAsia="Arial" w:cs="Arial"/>
              </w:rPr>
              <w:t xml:space="preserve"> </w:t>
            </w:r>
          </w:p>
        </w:tc>
      </w:tr>
      <w:tr w:rsidR="5D1BD612" w:rsidRPr="00BE681D" w:rsidTr="00A17EB9">
        <w:trPr>
          <w:cantSplit/>
        </w:trPr>
        <w:tc>
          <w:tcPr>
            <w:tcW w:w="5328" w:type="dxa"/>
          </w:tcPr>
          <w:p w:rsidR="5D1BD612" w:rsidRPr="00BE681D" w:rsidRDefault="5D1BD612" w:rsidP="00A17EB9">
            <w:pPr>
              <w:spacing w:after="240"/>
              <w:rPr>
                <w:rFonts w:cs="Arial"/>
              </w:rPr>
            </w:pPr>
            <w:r w:rsidRPr="00BE681D">
              <w:rPr>
                <w:rFonts w:eastAsia="Arial" w:cs="Arial"/>
                <w:b/>
                <w:bCs/>
                <w:szCs w:val="24"/>
              </w:rPr>
              <w:t>The Early Childhood Technical Assistance (ECTA) Center</w:t>
            </w:r>
            <w:r w:rsidRPr="00BE681D">
              <w:rPr>
                <w:rFonts w:eastAsia="Arial" w:cs="Arial"/>
                <w:szCs w:val="24"/>
              </w:rPr>
              <w:t xml:space="preserve"> is a national technical assistance organization funded through the U.S. Department of Education’s Office of Special Education Programs. ECTA provides resources on inclusion, high-quality indicators of inclusion, and offers a funding toolkit to support creating inclusive classrooms. </w:t>
            </w:r>
          </w:p>
        </w:tc>
        <w:tc>
          <w:tcPr>
            <w:tcW w:w="4032" w:type="dxa"/>
          </w:tcPr>
          <w:p w:rsidR="5D1BD612" w:rsidRPr="00BE681D" w:rsidRDefault="33F69A7D" w:rsidP="00A17EB9">
            <w:pPr>
              <w:spacing w:after="240"/>
              <w:rPr>
                <w:rFonts w:cs="Arial"/>
              </w:rPr>
            </w:pPr>
            <w:r w:rsidRPr="00BE681D">
              <w:rPr>
                <w:rFonts w:eastAsia="Arial" w:cs="Arial"/>
              </w:rPr>
              <w:t xml:space="preserve">Additional resources on inclusion from </w:t>
            </w:r>
            <w:r w:rsidR="000D24AD">
              <w:rPr>
                <w:rFonts w:eastAsia="Arial" w:cs="Arial"/>
              </w:rPr>
              <w:t xml:space="preserve">ECTA </w:t>
            </w:r>
            <w:r w:rsidRPr="00BE681D">
              <w:rPr>
                <w:rFonts w:eastAsia="Arial" w:cs="Arial"/>
              </w:rPr>
              <w:t xml:space="preserve">are available at </w:t>
            </w:r>
            <w:hyperlink r:id="rId80" w:tooltip="Early Childhood Technical Assistance Center web page" w:history="1">
              <w:r w:rsidR="00574159" w:rsidRPr="00BE681D">
                <w:rPr>
                  <w:rStyle w:val="Hyperlink"/>
                  <w:rFonts w:cs="Arial"/>
                </w:rPr>
                <w:t>https://ectacenter.org/</w:t>
              </w:r>
            </w:hyperlink>
            <w:r w:rsidR="00574159" w:rsidRPr="00BE681D">
              <w:rPr>
                <w:rFonts w:cs="Arial"/>
              </w:rPr>
              <w:t xml:space="preserve"> </w:t>
            </w:r>
          </w:p>
          <w:p w:rsidR="00271CA8" w:rsidRPr="00BE681D" w:rsidRDefault="00271CA8" w:rsidP="00A17EB9">
            <w:pPr>
              <w:spacing w:after="240"/>
              <w:rPr>
                <w:rFonts w:cs="Arial"/>
              </w:rPr>
            </w:pPr>
            <w:r w:rsidRPr="00BE681D">
              <w:rPr>
                <w:rFonts w:cs="Arial"/>
              </w:rPr>
              <w:t xml:space="preserve">The funding toolkit can be found at </w:t>
            </w:r>
            <w:hyperlink r:id="rId81" w:tooltip="Early Childhood Technical Assistance Center Funding Toolkit web page" w:history="1">
              <w:r w:rsidR="0066766A" w:rsidRPr="00BE681D">
                <w:rPr>
                  <w:rStyle w:val="Hyperlink"/>
                  <w:rFonts w:cs="Arial"/>
                </w:rPr>
                <w:t>https://ectacenter.org/~pdfs/topics/inclusion/preschool_inclusion_finance_toolkit_2018.pdf</w:t>
              </w:r>
            </w:hyperlink>
            <w:r w:rsidR="0066766A" w:rsidRPr="00BE681D">
              <w:rPr>
                <w:rFonts w:cs="Arial"/>
              </w:rPr>
              <w:t xml:space="preserve"> </w:t>
            </w:r>
          </w:p>
        </w:tc>
      </w:tr>
      <w:tr w:rsidR="5D1BD612" w:rsidRPr="00BE681D" w:rsidTr="00A17EB9">
        <w:trPr>
          <w:cantSplit/>
        </w:trPr>
        <w:tc>
          <w:tcPr>
            <w:tcW w:w="5328" w:type="dxa"/>
          </w:tcPr>
          <w:p w:rsidR="5D1BD612" w:rsidRPr="00BE681D" w:rsidRDefault="5D1BD612" w:rsidP="00A17EB9">
            <w:pPr>
              <w:spacing w:after="240"/>
              <w:rPr>
                <w:rFonts w:cs="Arial"/>
              </w:rPr>
            </w:pPr>
            <w:r w:rsidRPr="00BE681D">
              <w:rPr>
                <w:rFonts w:eastAsia="Arial" w:cs="Arial"/>
                <w:szCs w:val="24"/>
              </w:rPr>
              <w:t xml:space="preserve">The </w:t>
            </w:r>
            <w:r w:rsidRPr="00BE681D">
              <w:rPr>
                <w:rFonts w:eastAsia="Arial" w:cs="Arial"/>
                <w:b/>
                <w:bCs/>
                <w:szCs w:val="24"/>
              </w:rPr>
              <w:t>National Center for Pyramid Model Innovations</w:t>
            </w:r>
            <w:r w:rsidRPr="00BE681D">
              <w:rPr>
                <w:rFonts w:eastAsia="Arial" w:cs="Arial"/>
                <w:szCs w:val="24"/>
              </w:rPr>
              <w:t xml:space="preserve"> provides strategies to support children with challenging behaviors and how to eliminate exclusionary practices. The resource also has a tool to track behavior to determine if interventions are working. </w:t>
            </w:r>
          </w:p>
        </w:tc>
        <w:tc>
          <w:tcPr>
            <w:tcW w:w="4032" w:type="dxa"/>
          </w:tcPr>
          <w:p w:rsidR="5D1BD612" w:rsidRPr="00BE681D" w:rsidRDefault="2831D1F9" w:rsidP="00A17EB9">
            <w:pPr>
              <w:spacing w:after="240"/>
              <w:rPr>
                <w:rFonts w:cs="Arial"/>
              </w:rPr>
            </w:pPr>
            <w:r w:rsidRPr="00BE681D">
              <w:rPr>
                <w:rFonts w:eastAsia="Arial" w:cs="Arial"/>
              </w:rPr>
              <w:t xml:space="preserve">Strategies to support children with challenging behaviors from the National Center for Pyramid Model Innovations can be found at </w:t>
            </w:r>
            <w:hyperlink r:id="rId82" w:tooltip="National Center for Pyramid Model we page">
              <w:r w:rsidR="5D1BD612" w:rsidRPr="00BE681D">
                <w:rPr>
                  <w:rStyle w:val="Hyperlink"/>
                  <w:rFonts w:eastAsia="Arial" w:cs="Arial"/>
                </w:rPr>
                <w:t>https://challengingbehavior.cbcs.usf.edu/</w:t>
              </w:r>
            </w:hyperlink>
          </w:p>
        </w:tc>
      </w:tr>
      <w:tr w:rsidR="5D1BD612" w:rsidRPr="00BE681D" w:rsidTr="00A17EB9">
        <w:trPr>
          <w:cantSplit/>
        </w:trPr>
        <w:tc>
          <w:tcPr>
            <w:tcW w:w="5328" w:type="dxa"/>
          </w:tcPr>
          <w:p w:rsidR="5D1BD612" w:rsidRPr="00BE681D" w:rsidRDefault="5D1BD612" w:rsidP="00A17EB9">
            <w:pPr>
              <w:spacing w:after="240"/>
              <w:rPr>
                <w:rFonts w:cs="Arial"/>
              </w:rPr>
            </w:pPr>
            <w:r w:rsidRPr="00BE681D">
              <w:rPr>
                <w:rFonts w:eastAsia="Arial" w:cs="Arial"/>
              </w:rPr>
              <w:t xml:space="preserve">The </w:t>
            </w:r>
            <w:r w:rsidRPr="00BE681D">
              <w:rPr>
                <w:rFonts w:eastAsia="Arial" w:cs="Arial"/>
                <w:b/>
              </w:rPr>
              <w:t>Division for Early Childhood</w:t>
            </w:r>
            <w:r w:rsidR="000802A1">
              <w:rPr>
                <w:rFonts w:eastAsia="Arial" w:cs="Arial"/>
                <w:b/>
              </w:rPr>
              <w:t xml:space="preserve"> (DEC)</w:t>
            </w:r>
            <w:r w:rsidRPr="00BE681D">
              <w:rPr>
                <w:rFonts w:eastAsia="Arial" w:cs="Arial"/>
                <w:b/>
              </w:rPr>
              <w:t xml:space="preserve"> of the Council for Exceptional Children</w:t>
            </w:r>
            <w:r w:rsidRPr="00BE681D">
              <w:rPr>
                <w:rFonts w:eastAsia="Arial" w:cs="Arial"/>
              </w:rPr>
              <w:t xml:space="preserve"> offers seven no-cost training modules designed to build early educators' ability to make evidence-based practice decisions. These modules are available in both English and Spanish. </w:t>
            </w:r>
          </w:p>
          <w:p w:rsidR="5D1BD612" w:rsidRPr="00BE681D" w:rsidRDefault="5D1BD612" w:rsidP="00A17EB9">
            <w:pPr>
              <w:spacing w:after="240"/>
              <w:rPr>
                <w:rFonts w:cs="Arial"/>
              </w:rPr>
            </w:pPr>
            <w:r w:rsidRPr="00BE681D">
              <w:rPr>
                <w:rFonts w:eastAsia="Arial" w:cs="Arial"/>
                <w:szCs w:val="24"/>
              </w:rPr>
              <w:t xml:space="preserve">In addition to the no-cost training modules, fee-based courses are also available at a cost of $20 per course. </w:t>
            </w:r>
          </w:p>
        </w:tc>
        <w:tc>
          <w:tcPr>
            <w:tcW w:w="4032" w:type="dxa"/>
          </w:tcPr>
          <w:p w:rsidR="5D1BD612" w:rsidRPr="00BE681D" w:rsidRDefault="00C4701B" w:rsidP="00A17EB9">
            <w:pPr>
              <w:spacing w:after="240"/>
              <w:rPr>
                <w:rFonts w:cs="Arial"/>
              </w:rPr>
            </w:pPr>
            <w:r w:rsidRPr="00BE681D">
              <w:rPr>
                <w:rFonts w:eastAsia="Arial" w:cs="Arial"/>
              </w:rPr>
              <w:t xml:space="preserve">For no-cost training modules designed to build early educators’ </w:t>
            </w:r>
            <w:r w:rsidR="232915FB" w:rsidRPr="00BE681D">
              <w:rPr>
                <w:rFonts w:eastAsia="Arial" w:cs="Arial"/>
              </w:rPr>
              <w:t>use</w:t>
            </w:r>
            <w:r w:rsidRPr="00BE681D">
              <w:rPr>
                <w:rFonts w:eastAsia="Arial" w:cs="Arial"/>
              </w:rPr>
              <w:t xml:space="preserve"> of evidence-based practices</w:t>
            </w:r>
            <w:r w:rsidR="232915FB" w:rsidRPr="00BE681D">
              <w:rPr>
                <w:rFonts w:eastAsia="Arial" w:cs="Arial"/>
              </w:rPr>
              <w:t>,</w:t>
            </w:r>
            <w:r w:rsidRPr="00BE681D">
              <w:rPr>
                <w:rFonts w:eastAsia="Arial" w:cs="Arial"/>
              </w:rPr>
              <w:t xml:space="preserve"> visit the website of the Division for Early Childhood of the Council for Exceptional Children at </w:t>
            </w:r>
            <w:hyperlink r:id="rId83" w:history="1">
              <w:r w:rsidR="00CC19CC" w:rsidRPr="00DF7591">
                <w:rPr>
                  <w:rStyle w:val="Hyperlink"/>
                  <w:rFonts w:eastAsia="Arial" w:cs="Arial"/>
                </w:rPr>
                <w:t>https://connectmodules.dec-sped.org/</w:t>
              </w:r>
            </w:hyperlink>
          </w:p>
        </w:tc>
      </w:tr>
      <w:tr w:rsidR="5D1BD612" w:rsidRPr="00BE681D" w:rsidTr="00A17EB9">
        <w:trPr>
          <w:cantSplit/>
        </w:trPr>
        <w:tc>
          <w:tcPr>
            <w:tcW w:w="5328" w:type="dxa"/>
          </w:tcPr>
          <w:p w:rsidR="5D1BD612" w:rsidRPr="00BE681D" w:rsidRDefault="5D1BD612" w:rsidP="00A17EB9">
            <w:pPr>
              <w:spacing w:after="240"/>
              <w:rPr>
                <w:rFonts w:cs="Arial"/>
              </w:rPr>
            </w:pPr>
            <w:r w:rsidRPr="00BE681D">
              <w:rPr>
                <w:rFonts w:eastAsia="Arial" w:cs="Arial"/>
              </w:rPr>
              <w:lastRenderedPageBreak/>
              <w:t xml:space="preserve">The </w:t>
            </w:r>
            <w:r w:rsidRPr="00BE681D">
              <w:rPr>
                <w:rFonts w:eastAsia="Arial" w:cs="Arial"/>
                <w:b/>
              </w:rPr>
              <w:t xml:space="preserve">U.S. Department of Education and U.S. Department </w:t>
            </w:r>
            <w:r w:rsidR="5B80B750" w:rsidRPr="00BE681D">
              <w:rPr>
                <w:rFonts w:eastAsia="Arial" w:cs="Arial"/>
                <w:b/>
                <w:bCs/>
              </w:rPr>
              <w:t>o</w:t>
            </w:r>
            <w:r w:rsidRPr="00BE681D">
              <w:rPr>
                <w:rFonts w:eastAsia="Arial" w:cs="Arial"/>
                <w:b/>
                <w:bCs/>
              </w:rPr>
              <w:t>f</w:t>
            </w:r>
            <w:r w:rsidRPr="00BE681D">
              <w:rPr>
                <w:rFonts w:eastAsia="Arial" w:cs="Arial"/>
                <w:b/>
              </w:rPr>
              <w:t xml:space="preserve"> Health </w:t>
            </w:r>
            <w:r w:rsidRPr="00BE681D">
              <w:rPr>
                <w:rFonts w:eastAsia="Arial" w:cs="Arial"/>
                <w:b/>
                <w:bCs/>
              </w:rPr>
              <w:t>and</w:t>
            </w:r>
            <w:r w:rsidRPr="00BE681D">
              <w:rPr>
                <w:rFonts w:eastAsia="Arial" w:cs="Arial"/>
                <w:b/>
              </w:rPr>
              <w:t xml:space="preserve"> Human Services’</w:t>
            </w:r>
            <w:r w:rsidRPr="00BE681D">
              <w:rPr>
                <w:rFonts w:eastAsia="Arial" w:cs="Arial"/>
              </w:rPr>
              <w:t xml:space="preserve"> joint </w:t>
            </w:r>
            <w:r w:rsidRPr="00BE681D">
              <w:rPr>
                <w:rFonts w:eastAsia="Arial" w:cs="Arial"/>
                <w:i/>
              </w:rPr>
              <w:t>Policy Statement on Inclusion of Children with Disabilities in Early Childhood Programs</w:t>
            </w:r>
            <w:r w:rsidRPr="00BE681D">
              <w:rPr>
                <w:rFonts w:eastAsia="Arial" w:cs="Arial"/>
              </w:rPr>
              <w:t xml:space="preserve"> provides the legal basis and recommendations for increasing the inclusion of infants, toddlers, and preschool children with disabilities in high-quality early childhood programs. </w:t>
            </w:r>
          </w:p>
        </w:tc>
        <w:tc>
          <w:tcPr>
            <w:tcW w:w="4032" w:type="dxa"/>
          </w:tcPr>
          <w:p w:rsidR="5D1BD612" w:rsidRPr="00BE681D" w:rsidRDefault="200800C4" w:rsidP="00A17EB9">
            <w:pPr>
              <w:spacing w:after="240"/>
              <w:rPr>
                <w:rFonts w:cs="Arial"/>
              </w:rPr>
            </w:pPr>
            <w:r w:rsidRPr="00BE681D">
              <w:rPr>
                <w:rFonts w:eastAsia="Arial" w:cs="Arial"/>
              </w:rPr>
              <w:t>R</w:t>
            </w:r>
            <w:r w:rsidR="61631B92" w:rsidRPr="00BE681D">
              <w:rPr>
                <w:rFonts w:eastAsia="Arial" w:cs="Arial"/>
              </w:rPr>
              <w:t>ead</w:t>
            </w:r>
            <w:r w:rsidR="00C4701B" w:rsidRPr="00BE681D">
              <w:rPr>
                <w:rFonts w:eastAsia="Arial" w:cs="Arial"/>
              </w:rPr>
              <w:t xml:space="preserve"> the joint statement from the U.S. Department of Education and U.S. Department of Health and Human </w:t>
            </w:r>
            <w:r w:rsidR="00814E6A" w:rsidRPr="00BE681D">
              <w:rPr>
                <w:rFonts w:eastAsia="Arial" w:cs="Arial"/>
              </w:rPr>
              <w:t>Services</w:t>
            </w:r>
            <w:r w:rsidR="00C4701B" w:rsidRPr="00BE681D">
              <w:rPr>
                <w:rFonts w:eastAsia="Arial" w:cs="Arial"/>
              </w:rPr>
              <w:t xml:space="preserve"> on Inclusion of Children with Disabilities in Early </w:t>
            </w:r>
            <w:r w:rsidR="3BC7FB5A" w:rsidRPr="00BE681D">
              <w:rPr>
                <w:rFonts w:eastAsia="Arial" w:cs="Arial"/>
              </w:rPr>
              <w:t>Childhood</w:t>
            </w:r>
            <w:r w:rsidR="00814E6A" w:rsidRPr="00BE681D">
              <w:rPr>
                <w:rFonts w:eastAsia="Arial" w:cs="Arial"/>
              </w:rPr>
              <w:t xml:space="preserve"> </w:t>
            </w:r>
            <w:r w:rsidR="00CC19CC">
              <w:rPr>
                <w:rFonts w:cs="Arial"/>
              </w:rPr>
              <w:t>P</w:t>
            </w:r>
            <w:r w:rsidR="00C4701B" w:rsidRPr="00BE681D">
              <w:rPr>
                <w:rFonts w:cs="Arial"/>
              </w:rPr>
              <w:t xml:space="preserve">rograms </w:t>
            </w:r>
            <w:r w:rsidR="007E50EC" w:rsidRPr="00BE681D">
              <w:rPr>
                <w:rFonts w:cs="Arial"/>
              </w:rPr>
              <w:t>at</w:t>
            </w:r>
            <w:r w:rsidR="00C4701B" w:rsidRPr="00BE681D">
              <w:rPr>
                <w:rFonts w:eastAsia="Arial" w:cs="Arial"/>
              </w:rPr>
              <w:t xml:space="preserve"> </w:t>
            </w:r>
            <w:hyperlink r:id="rId84" w:tooltip="Joint Statement on Inclusion of Children with Disabilities in Early Childhood Programs ">
              <w:r w:rsidR="5D1BD612" w:rsidRPr="00BE681D">
                <w:rPr>
                  <w:rStyle w:val="Hyperlink"/>
                  <w:rFonts w:eastAsia="Arial" w:cs="Arial"/>
                </w:rPr>
                <w:t>https://www2.ed.gov/policy/speced/guid/earlylearning/joint-statement-full-text.pdf</w:t>
              </w:r>
            </w:hyperlink>
          </w:p>
        </w:tc>
      </w:tr>
      <w:tr w:rsidR="5D1BD612" w:rsidRPr="00BE681D" w:rsidTr="00A17EB9">
        <w:trPr>
          <w:cantSplit/>
        </w:trPr>
        <w:tc>
          <w:tcPr>
            <w:tcW w:w="5328" w:type="dxa"/>
          </w:tcPr>
          <w:p w:rsidR="5D1BD612" w:rsidRPr="00BE681D" w:rsidRDefault="5D1BD612" w:rsidP="00A17EB9">
            <w:pPr>
              <w:spacing w:after="240"/>
              <w:rPr>
                <w:rFonts w:cs="Arial"/>
              </w:rPr>
            </w:pPr>
            <w:r w:rsidRPr="00BE681D">
              <w:rPr>
                <w:rFonts w:eastAsia="Arial" w:cs="Arial"/>
                <w:szCs w:val="24"/>
              </w:rPr>
              <w:t xml:space="preserve">The </w:t>
            </w:r>
            <w:r w:rsidRPr="00BE681D">
              <w:rPr>
                <w:rFonts w:eastAsia="Arial" w:cs="Arial"/>
                <w:b/>
                <w:bCs/>
                <w:szCs w:val="24"/>
              </w:rPr>
              <w:t>Los Angeles Unified School District (LAUSD) Position Paper on Equity and Access for Students with Disabilities</w:t>
            </w:r>
            <w:r w:rsidRPr="00BE681D">
              <w:rPr>
                <w:rFonts w:eastAsia="Arial" w:cs="Arial"/>
                <w:szCs w:val="24"/>
              </w:rPr>
              <w:t xml:space="preserve"> reflects LAUSD’s position that bringing more students into inclusive settings commensurate with national standards while upholding the tenets of the federal law as stated in IDEA is a core district priority. It includes lessons regarding inclusion; and information on collaborative planning, master scheduling, grouping students, effectively engaging families, developing quality IEPs, supporting staff capacity building and engagement, and planning for an inclusive student experience. </w:t>
            </w:r>
          </w:p>
        </w:tc>
        <w:tc>
          <w:tcPr>
            <w:tcW w:w="4032" w:type="dxa"/>
          </w:tcPr>
          <w:p w:rsidR="5D1BD612" w:rsidRPr="00BE681D" w:rsidRDefault="007E50EC" w:rsidP="00A17EB9">
            <w:pPr>
              <w:spacing w:after="240"/>
              <w:rPr>
                <w:rFonts w:cs="Arial"/>
              </w:rPr>
            </w:pPr>
            <w:r w:rsidRPr="00BE681D">
              <w:rPr>
                <w:rFonts w:cs="Arial"/>
              </w:rPr>
              <w:t xml:space="preserve">Read the LAUSD Position paper on Equity and Access for Students with Disabilities at </w:t>
            </w:r>
            <w:hyperlink r:id="rId85" w:tooltip="Los Angeles Unified School District Position Paper on Equity and Access for Students with Disabilities">
              <w:r w:rsidR="5D1BD612" w:rsidRPr="00BE681D">
                <w:rPr>
                  <w:rStyle w:val="Hyperlink"/>
                  <w:rFonts w:eastAsia="Arial" w:cs="Arial"/>
                </w:rPr>
                <w:t>https://drive.google.com/file/d/1Md9f6rgUSHrEu_mWjqJfrZa7dCvS_FCj/view</w:t>
              </w:r>
            </w:hyperlink>
          </w:p>
        </w:tc>
      </w:tr>
      <w:tr w:rsidR="5D1BD612" w:rsidRPr="00BE681D" w:rsidTr="00A17EB9">
        <w:trPr>
          <w:cantSplit/>
        </w:trPr>
        <w:tc>
          <w:tcPr>
            <w:tcW w:w="5328" w:type="dxa"/>
          </w:tcPr>
          <w:p w:rsidR="5D1BD612" w:rsidRPr="00BE681D" w:rsidRDefault="5D1BD612" w:rsidP="00A17EB9">
            <w:pPr>
              <w:spacing w:after="240"/>
              <w:rPr>
                <w:rFonts w:cs="Arial"/>
              </w:rPr>
            </w:pPr>
            <w:r w:rsidRPr="00BE681D">
              <w:rPr>
                <w:rFonts w:eastAsia="Arial" w:cs="Arial"/>
                <w:b/>
                <w:bCs/>
                <w:szCs w:val="24"/>
              </w:rPr>
              <w:t>Universal Design for Learning (UDL)</w:t>
            </w:r>
            <w:r w:rsidRPr="00BE681D">
              <w:rPr>
                <w:rFonts w:eastAsia="Arial" w:cs="Arial"/>
                <w:szCs w:val="24"/>
              </w:rPr>
              <w:t xml:space="preserve"> is a framework to improve and optimize teaching and learning for all people based on scientific insights into how humans learn. The UDL Guidelines can be used by educators, curriculum developers, researchers, parents, and anyone else who wants to implement the UDL framework in a learning environment. These guidelines offer a set of concrete suggestions that can be applied to any discipline or domain to ensure that all learners can access and participate in meaningful, challenging learning opportunities. </w:t>
            </w:r>
          </w:p>
        </w:tc>
        <w:tc>
          <w:tcPr>
            <w:tcW w:w="4032" w:type="dxa"/>
          </w:tcPr>
          <w:p w:rsidR="5D1BD612" w:rsidRPr="00BE681D" w:rsidRDefault="3571C982" w:rsidP="00A17EB9">
            <w:pPr>
              <w:spacing w:after="240"/>
              <w:rPr>
                <w:rFonts w:cs="Arial"/>
              </w:rPr>
            </w:pPr>
            <w:r w:rsidRPr="00BE681D">
              <w:rPr>
                <w:rFonts w:eastAsia="Arial" w:cs="Arial"/>
              </w:rPr>
              <w:t xml:space="preserve">For access to the </w:t>
            </w:r>
            <w:r w:rsidR="000D24AD">
              <w:rPr>
                <w:rFonts w:eastAsia="Arial" w:cs="Arial"/>
              </w:rPr>
              <w:t>UDL Guidelines</w:t>
            </w:r>
            <w:r w:rsidRPr="00BE681D">
              <w:rPr>
                <w:rFonts w:eastAsia="Arial" w:cs="Arial"/>
              </w:rPr>
              <w:t xml:space="preserve"> visit </w:t>
            </w:r>
            <w:hyperlink r:id="rId86" w:tooltip="Universal Design for Learning Guidelines">
              <w:r w:rsidR="5D1BD612" w:rsidRPr="00BE681D">
                <w:rPr>
                  <w:rStyle w:val="Hyperlink"/>
                  <w:rFonts w:eastAsia="Arial" w:cs="Arial"/>
                </w:rPr>
                <w:t>https://udlguidelines.cast.org/</w:t>
              </w:r>
            </w:hyperlink>
          </w:p>
        </w:tc>
      </w:tr>
      <w:tr w:rsidR="5D1BD612" w:rsidRPr="00BE681D" w:rsidTr="00A17EB9">
        <w:trPr>
          <w:cantSplit/>
        </w:trPr>
        <w:tc>
          <w:tcPr>
            <w:tcW w:w="5328" w:type="dxa"/>
          </w:tcPr>
          <w:p w:rsidR="5D1BD612" w:rsidRPr="00BE681D" w:rsidRDefault="5D1BD612" w:rsidP="00A17EB9">
            <w:pPr>
              <w:spacing w:after="240"/>
              <w:rPr>
                <w:rFonts w:cs="Arial"/>
              </w:rPr>
            </w:pPr>
            <w:r w:rsidRPr="00BE681D">
              <w:rPr>
                <w:rFonts w:eastAsia="Arial" w:cs="Arial"/>
                <w:b/>
                <w:bCs/>
                <w:szCs w:val="24"/>
              </w:rPr>
              <w:lastRenderedPageBreak/>
              <w:t>STEMIE Guide to Adaptations</w:t>
            </w:r>
            <w:r w:rsidRPr="00BE681D">
              <w:rPr>
                <w:rFonts w:eastAsia="Arial" w:cs="Arial"/>
                <w:szCs w:val="24"/>
              </w:rPr>
              <w:t xml:space="preserve"> is an inclusion framework that is informed by evidence-based inclusive practices (</w:t>
            </w:r>
            <w:r w:rsidR="000D24AD">
              <w:rPr>
                <w:rFonts w:eastAsia="Arial" w:cs="Arial"/>
                <w:szCs w:val="24"/>
              </w:rPr>
              <w:t>for example</w:t>
            </w:r>
            <w:r w:rsidRPr="00BE681D">
              <w:rPr>
                <w:rFonts w:eastAsia="Arial" w:cs="Arial"/>
                <w:szCs w:val="24"/>
              </w:rPr>
              <w:t xml:space="preserve">, Campbell &amp; Milbourne, 2007; DEC, 2014) and focuses on the supports adults can implement to facilitate STEM learning for children with disabilities. </w:t>
            </w:r>
          </w:p>
        </w:tc>
        <w:tc>
          <w:tcPr>
            <w:tcW w:w="4032" w:type="dxa"/>
          </w:tcPr>
          <w:p w:rsidR="5D1BD612" w:rsidRPr="00BE681D" w:rsidRDefault="6DB0184F" w:rsidP="00A17EB9">
            <w:pPr>
              <w:spacing w:after="240"/>
              <w:rPr>
                <w:rFonts w:cs="Arial"/>
              </w:rPr>
            </w:pPr>
            <w:r w:rsidRPr="00BE681D">
              <w:rPr>
                <w:rFonts w:eastAsia="Arial" w:cs="Arial"/>
              </w:rPr>
              <w:t xml:space="preserve">For an inclusion framework designed to facilitate STEM learning for children with disabilities, view the STEMIE Guide to Adaptations at </w:t>
            </w:r>
            <w:hyperlink r:id="rId87" w:tooltip="STEMIE Guide to Adaptations">
              <w:r w:rsidR="5D1BD612" w:rsidRPr="00BE681D">
                <w:rPr>
                  <w:rStyle w:val="Hyperlink"/>
                  <w:rFonts w:eastAsia="Arial" w:cs="Arial"/>
                </w:rPr>
                <w:t>https://stemie.fpg.unc.edu/guide-adaptations</w:t>
              </w:r>
            </w:hyperlink>
          </w:p>
        </w:tc>
      </w:tr>
      <w:tr w:rsidR="5D1BD612" w:rsidRPr="00BE681D" w:rsidTr="00A17EB9">
        <w:trPr>
          <w:cantSplit/>
        </w:trPr>
        <w:tc>
          <w:tcPr>
            <w:tcW w:w="5328" w:type="dxa"/>
          </w:tcPr>
          <w:p w:rsidR="5D1BD612" w:rsidRPr="00BE681D" w:rsidRDefault="5D1BD612" w:rsidP="00A17EB9">
            <w:pPr>
              <w:spacing w:after="240"/>
              <w:rPr>
                <w:rFonts w:cs="Arial"/>
              </w:rPr>
            </w:pPr>
            <w:r w:rsidRPr="00BE681D">
              <w:rPr>
                <w:rFonts w:eastAsia="Arial" w:cs="Arial"/>
                <w:b/>
                <w:bCs/>
                <w:szCs w:val="24"/>
              </w:rPr>
              <w:t>Multi-Tiered System of Supports (MTSS) - Curriculum and Instruction Resources (</w:t>
            </w:r>
            <w:r w:rsidR="000D24AD">
              <w:rPr>
                <w:rFonts w:eastAsia="Arial" w:cs="Arial"/>
                <w:b/>
                <w:bCs/>
                <w:szCs w:val="24"/>
              </w:rPr>
              <w:t>California Department of Education</w:t>
            </w:r>
            <w:r w:rsidRPr="00BE681D">
              <w:rPr>
                <w:rFonts w:eastAsia="Arial" w:cs="Arial"/>
                <w:b/>
                <w:bCs/>
                <w:szCs w:val="24"/>
              </w:rPr>
              <w:t>)</w:t>
            </w:r>
            <w:r w:rsidRPr="00BE681D">
              <w:rPr>
                <w:rFonts w:eastAsia="Arial" w:cs="Arial"/>
                <w:szCs w:val="24"/>
              </w:rPr>
              <w:t xml:space="preserve"> is a framework that aligns Response to Instruction and Intervention with the California State standards and the systems necessary to ensure academic, behavior, and social success. California’s MTSS focuses on aligning initiatives and resources within an educational organization to address the needs of all students. It is an integrated, comprehensive framework for LEA</w:t>
            </w:r>
            <w:r w:rsidR="000D24AD">
              <w:rPr>
                <w:rFonts w:eastAsia="Arial" w:cs="Arial"/>
                <w:szCs w:val="24"/>
              </w:rPr>
              <w:t>s</w:t>
            </w:r>
            <w:r w:rsidRPr="00BE681D">
              <w:rPr>
                <w:rFonts w:eastAsia="Arial" w:cs="Arial"/>
                <w:szCs w:val="24"/>
              </w:rPr>
              <w:t xml:space="preserve"> that aligns academic, behavioral, and social-emotional learning in a fully integrated system of support for the benefit of all students. MTSS offers the potential to create systemic change through intentional integration of services and supports to quickly identify and meet the needs of all students. </w:t>
            </w:r>
          </w:p>
        </w:tc>
        <w:tc>
          <w:tcPr>
            <w:tcW w:w="4032" w:type="dxa"/>
          </w:tcPr>
          <w:p w:rsidR="5D1BD612" w:rsidRPr="00BE681D" w:rsidRDefault="3E805C69" w:rsidP="00A17EB9">
            <w:pPr>
              <w:spacing w:after="240"/>
              <w:rPr>
                <w:rFonts w:cs="Arial"/>
              </w:rPr>
            </w:pPr>
            <w:r w:rsidRPr="00BE681D">
              <w:rPr>
                <w:rFonts w:eastAsia="Arial" w:cs="Arial"/>
              </w:rPr>
              <w:t xml:space="preserve">For support aligning initiatives and resources to address the needs of all students visit  </w:t>
            </w:r>
            <w:hyperlink r:id="rId88" w:tooltip="CDE Multi-tiered System of Supports web page">
              <w:r w:rsidR="5D1BD612" w:rsidRPr="00BE681D">
                <w:rPr>
                  <w:rStyle w:val="Hyperlink"/>
                  <w:rFonts w:eastAsia="Arial" w:cs="Arial"/>
                </w:rPr>
                <w:t>https://www.cde.ca.gov/ci/cr/ri/</w:t>
              </w:r>
            </w:hyperlink>
          </w:p>
        </w:tc>
      </w:tr>
      <w:tr w:rsidR="5D1BD612" w:rsidRPr="00BE681D" w:rsidTr="00A17EB9">
        <w:trPr>
          <w:cantSplit/>
        </w:trPr>
        <w:tc>
          <w:tcPr>
            <w:tcW w:w="5328" w:type="dxa"/>
          </w:tcPr>
          <w:p w:rsidR="5D1BD612" w:rsidRPr="00BE681D" w:rsidRDefault="5D1BD612" w:rsidP="00A17EB9">
            <w:pPr>
              <w:spacing w:after="240"/>
              <w:rPr>
                <w:rFonts w:cs="Arial"/>
              </w:rPr>
            </w:pPr>
            <w:r w:rsidRPr="00BE681D">
              <w:rPr>
                <w:rFonts w:eastAsia="Arial" w:cs="Arial"/>
                <w:b/>
                <w:bCs/>
                <w:szCs w:val="24"/>
              </w:rPr>
              <w:t>Early Childhood Inclusion</w:t>
            </w:r>
            <w:r w:rsidRPr="00BE681D">
              <w:rPr>
                <w:rFonts w:eastAsia="Arial" w:cs="Arial"/>
                <w:szCs w:val="24"/>
              </w:rPr>
              <w:t xml:space="preserve"> is a joint position statement of the DEC and the National Association for the Education of Young Children (NAEYC). It offers a shared national definition of early childhood inclusion. </w:t>
            </w:r>
          </w:p>
        </w:tc>
        <w:tc>
          <w:tcPr>
            <w:tcW w:w="4032" w:type="dxa"/>
          </w:tcPr>
          <w:p w:rsidR="5D1BD612" w:rsidRPr="00BE681D" w:rsidRDefault="15B736E7" w:rsidP="00A17EB9">
            <w:pPr>
              <w:spacing w:after="240"/>
              <w:rPr>
                <w:rFonts w:cs="Arial"/>
              </w:rPr>
            </w:pPr>
            <w:r w:rsidRPr="00BE681D">
              <w:rPr>
                <w:rFonts w:eastAsia="Arial" w:cs="Arial"/>
              </w:rPr>
              <w:t>To read the joint position statement of the</w:t>
            </w:r>
            <w:r w:rsidR="000802A1">
              <w:rPr>
                <w:rFonts w:eastAsia="Arial" w:cs="Arial"/>
              </w:rPr>
              <w:t xml:space="preserve"> </w:t>
            </w:r>
            <w:r w:rsidRPr="00BE681D">
              <w:rPr>
                <w:rFonts w:eastAsia="Arial" w:cs="Arial"/>
              </w:rPr>
              <w:t xml:space="preserve">DEC and the NAEYC on early childhood inclusion visit </w:t>
            </w:r>
            <w:hyperlink r:id="rId89" w:tooltip="Joint Statement on Early Childhood Inclusion">
              <w:r w:rsidR="5D1BD612" w:rsidRPr="00BE681D">
                <w:rPr>
                  <w:rStyle w:val="Hyperlink"/>
                  <w:rFonts w:eastAsia="Arial" w:cs="Arial"/>
                </w:rPr>
                <w:t>https://www.naeyc.org/resources/position-statements</w:t>
              </w:r>
            </w:hyperlink>
          </w:p>
        </w:tc>
      </w:tr>
    </w:tbl>
    <w:p w:rsidR="007C39D7" w:rsidRPr="00BE681D" w:rsidRDefault="10CD749C" w:rsidP="00277F99">
      <w:pPr>
        <w:pStyle w:val="Heading3"/>
      </w:pPr>
      <w:bookmarkStart w:id="82" w:name="_Toc95313428"/>
      <w:bookmarkStart w:id="83" w:name="_Toc95476968"/>
      <w:r w:rsidRPr="00BE681D">
        <w:t>Models for Blending Programs to Offer Extended Learning and Care</w:t>
      </w:r>
      <w:bookmarkEnd w:id="82"/>
      <w:bookmarkEnd w:id="83"/>
    </w:p>
    <w:p w:rsidR="005D72A7" w:rsidRPr="00BE681D" w:rsidRDefault="6EB73D10" w:rsidP="00A17EB9">
      <w:pPr>
        <w:spacing w:after="240"/>
        <w:rPr>
          <w:rFonts w:eastAsia="Calibri" w:cs="Arial"/>
          <w:szCs w:val="24"/>
        </w:rPr>
      </w:pPr>
      <w:r w:rsidRPr="00BE681D">
        <w:rPr>
          <w:rFonts w:cs="Arial"/>
        </w:rPr>
        <w:t xml:space="preserve">As a condition of receiving grant funds, state law requires each local educational agency (LEA) to create a plan articulating how all children in the attendance area of the LEA will have access to full-day learning programs the year before kindergarten that meet the needs of parents, including through partnerships with the LEA’s expanded learning offerings, the After School Education and Safety </w:t>
      </w:r>
      <w:r w:rsidR="000802A1">
        <w:rPr>
          <w:rFonts w:cs="Arial"/>
        </w:rPr>
        <w:t xml:space="preserve">(ASES) </w:t>
      </w:r>
      <w:r w:rsidRPr="00BE681D">
        <w:rPr>
          <w:rFonts w:cs="Arial"/>
        </w:rPr>
        <w:t>Program, the California State Preschool Program (CSPP), Head Start programs, and other community-based early learning and care programs (</w:t>
      </w:r>
      <w:r w:rsidR="000802A1">
        <w:rPr>
          <w:rFonts w:cs="Arial"/>
        </w:rPr>
        <w:t xml:space="preserve">California </w:t>
      </w:r>
      <w:r w:rsidRPr="00BE681D">
        <w:rPr>
          <w:rFonts w:cs="Arial"/>
          <w:i/>
        </w:rPr>
        <w:t>Education Code</w:t>
      </w:r>
      <w:r w:rsidRPr="00BE681D">
        <w:rPr>
          <w:rFonts w:cs="Arial"/>
        </w:rPr>
        <w:t xml:space="preserve"> </w:t>
      </w:r>
      <w:r w:rsidR="000802A1">
        <w:rPr>
          <w:rFonts w:cs="Arial"/>
        </w:rPr>
        <w:t>[</w:t>
      </w:r>
      <w:r w:rsidR="000802A1" w:rsidRPr="000802A1">
        <w:rPr>
          <w:rFonts w:cs="Arial"/>
          <w:i/>
        </w:rPr>
        <w:t>EC</w:t>
      </w:r>
      <w:r w:rsidR="000802A1">
        <w:rPr>
          <w:rFonts w:cs="Arial"/>
        </w:rPr>
        <w:t xml:space="preserve">] </w:t>
      </w:r>
      <w:r w:rsidRPr="00BE681D">
        <w:rPr>
          <w:rFonts w:cs="Arial"/>
        </w:rPr>
        <w:t>Section 8281.5).</w:t>
      </w:r>
    </w:p>
    <w:p w:rsidR="005D72A7" w:rsidRPr="00BE681D" w:rsidRDefault="6EB73D10" w:rsidP="00A17EB9">
      <w:pPr>
        <w:spacing w:after="240"/>
        <w:rPr>
          <w:rFonts w:eastAsia="Calibri" w:cs="Arial"/>
          <w:szCs w:val="24"/>
        </w:rPr>
      </w:pPr>
      <w:r w:rsidRPr="00BE681D">
        <w:rPr>
          <w:rFonts w:cs="Arial"/>
        </w:rPr>
        <w:lastRenderedPageBreak/>
        <w:t>The 2021–22 Budget also established the Expanded Learning Opportunities Program (ELO-P). The intent of the program is that all LEAs offer all unduplicated students in classroom-based instructional programs access to comprehensive after-school and intersessional expanded learning opportunities</w:t>
      </w:r>
      <w:r w:rsidR="21644826" w:rsidRPr="00BE681D">
        <w:rPr>
          <w:rFonts w:cs="Arial"/>
        </w:rPr>
        <w:t>.</w:t>
      </w:r>
      <w:r w:rsidR="00B50474" w:rsidRPr="00BE681D">
        <w:rPr>
          <w:rStyle w:val="EndnoteReference"/>
          <w:rFonts w:cs="Arial"/>
        </w:rPr>
        <w:endnoteReference w:id="10"/>
      </w:r>
      <w:r w:rsidR="005A259A" w:rsidRPr="00BE681D">
        <w:rPr>
          <w:rFonts w:cs="Arial"/>
        </w:rPr>
        <w:t xml:space="preserve"> </w:t>
      </w:r>
      <w:r w:rsidRPr="00BE681D">
        <w:rPr>
          <w:rFonts w:cs="Arial"/>
        </w:rPr>
        <w:t>The ELO-P requires LEAs to offer in-person before- or after-school expanded learning opportunities that, when added to the core instructional day, are no fewer than nine hours of combined instructional time and expanded learning opportunities per instructional day (</w:t>
      </w:r>
      <w:r w:rsidRPr="00BE681D">
        <w:rPr>
          <w:rFonts w:cs="Arial"/>
          <w:i/>
        </w:rPr>
        <w:t>E</w:t>
      </w:r>
      <w:r w:rsidR="000802A1">
        <w:rPr>
          <w:rFonts w:cs="Arial"/>
          <w:i/>
        </w:rPr>
        <w:t>C</w:t>
      </w:r>
      <w:r w:rsidRPr="00BE681D">
        <w:rPr>
          <w:rFonts w:cs="Arial"/>
        </w:rPr>
        <w:t xml:space="preserve"> Section 46120). </w:t>
      </w:r>
    </w:p>
    <w:p w:rsidR="005D72A7" w:rsidRPr="00BE681D" w:rsidRDefault="005D72A7" w:rsidP="00A17EB9">
      <w:pPr>
        <w:spacing w:after="240"/>
        <w:rPr>
          <w:rFonts w:eastAsia="Calibri" w:cs="Arial"/>
          <w:szCs w:val="24"/>
        </w:rPr>
      </w:pPr>
      <w:r w:rsidRPr="00BE681D">
        <w:rPr>
          <w:rFonts w:cs="Arial"/>
        </w:rPr>
        <w:t xml:space="preserve">In </w:t>
      </w:r>
      <w:r w:rsidR="000802A1">
        <w:rPr>
          <w:rFonts w:cs="Arial"/>
        </w:rPr>
        <w:t xml:space="preserve">school year (SY) </w:t>
      </w:r>
      <w:r w:rsidRPr="00BE681D">
        <w:rPr>
          <w:rFonts w:cs="Arial"/>
        </w:rPr>
        <w:t xml:space="preserve">2021–22, all LEAs must offer all transitional kindergarten (TK) through sixth grade classroom-based unduplicated pupils an ELO-P and provide access to 50 percent of TK through sixth grade enrolled classroom-based unduplicated pupils. </w:t>
      </w:r>
    </w:p>
    <w:p w:rsidR="005D72A7" w:rsidRPr="00BE681D" w:rsidRDefault="6EB73D10" w:rsidP="00A17EB9">
      <w:pPr>
        <w:spacing w:after="240"/>
        <w:rPr>
          <w:rFonts w:eastAsia="Calibri" w:cs="Arial"/>
          <w:szCs w:val="24"/>
        </w:rPr>
      </w:pPr>
      <w:r w:rsidRPr="00BE681D">
        <w:rPr>
          <w:rFonts w:cs="Arial"/>
        </w:rPr>
        <w:t xml:space="preserve">Commencing in </w:t>
      </w:r>
      <w:r w:rsidR="000802A1">
        <w:rPr>
          <w:rFonts w:cs="Arial"/>
        </w:rPr>
        <w:t xml:space="preserve">SY </w:t>
      </w:r>
      <w:r w:rsidRPr="00BE681D">
        <w:rPr>
          <w:rFonts w:cs="Arial"/>
        </w:rPr>
        <w:t xml:space="preserve">2022–23, as a condition of apportionment, LEAs with an Unduplicated Pupil Percentage (UPP) at, or above, 80 percent must offer an ELO-P to all TK through sixth grade classroom-based pupils and provide access to all TK through sixth grade classroom-based pupils upon parent or guardian request. LEAs with a UPP below 80 percent must offer an expanded learning opportunity to all TK through sixth grade classroom-based unduplicated pupils and provide access to 50 percent of TK through sixth grade enrolled classroom-based unduplicated pupils. LEAs receiving ELO-P funding must meet all TK through sixth grade requirements which include, but are not limited to, offering a minimum of a nine-hour day for students in TK through sixth grade during the school year, providing pupil access, and offering 30 non-school days of programming, such as during summer and intersession periods. </w:t>
      </w:r>
    </w:p>
    <w:p w:rsidR="002D4354" w:rsidRPr="00BE681D" w:rsidRDefault="7DEFABCF" w:rsidP="00A17EB9">
      <w:pPr>
        <w:spacing w:after="240"/>
        <w:rPr>
          <w:rFonts w:eastAsia="Arial" w:cs="Arial"/>
          <w:color w:val="000000" w:themeColor="text1"/>
        </w:rPr>
      </w:pPr>
      <w:r w:rsidRPr="00BE681D">
        <w:rPr>
          <w:rFonts w:eastAsia="Arial" w:cs="Arial"/>
        </w:rPr>
        <w:t>Summer and intersession programming can also be offered through many other early learning programs such as CSPP, Head Start, and early learning and care providers. Sharing costs, staff, and resources can support the implementation of TK that provides</w:t>
      </w:r>
      <w:r w:rsidR="17B97F14" w:rsidRPr="00BE681D">
        <w:rPr>
          <w:rFonts w:eastAsia="Arial" w:cs="Arial"/>
        </w:rPr>
        <w:t xml:space="preserve"> </w:t>
      </w:r>
      <w:r w:rsidR="17B97F14" w:rsidRPr="00BE681D">
        <w:rPr>
          <w:rFonts w:eastAsia="Arial" w:cs="Arial"/>
          <w:color w:val="000000" w:themeColor="text1"/>
        </w:rPr>
        <w:t xml:space="preserve">for full-day support while also meeting parental needs, supporting parental choice of program, and setting type. LEAs should consider how these services will be offered as part of their </w:t>
      </w:r>
      <w:r w:rsidR="10F1B298" w:rsidRPr="00BE681D">
        <w:rPr>
          <w:rFonts w:eastAsia="Arial" w:cs="Arial"/>
          <w:color w:val="000000" w:themeColor="text1"/>
        </w:rPr>
        <w:t>Universal Prekindergarten (</w:t>
      </w:r>
      <w:r w:rsidR="17B97F14" w:rsidRPr="00BE681D">
        <w:rPr>
          <w:rFonts w:eastAsia="Arial" w:cs="Arial"/>
          <w:color w:val="000000" w:themeColor="text1"/>
        </w:rPr>
        <w:t>UPK</w:t>
      </w:r>
      <w:r w:rsidR="3744F8BD" w:rsidRPr="00BE681D">
        <w:rPr>
          <w:rFonts w:eastAsia="Arial" w:cs="Arial"/>
          <w:color w:val="000000" w:themeColor="text1"/>
        </w:rPr>
        <w:t>)</w:t>
      </w:r>
      <w:r w:rsidR="17B97F14" w:rsidRPr="00BE681D">
        <w:rPr>
          <w:rFonts w:eastAsia="Arial" w:cs="Arial"/>
          <w:color w:val="000000" w:themeColor="text1"/>
        </w:rPr>
        <w:t xml:space="preserve"> Plan.</w:t>
      </w:r>
    </w:p>
    <w:p w:rsidR="21644826" w:rsidRPr="00BE681D" w:rsidRDefault="291FADE5" w:rsidP="00A17EB9">
      <w:pPr>
        <w:spacing w:after="240"/>
        <w:rPr>
          <w:rFonts w:eastAsia="Arial" w:cs="Arial"/>
          <w:color w:val="000000" w:themeColor="text1"/>
        </w:rPr>
      </w:pPr>
      <w:r w:rsidRPr="00BE681D">
        <w:rPr>
          <w:rFonts w:eastAsia="Arial" w:cs="Arial"/>
          <w:color w:val="000000" w:themeColor="text1"/>
        </w:rPr>
        <w:t>LEAs may select one or a combination of models to meet the needs of the extended learning and care</w:t>
      </w:r>
      <w:r w:rsidR="004A04DC" w:rsidRPr="00BE681D">
        <w:rPr>
          <w:rStyle w:val="EndnoteReference"/>
          <w:rFonts w:eastAsia="Arial" w:cs="Arial"/>
          <w:color w:val="000000" w:themeColor="text1"/>
        </w:rPr>
        <w:endnoteReference w:id="11"/>
      </w:r>
      <w:r w:rsidRPr="00BE681D">
        <w:rPr>
          <w:rFonts w:eastAsia="Arial" w:cs="Arial"/>
          <w:color w:val="000000" w:themeColor="text1"/>
        </w:rPr>
        <w:t xml:space="preserve"> needs of children and families in their attendance area. The models in the table below are not meant to be exhaustive. When blending funding, remember that funding cannot be received from multiple sources for a child for the same hours of services. Different children in the same classroom can receive different funding for the same hours of service.</w:t>
      </w:r>
    </w:p>
    <w:p w:rsidR="00AD5891" w:rsidRPr="00BE681D" w:rsidRDefault="002B59F1" w:rsidP="00226917">
      <w:pPr>
        <w:pStyle w:val="Heading4"/>
        <w:rPr>
          <w:rFonts w:eastAsia="Arial"/>
        </w:rPr>
      </w:pPr>
      <w:bookmarkStart w:id="84" w:name="_Toc95476969"/>
      <w:r w:rsidRPr="00BE681D">
        <w:rPr>
          <w:rFonts w:eastAsia="Arial"/>
        </w:rPr>
        <w:lastRenderedPageBreak/>
        <w:t>Expanded Learning Programs on a Local Educational Agency Site (After School Education and Safety; 21st Century Community Learning Centers; Expanded Learning Opportunities Program)</w:t>
      </w:r>
      <w:bookmarkEnd w:id="84"/>
    </w:p>
    <w:tbl>
      <w:tblPr>
        <w:tblStyle w:val="TableGrid"/>
        <w:tblW w:w="0" w:type="auto"/>
        <w:tblLook w:val="04A0" w:firstRow="1" w:lastRow="0" w:firstColumn="1" w:lastColumn="0" w:noHBand="0" w:noVBand="1"/>
        <w:tblDescription w:val="This table provides information on expanded learning programs on local educational agency (LEA) sites. "/>
      </w:tblPr>
      <w:tblGrid>
        <w:gridCol w:w="4675"/>
        <w:gridCol w:w="4675"/>
      </w:tblGrid>
      <w:tr w:rsidR="002B59F1" w:rsidRPr="00BE681D" w:rsidTr="00CC19CC">
        <w:trPr>
          <w:tblHeader/>
        </w:trPr>
        <w:tc>
          <w:tcPr>
            <w:tcW w:w="4675" w:type="dxa"/>
          </w:tcPr>
          <w:p w:rsidR="002B59F1" w:rsidRPr="00BE681D" w:rsidRDefault="002B59F1" w:rsidP="00A17EB9">
            <w:pPr>
              <w:spacing w:after="240"/>
              <w:rPr>
                <w:rFonts w:eastAsia="Arial" w:cs="Arial"/>
                <w:b/>
                <w:color w:val="000000" w:themeColor="text1"/>
              </w:rPr>
            </w:pPr>
            <w:r w:rsidRPr="00BE681D">
              <w:rPr>
                <w:rFonts w:eastAsia="Arial" w:cs="Arial"/>
                <w:b/>
                <w:color w:val="000000" w:themeColor="text1"/>
              </w:rPr>
              <w:t>Description and Considerations</w:t>
            </w:r>
          </w:p>
        </w:tc>
        <w:tc>
          <w:tcPr>
            <w:tcW w:w="4675" w:type="dxa"/>
          </w:tcPr>
          <w:p w:rsidR="002B59F1" w:rsidRPr="00BE681D" w:rsidRDefault="002B59F1" w:rsidP="00A17EB9">
            <w:pPr>
              <w:spacing w:after="240"/>
              <w:rPr>
                <w:rFonts w:eastAsia="Arial" w:cs="Arial"/>
                <w:b/>
                <w:color w:val="000000" w:themeColor="text1"/>
              </w:rPr>
            </w:pPr>
            <w:r w:rsidRPr="00BE681D">
              <w:rPr>
                <w:rFonts w:eastAsia="Arial" w:cs="Arial"/>
                <w:b/>
                <w:color w:val="000000" w:themeColor="text1"/>
              </w:rPr>
              <w:t>Layering Programs</w:t>
            </w:r>
          </w:p>
        </w:tc>
      </w:tr>
      <w:tr w:rsidR="002B59F1" w:rsidRPr="00BE681D" w:rsidTr="002B59F1">
        <w:tc>
          <w:tcPr>
            <w:tcW w:w="4675" w:type="dxa"/>
          </w:tcPr>
          <w:p w:rsidR="001724F4" w:rsidRPr="00BE681D" w:rsidRDefault="00F41CE3" w:rsidP="00A17EB9">
            <w:pPr>
              <w:spacing w:after="240"/>
              <w:rPr>
                <w:rFonts w:eastAsia="Arial" w:cs="Arial"/>
                <w:color w:val="000000" w:themeColor="text1"/>
              </w:rPr>
            </w:pPr>
            <w:r w:rsidRPr="00BE681D">
              <w:rPr>
                <w:rFonts w:eastAsia="Arial" w:cs="Arial"/>
                <w:color w:val="000000" w:themeColor="text1"/>
              </w:rPr>
              <w:t xml:space="preserve">These are after-school and summer school enrichment programs. </w:t>
            </w:r>
          </w:p>
          <w:p w:rsidR="001724F4" w:rsidRPr="00BE681D" w:rsidRDefault="00F41CE3" w:rsidP="00A17EB9">
            <w:pPr>
              <w:spacing w:before="240" w:after="240"/>
              <w:rPr>
                <w:rFonts w:eastAsia="Arial" w:cs="Arial"/>
                <w:color w:val="000000" w:themeColor="text1"/>
              </w:rPr>
            </w:pPr>
            <w:r w:rsidRPr="00BE681D">
              <w:rPr>
                <w:rFonts w:eastAsia="Arial" w:cs="Arial"/>
                <w:color w:val="000000" w:themeColor="text1"/>
              </w:rPr>
              <w:t>The ELO-P is open to children enrolled in TK through sixth grade and must be offered to all students.</w:t>
            </w:r>
            <w:r w:rsidR="00011A42" w:rsidRPr="00BE681D">
              <w:rPr>
                <w:rStyle w:val="EndnoteReference"/>
                <w:rFonts w:eastAsia="Arial" w:cs="Arial"/>
                <w:color w:val="000000" w:themeColor="text1"/>
              </w:rPr>
              <w:endnoteReference w:id="12"/>
            </w:r>
            <w:r w:rsidRPr="00BE681D">
              <w:rPr>
                <w:rFonts w:eastAsia="Arial" w:cs="Arial"/>
                <w:color w:val="000000" w:themeColor="text1"/>
              </w:rPr>
              <w:t xml:space="preserve"> The ELO-P is free to students experiencing homelessness, foster youth, and students eligible for Free and </w:t>
            </w:r>
            <w:r w:rsidR="00EE3149" w:rsidRPr="00BE681D">
              <w:rPr>
                <w:rFonts w:eastAsia="Arial" w:cs="Arial"/>
                <w:color w:val="000000" w:themeColor="text1"/>
              </w:rPr>
              <w:t>Reduced-Price</w:t>
            </w:r>
            <w:r w:rsidRPr="00BE681D">
              <w:rPr>
                <w:rFonts w:eastAsia="Arial" w:cs="Arial"/>
                <w:color w:val="000000" w:themeColor="text1"/>
              </w:rPr>
              <w:t xml:space="preserve"> Meals (FRPM). For families not eligible for free services, a sliding scale fee may be charged by the LEA or the service provider. All LEAs receiving ELO-P funds are required to offer ELO-P.</w:t>
            </w:r>
            <w:r w:rsidR="007705A5" w:rsidRPr="00BE681D">
              <w:rPr>
                <w:rStyle w:val="EndnoteReference"/>
                <w:rFonts w:eastAsia="Arial" w:cs="Arial"/>
                <w:color w:val="000000" w:themeColor="text1"/>
              </w:rPr>
              <w:endnoteReference w:id="13"/>
            </w:r>
          </w:p>
          <w:p w:rsidR="000802A1" w:rsidRDefault="00F41CE3" w:rsidP="00A17EB9">
            <w:pPr>
              <w:spacing w:before="240" w:after="240"/>
              <w:rPr>
                <w:rFonts w:eastAsia="Arial" w:cs="Arial"/>
                <w:color w:val="000000" w:themeColor="text1"/>
              </w:rPr>
            </w:pPr>
            <w:r w:rsidRPr="00BE681D">
              <w:rPr>
                <w:rFonts w:eastAsia="Arial" w:cs="Arial"/>
                <w:color w:val="000000" w:themeColor="text1"/>
              </w:rPr>
              <w:t xml:space="preserve">The </w:t>
            </w:r>
            <w:r w:rsidR="2603AD78" w:rsidRPr="00BE681D">
              <w:rPr>
                <w:rFonts w:eastAsia="Arial" w:cs="Arial"/>
                <w:color w:val="000000" w:themeColor="text1"/>
              </w:rPr>
              <w:t>After School Education and Safety (</w:t>
            </w:r>
            <w:r w:rsidRPr="00BE681D">
              <w:rPr>
                <w:rFonts w:eastAsia="Arial" w:cs="Arial"/>
                <w:color w:val="000000" w:themeColor="text1"/>
              </w:rPr>
              <w:t>ASES</w:t>
            </w:r>
            <w:r w:rsidR="2603AD78" w:rsidRPr="00BE681D">
              <w:rPr>
                <w:rFonts w:eastAsia="Arial" w:cs="Arial"/>
                <w:color w:val="000000" w:themeColor="text1"/>
              </w:rPr>
              <w:t>)</w:t>
            </w:r>
            <w:r w:rsidRPr="00BE681D">
              <w:rPr>
                <w:rFonts w:eastAsia="Arial" w:cs="Arial"/>
                <w:color w:val="000000" w:themeColor="text1"/>
              </w:rPr>
              <w:t xml:space="preserve"> program is open to children enrolled in TK through ninth grade and must be offered to students experiencing homelessness, foster youth, and students eligible for FRPM first. Those not eligible for free services may be charged a sliding scale fee. This program is offered by LEAs and community-based organizations (CBOs) that have an</w:t>
            </w:r>
            <w:r w:rsidR="008C2159" w:rsidRPr="00BE681D">
              <w:rPr>
                <w:rFonts w:cs="Arial"/>
              </w:rPr>
              <w:t xml:space="preserve"> </w:t>
            </w:r>
            <w:r w:rsidR="008C2159" w:rsidRPr="00BE681D">
              <w:rPr>
                <w:rFonts w:eastAsia="Arial" w:cs="Arial"/>
                <w:color w:val="000000" w:themeColor="text1"/>
              </w:rPr>
              <w:t xml:space="preserve">ASES contract with the California Department of Education (CDE). </w:t>
            </w:r>
          </w:p>
          <w:p w:rsidR="008C2159" w:rsidRPr="00BE681D" w:rsidRDefault="008C2159" w:rsidP="00A17EB9">
            <w:pPr>
              <w:spacing w:before="240" w:after="240"/>
              <w:rPr>
                <w:rFonts w:eastAsia="Arial" w:cs="Arial"/>
                <w:color w:val="000000" w:themeColor="text1"/>
              </w:rPr>
            </w:pPr>
            <w:r w:rsidRPr="00BE681D">
              <w:rPr>
                <w:rFonts w:eastAsia="Arial" w:cs="Arial"/>
                <w:color w:val="000000" w:themeColor="text1"/>
              </w:rPr>
              <w:t xml:space="preserve">The 21st </w:t>
            </w:r>
            <w:r w:rsidR="000802A1">
              <w:rPr>
                <w:rFonts w:eastAsia="Arial" w:cs="Arial"/>
                <w:color w:val="000000" w:themeColor="text1"/>
              </w:rPr>
              <w:t>Century Community Learning Centers (</w:t>
            </w:r>
            <w:r w:rsidRPr="00BE681D">
              <w:rPr>
                <w:rFonts w:eastAsia="Arial" w:cs="Arial"/>
                <w:color w:val="000000" w:themeColor="text1"/>
              </w:rPr>
              <w:t>CCLC</w:t>
            </w:r>
            <w:r w:rsidR="000802A1">
              <w:rPr>
                <w:rFonts w:eastAsia="Arial" w:cs="Arial"/>
                <w:color w:val="000000" w:themeColor="text1"/>
              </w:rPr>
              <w:t>)</w:t>
            </w:r>
            <w:r w:rsidRPr="00BE681D">
              <w:rPr>
                <w:rFonts w:eastAsia="Arial" w:cs="Arial"/>
                <w:color w:val="000000" w:themeColor="text1"/>
              </w:rPr>
              <w:t xml:space="preserve"> Elementary and Middle Program serves grades kindergarten through eighth grade and follows similar eligibility and program standards as the ASES program, but funding comes from the federal government. </w:t>
            </w:r>
            <w:r w:rsidR="71E89ED9" w:rsidRPr="00BE681D">
              <w:rPr>
                <w:rFonts w:eastAsia="Arial" w:cs="Arial"/>
                <w:color w:val="000000" w:themeColor="text1"/>
              </w:rPr>
              <w:t>For both the ASES a</w:t>
            </w:r>
            <w:r w:rsidR="000802A1">
              <w:rPr>
                <w:rFonts w:eastAsia="Arial" w:cs="Arial"/>
                <w:color w:val="000000" w:themeColor="text1"/>
              </w:rPr>
              <w:t xml:space="preserve">nd </w:t>
            </w:r>
            <w:r w:rsidRPr="00BE681D">
              <w:rPr>
                <w:rFonts w:eastAsia="Arial" w:cs="Arial"/>
                <w:color w:val="000000" w:themeColor="text1"/>
              </w:rPr>
              <w:t>21st CCLC program</w:t>
            </w:r>
            <w:r w:rsidR="000802A1">
              <w:rPr>
                <w:rFonts w:eastAsia="Arial" w:cs="Arial"/>
                <w:color w:val="000000" w:themeColor="text1"/>
              </w:rPr>
              <w:t>s</w:t>
            </w:r>
            <w:r w:rsidRPr="00BE681D">
              <w:rPr>
                <w:rFonts w:eastAsia="Arial" w:cs="Arial"/>
                <w:color w:val="000000" w:themeColor="text1"/>
              </w:rPr>
              <w:t>, program implementers may determine whether or not to serve TK students based on local need.</w:t>
            </w:r>
          </w:p>
          <w:p w:rsidR="008C2159" w:rsidRPr="00BE681D" w:rsidRDefault="008C2159" w:rsidP="00A17EB9">
            <w:pPr>
              <w:spacing w:after="240"/>
              <w:rPr>
                <w:rFonts w:eastAsia="Arial" w:cs="Arial"/>
                <w:color w:val="000000" w:themeColor="text1"/>
              </w:rPr>
            </w:pPr>
            <w:r w:rsidRPr="00BE681D">
              <w:rPr>
                <w:rFonts w:eastAsia="Arial" w:cs="Arial"/>
                <w:color w:val="000000" w:themeColor="text1"/>
              </w:rPr>
              <w:lastRenderedPageBreak/>
              <w:t>Staff in these programs must meet the minimum qualifications of an instructional aide, as defined by the district. (</w:t>
            </w:r>
            <w:r w:rsidRPr="00BE681D">
              <w:rPr>
                <w:rFonts w:eastAsia="Arial" w:cs="Arial"/>
                <w:i/>
                <w:color w:val="000000" w:themeColor="text1"/>
              </w:rPr>
              <w:t>EC</w:t>
            </w:r>
            <w:r w:rsidR="00D54E70">
              <w:rPr>
                <w:rFonts w:eastAsia="Arial" w:cs="Arial"/>
                <w:i/>
                <w:color w:val="000000" w:themeColor="text1"/>
              </w:rPr>
              <w:t xml:space="preserve"> s</w:t>
            </w:r>
            <w:r w:rsidRPr="00BE681D">
              <w:rPr>
                <w:rFonts w:eastAsia="Arial" w:cs="Arial"/>
                <w:color w:val="000000" w:themeColor="text1"/>
              </w:rPr>
              <w:t>ection 8483.4 and 46120[b]</w:t>
            </w:r>
            <w:r w:rsidR="004C24B2">
              <w:rPr>
                <w:rFonts w:eastAsia="Arial" w:cs="Arial"/>
                <w:color w:val="000000" w:themeColor="text1"/>
              </w:rPr>
              <w:t>[</w:t>
            </w:r>
            <w:r w:rsidRPr="00BE681D">
              <w:rPr>
                <w:rFonts w:eastAsia="Arial" w:cs="Arial"/>
                <w:color w:val="000000" w:themeColor="text1"/>
              </w:rPr>
              <w:t>2]</w:t>
            </w:r>
            <w:r w:rsidR="004C24B2">
              <w:rPr>
                <w:rFonts w:eastAsia="Arial" w:cs="Arial"/>
                <w:color w:val="000000" w:themeColor="text1"/>
              </w:rPr>
              <w:t>[</w:t>
            </w:r>
            <w:r w:rsidRPr="00BE681D">
              <w:rPr>
                <w:rFonts w:eastAsia="Arial" w:cs="Arial"/>
                <w:color w:val="000000" w:themeColor="text1"/>
              </w:rPr>
              <w:t>D]).</w:t>
            </w:r>
          </w:p>
          <w:p w:rsidR="008C2159" w:rsidRPr="00BE681D" w:rsidRDefault="008C2159" w:rsidP="00A17EB9">
            <w:pPr>
              <w:spacing w:after="240"/>
              <w:rPr>
                <w:rFonts w:eastAsia="Arial" w:cs="Arial"/>
                <w:color w:val="000000" w:themeColor="text1"/>
              </w:rPr>
            </w:pPr>
            <w:r w:rsidRPr="00BE681D">
              <w:rPr>
                <w:rFonts w:eastAsia="Arial" w:cs="Arial"/>
                <w:color w:val="000000" w:themeColor="text1"/>
              </w:rPr>
              <w:t xml:space="preserve">Adult-to-child ratio is </w:t>
            </w:r>
            <w:r w:rsidR="00D54E70">
              <w:rPr>
                <w:rFonts w:eastAsia="Arial" w:cs="Arial"/>
                <w:color w:val="000000" w:themeColor="text1"/>
              </w:rPr>
              <w:t xml:space="preserve">one adult to 10 children </w:t>
            </w:r>
            <w:r w:rsidRPr="00BE681D">
              <w:rPr>
                <w:rFonts w:eastAsia="Arial" w:cs="Arial"/>
                <w:color w:val="000000" w:themeColor="text1"/>
              </w:rPr>
              <w:t>for TK and kindergarten for ELO-P or if the program blends funding with ELO-P and either or both of ASES and 21st CCLC.</w:t>
            </w:r>
          </w:p>
          <w:p w:rsidR="002B59F1" w:rsidRPr="00BE681D" w:rsidRDefault="008C2159" w:rsidP="00A17EB9">
            <w:pPr>
              <w:spacing w:after="240"/>
              <w:rPr>
                <w:rFonts w:eastAsia="Arial" w:cs="Arial"/>
                <w:b/>
                <w:color w:val="000000" w:themeColor="text1"/>
              </w:rPr>
            </w:pPr>
            <w:r w:rsidRPr="00BE681D">
              <w:rPr>
                <w:rFonts w:eastAsia="Arial" w:cs="Arial"/>
                <w:color w:val="000000" w:themeColor="text1"/>
              </w:rPr>
              <w:t>Because these programs are operated at the LEA site, additional transportation for students may not be required.</w:t>
            </w:r>
          </w:p>
        </w:tc>
        <w:tc>
          <w:tcPr>
            <w:tcW w:w="4675" w:type="dxa"/>
          </w:tcPr>
          <w:p w:rsidR="002B59F1" w:rsidRPr="00BE681D" w:rsidRDefault="00011A42" w:rsidP="00A17EB9">
            <w:pPr>
              <w:spacing w:after="240"/>
              <w:rPr>
                <w:rFonts w:eastAsia="Arial" w:cs="Arial"/>
                <w:color w:val="000000" w:themeColor="text1"/>
              </w:rPr>
            </w:pPr>
            <w:r w:rsidRPr="00BE681D">
              <w:rPr>
                <w:rFonts w:eastAsia="Arial" w:cs="Arial"/>
                <w:color w:val="000000" w:themeColor="text1"/>
              </w:rPr>
              <w:lastRenderedPageBreak/>
              <w:t>TK and kindergarten students can attend these programs outside of TK and kindergarten instructional minutes.</w:t>
            </w:r>
          </w:p>
        </w:tc>
      </w:tr>
    </w:tbl>
    <w:p w:rsidR="007B344A" w:rsidRPr="00BE681D" w:rsidRDefault="007B344A" w:rsidP="00226917">
      <w:pPr>
        <w:pStyle w:val="Heading4"/>
        <w:rPr>
          <w:rFonts w:eastAsia="Arial"/>
        </w:rPr>
      </w:pPr>
      <w:bookmarkStart w:id="85" w:name="_Toc95476970"/>
      <w:r w:rsidRPr="00BE681D">
        <w:rPr>
          <w:rFonts w:eastAsia="Arial"/>
        </w:rPr>
        <w:t>Expanded Learning Programs at a Community-Based Organization Site (After School Education and Safety; 21st Century Community Learning Centers; Expanded Learning Opportunities Program)</w:t>
      </w:r>
      <w:bookmarkEnd w:id="85"/>
    </w:p>
    <w:tbl>
      <w:tblPr>
        <w:tblStyle w:val="TableGrid"/>
        <w:tblW w:w="0" w:type="auto"/>
        <w:tblLook w:val="04A0" w:firstRow="1" w:lastRow="0" w:firstColumn="1" w:lastColumn="0" w:noHBand="0" w:noVBand="1"/>
        <w:tblDescription w:val="This table provides information about expanded learning programs at community-based organizations (CBOs)."/>
      </w:tblPr>
      <w:tblGrid>
        <w:gridCol w:w="4675"/>
        <w:gridCol w:w="4675"/>
      </w:tblGrid>
      <w:tr w:rsidR="007B344A" w:rsidRPr="00BE681D" w:rsidTr="00CC19CC">
        <w:trPr>
          <w:tblHeader/>
        </w:trPr>
        <w:tc>
          <w:tcPr>
            <w:tcW w:w="4675" w:type="dxa"/>
          </w:tcPr>
          <w:p w:rsidR="007B344A" w:rsidRPr="00BE681D" w:rsidRDefault="007B344A" w:rsidP="00A17EB9">
            <w:pPr>
              <w:spacing w:after="240"/>
              <w:rPr>
                <w:rFonts w:cs="Arial"/>
                <w:b/>
              </w:rPr>
            </w:pPr>
            <w:r w:rsidRPr="00BE681D">
              <w:rPr>
                <w:rFonts w:cs="Arial"/>
                <w:b/>
              </w:rPr>
              <w:t>Description and Considerations</w:t>
            </w:r>
          </w:p>
        </w:tc>
        <w:tc>
          <w:tcPr>
            <w:tcW w:w="4675" w:type="dxa"/>
          </w:tcPr>
          <w:p w:rsidR="007B344A" w:rsidRPr="00BE681D" w:rsidRDefault="007B344A" w:rsidP="00A17EB9">
            <w:pPr>
              <w:spacing w:after="240"/>
              <w:rPr>
                <w:rFonts w:cs="Arial"/>
                <w:b/>
              </w:rPr>
            </w:pPr>
            <w:r w:rsidRPr="00BE681D">
              <w:rPr>
                <w:rFonts w:cs="Arial"/>
                <w:b/>
              </w:rPr>
              <w:t>Laying Programs</w:t>
            </w:r>
          </w:p>
        </w:tc>
      </w:tr>
      <w:tr w:rsidR="007B344A" w:rsidRPr="00BE681D" w:rsidTr="007B344A">
        <w:tc>
          <w:tcPr>
            <w:tcW w:w="4675" w:type="dxa"/>
          </w:tcPr>
          <w:p w:rsidR="00E211A9" w:rsidRPr="00BE681D" w:rsidRDefault="00E211A9" w:rsidP="00A17EB9">
            <w:pPr>
              <w:spacing w:after="240"/>
              <w:rPr>
                <w:rFonts w:cs="Arial"/>
              </w:rPr>
            </w:pPr>
            <w:r w:rsidRPr="00BE681D">
              <w:rPr>
                <w:rFonts w:cs="Arial"/>
              </w:rPr>
              <w:t>The description in the section above is applicable to CBOs offering ASES, 21st CCLC, and ELO-P.</w:t>
            </w:r>
          </w:p>
          <w:p w:rsidR="007B344A" w:rsidRPr="00BE681D" w:rsidRDefault="00E211A9" w:rsidP="00A17EB9">
            <w:pPr>
              <w:spacing w:after="240"/>
              <w:rPr>
                <w:rFonts w:cs="Arial"/>
              </w:rPr>
            </w:pPr>
            <w:r w:rsidRPr="00BE681D">
              <w:rPr>
                <w:rFonts w:cs="Arial"/>
              </w:rPr>
              <w:t>LEAs will need to consider transportation for students to off-site expanded learning programs.</w:t>
            </w:r>
          </w:p>
        </w:tc>
        <w:tc>
          <w:tcPr>
            <w:tcW w:w="4675" w:type="dxa"/>
          </w:tcPr>
          <w:p w:rsidR="007B344A" w:rsidRPr="00BE681D" w:rsidRDefault="00E211A9" w:rsidP="00A17EB9">
            <w:pPr>
              <w:spacing w:after="240"/>
              <w:rPr>
                <w:rFonts w:cs="Arial"/>
              </w:rPr>
            </w:pPr>
            <w:r w:rsidRPr="00BE681D">
              <w:rPr>
                <w:rFonts w:cs="Arial"/>
              </w:rPr>
              <w:t>TK and kindergarten students can attend these programs outside of TK and kindergarten instructional minutes.</w:t>
            </w:r>
          </w:p>
        </w:tc>
      </w:tr>
    </w:tbl>
    <w:p w:rsidR="00454572" w:rsidRPr="00BE681D" w:rsidRDefault="00454572" w:rsidP="00226917">
      <w:pPr>
        <w:pStyle w:val="Heading4"/>
      </w:pPr>
      <w:bookmarkStart w:id="86" w:name="_Toc95476971"/>
      <w:r w:rsidRPr="00BE681D">
        <w:t>California State Preschool Program (on a Local Educational Agency Site)</w:t>
      </w:r>
      <w:bookmarkEnd w:id="86"/>
    </w:p>
    <w:tbl>
      <w:tblPr>
        <w:tblStyle w:val="TableGrid"/>
        <w:tblW w:w="0" w:type="auto"/>
        <w:tblLayout w:type="fixed"/>
        <w:tblLook w:val="04A0" w:firstRow="1" w:lastRow="0" w:firstColumn="1" w:lastColumn="0" w:noHBand="0" w:noVBand="1"/>
        <w:tblDescription w:val="This table provides information about California State Preschool Programs (CSPPs) on local educational agency (LEA) sites. "/>
      </w:tblPr>
      <w:tblGrid>
        <w:gridCol w:w="4675"/>
        <w:gridCol w:w="4675"/>
      </w:tblGrid>
      <w:tr w:rsidR="00454572" w:rsidRPr="00BE681D" w:rsidTr="00CC19CC">
        <w:trPr>
          <w:tblHeader/>
        </w:trPr>
        <w:tc>
          <w:tcPr>
            <w:tcW w:w="4675" w:type="dxa"/>
          </w:tcPr>
          <w:p w:rsidR="00454572" w:rsidRPr="00BE681D" w:rsidRDefault="00FC76F1" w:rsidP="00A17EB9">
            <w:pPr>
              <w:spacing w:after="240"/>
              <w:rPr>
                <w:rFonts w:cs="Arial"/>
                <w:b/>
              </w:rPr>
            </w:pPr>
            <w:r w:rsidRPr="00BE681D">
              <w:rPr>
                <w:rFonts w:cs="Arial"/>
                <w:b/>
              </w:rPr>
              <w:t>Description and Considerations</w:t>
            </w:r>
          </w:p>
        </w:tc>
        <w:tc>
          <w:tcPr>
            <w:tcW w:w="4675" w:type="dxa"/>
          </w:tcPr>
          <w:p w:rsidR="00454572" w:rsidRPr="00BE681D" w:rsidRDefault="00FC76F1" w:rsidP="00A17EB9">
            <w:pPr>
              <w:spacing w:after="240"/>
              <w:rPr>
                <w:rFonts w:cs="Arial"/>
                <w:b/>
              </w:rPr>
            </w:pPr>
            <w:r w:rsidRPr="00BE681D">
              <w:rPr>
                <w:rFonts w:cs="Arial"/>
                <w:b/>
              </w:rPr>
              <w:t>Layering Programs</w:t>
            </w:r>
          </w:p>
        </w:tc>
      </w:tr>
      <w:tr w:rsidR="00454572" w:rsidRPr="00BE681D" w:rsidTr="002D785C">
        <w:tc>
          <w:tcPr>
            <w:tcW w:w="4675" w:type="dxa"/>
          </w:tcPr>
          <w:p w:rsidR="00756C30" w:rsidRPr="00BE681D" w:rsidRDefault="00756C30" w:rsidP="00A17EB9">
            <w:pPr>
              <w:spacing w:after="240"/>
              <w:rPr>
                <w:rFonts w:cs="Arial"/>
              </w:rPr>
            </w:pPr>
            <w:r w:rsidRPr="00BE681D">
              <w:rPr>
                <w:rFonts w:cs="Arial"/>
              </w:rPr>
              <w:t>CSPP can provide extended learning and care to children enrolled in TK and kindergarten, in addition to prekindergarten to three</w:t>
            </w:r>
            <w:r w:rsidR="00783A1B" w:rsidRPr="00BE681D">
              <w:rPr>
                <w:rFonts w:cs="Arial"/>
              </w:rPr>
              <w:t>-</w:t>
            </w:r>
            <w:r w:rsidRPr="00BE681D">
              <w:rPr>
                <w:rFonts w:cs="Arial"/>
              </w:rPr>
              <w:t xml:space="preserve"> and four-year</w:t>
            </w:r>
            <w:r w:rsidR="00783A1B" w:rsidRPr="00BE681D">
              <w:rPr>
                <w:rFonts w:cs="Arial"/>
              </w:rPr>
              <w:t>-</w:t>
            </w:r>
            <w:r w:rsidRPr="00BE681D">
              <w:rPr>
                <w:rFonts w:cs="Arial"/>
              </w:rPr>
              <w:t>old children. LEAs operating CSPP on an LEA campus can get license exemptions for their CSPP serving four-year-old children.</w:t>
            </w:r>
            <w:r w:rsidR="00713CB2" w:rsidRPr="00341B4F">
              <w:rPr>
                <w:rStyle w:val="EndnoteReference"/>
                <w:rFonts w:cs="Arial"/>
              </w:rPr>
              <w:endnoteReference w:id="14"/>
            </w:r>
          </w:p>
          <w:p w:rsidR="47D03D5D" w:rsidRPr="00BE681D" w:rsidRDefault="00B924C8" w:rsidP="0073472B">
            <w:pPr>
              <w:pStyle w:val="ListParagraph"/>
              <w:numPr>
                <w:ilvl w:val="0"/>
                <w:numId w:val="51"/>
              </w:numPr>
              <w:spacing w:after="240"/>
              <w:contextualSpacing w:val="0"/>
              <w:rPr>
                <w:rFonts w:eastAsiaTheme="minorEastAsia" w:cs="Arial"/>
                <w:color w:val="000000" w:themeColor="text1"/>
                <w:szCs w:val="24"/>
              </w:rPr>
            </w:pPr>
            <w:hyperlink r:id="rId90" w:tooltip="CSPP Program Requirements (DOCX)">
              <w:r w:rsidR="47D03D5D" w:rsidRPr="00BE681D">
                <w:rPr>
                  <w:rStyle w:val="Hyperlink"/>
                  <w:rFonts w:eastAsia="Times New Roman" w:cs="Arial"/>
                </w:rPr>
                <w:t>https://www.cde.ca.gov/fg/aa/cd/documents/cspp2122.docx</w:t>
              </w:r>
            </w:hyperlink>
            <w:r w:rsidR="47D03D5D" w:rsidRPr="00BE681D">
              <w:rPr>
                <w:rFonts w:eastAsia="Times New Roman" w:cs="Arial"/>
                <w:color w:val="000000" w:themeColor="text1"/>
              </w:rPr>
              <w:t xml:space="preserve"> </w:t>
            </w:r>
          </w:p>
          <w:p w:rsidR="00756C30" w:rsidRPr="00BE681D" w:rsidRDefault="00756C30" w:rsidP="00A17EB9">
            <w:pPr>
              <w:spacing w:after="240"/>
              <w:rPr>
                <w:rFonts w:cs="Arial"/>
              </w:rPr>
            </w:pPr>
            <w:r w:rsidRPr="00BE681D">
              <w:rPr>
                <w:rFonts w:cs="Arial"/>
              </w:rPr>
              <w:t>For children to enroll in CSPP, families need to meet income eligibility criteria and be served after families with need are offered services.</w:t>
            </w:r>
          </w:p>
          <w:p w:rsidR="00756C30" w:rsidRPr="00BE681D" w:rsidRDefault="00756C30" w:rsidP="00A17EB9">
            <w:pPr>
              <w:spacing w:after="240"/>
              <w:rPr>
                <w:rFonts w:cs="Arial"/>
              </w:rPr>
            </w:pPr>
            <w:r w:rsidRPr="00BE681D">
              <w:rPr>
                <w:rFonts w:cs="Arial"/>
              </w:rPr>
              <w:t xml:space="preserve">Teachers need to have at least a Child Development Associate Teacher Permit issued by the California Commission on Teacher Credentialing. The Child Development Associate Teacher Permit is designed to support pathways for educators to work in early learning settings while working towards a Child Development Teacher Permit. The Child Development Associate Teacher permit is issued for five years and is renewable once, for a total of two issuances. To renew, the holder must complete at least 15 semester units toward the Child Development Teacher Permit. By the end of the </w:t>
            </w:r>
            <w:r w:rsidR="00341B4F">
              <w:rPr>
                <w:rFonts w:cs="Arial"/>
              </w:rPr>
              <w:t>10-</w:t>
            </w:r>
            <w:r w:rsidRPr="00BE681D">
              <w:rPr>
                <w:rFonts w:cs="Arial"/>
              </w:rPr>
              <w:t>year period, the holder must meet the requirements for the Child Development Teacher Permit.</w:t>
            </w:r>
          </w:p>
          <w:p w:rsidR="00756C30" w:rsidRPr="00BE681D" w:rsidRDefault="00756C30" w:rsidP="00A17EB9">
            <w:pPr>
              <w:spacing w:after="240"/>
              <w:rPr>
                <w:rFonts w:cs="Arial"/>
              </w:rPr>
            </w:pPr>
            <w:r w:rsidRPr="00BE681D">
              <w:rPr>
                <w:rFonts w:cs="Arial"/>
              </w:rPr>
              <w:t xml:space="preserve">The adult-to-child ratio is </w:t>
            </w:r>
            <w:r w:rsidR="00D54E70">
              <w:rPr>
                <w:rFonts w:cs="Arial"/>
              </w:rPr>
              <w:t>one adult per eight children</w:t>
            </w:r>
            <w:r w:rsidRPr="00BE681D">
              <w:rPr>
                <w:rFonts w:cs="Arial"/>
              </w:rPr>
              <w:t>.</w:t>
            </w:r>
          </w:p>
          <w:p w:rsidR="00454572" w:rsidRPr="00BE681D" w:rsidRDefault="00756C30" w:rsidP="00A17EB9">
            <w:pPr>
              <w:spacing w:after="240"/>
              <w:rPr>
                <w:rFonts w:cs="Arial"/>
              </w:rPr>
            </w:pPr>
            <w:r w:rsidRPr="00BE681D">
              <w:rPr>
                <w:rFonts w:cs="Arial"/>
              </w:rPr>
              <w:t xml:space="preserve">Classrooms have to have an Early Childhood Environment Rating Scale assessment each year, and students need at least two </w:t>
            </w:r>
            <w:r w:rsidR="004401FF">
              <w:rPr>
                <w:rFonts w:cs="Arial"/>
              </w:rPr>
              <w:t>D</w:t>
            </w:r>
            <w:r w:rsidRPr="00BE681D">
              <w:rPr>
                <w:rFonts w:cs="Arial"/>
              </w:rPr>
              <w:t xml:space="preserve">esired </w:t>
            </w:r>
            <w:r w:rsidR="004401FF">
              <w:rPr>
                <w:rFonts w:cs="Arial"/>
              </w:rPr>
              <w:t>R</w:t>
            </w:r>
            <w:r w:rsidRPr="00BE681D">
              <w:rPr>
                <w:rFonts w:cs="Arial"/>
              </w:rPr>
              <w:t xml:space="preserve">esults </w:t>
            </w:r>
            <w:r w:rsidR="004401FF">
              <w:rPr>
                <w:rFonts w:cs="Arial"/>
              </w:rPr>
              <w:t>D</w:t>
            </w:r>
            <w:r w:rsidRPr="00BE681D">
              <w:rPr>
                <w:rFonts w:cs="Arial"/>
              </w:rPr>
              <w:t xml:space="preserve">evelopmental </w:t>
            </w:r>
            <w:r w:rsidR="004401FF">
              <w:rPr>
                <w:rFonts w:cs="Arial"/>
              </w:rPr>
              <w:t>P</w:t>
            </w:r>
            <w:r w:rsidRPr="00BE681D">
              <w:rPr>
                <w:rFonts w:cs="Arial"/>
              </w:rPr>
              <w:t>rofile assessments per school year.</w:t>
            </w:r>
          </w:p>
        </w:tc>
        <w:tc>
          <w:tcPr>
            <w:tcW w:w="4675" w:type="dxa"/>
          </w:tcPr>
          <w:p w:rsidR="006E2A3F" w:rsidRPr="00BE681D" w:rsidRDefault="006E2A3F" w:rsidP="00A17EB9">
            <w:pPr>
              <w:spacing w:after="240"/>
              <w:rPr>
                <w:rFonts w:cs="Arial"/>
              </w:rPr>
            </w:pPr>
            <w:r w:rsidRPr="00BE681D">
              <w:rPr>
                <w:rFonts w:cs="Arial"/>
              </w:rPr>
              <w:lastRenderedPageBreak/>
              <w:t>CSPP can provide expanded learning and care for children enrolled in TK. This could mean that the child moves between the CSPP and TK classrooms and teachers or it could mean that the classroom and teachers meet the standards of both programs, but different parts of the day are funded by the different programs.</w:t>
            </w:r>
          </w:p>
          <w:p w:rsidR="006E2A3F" w:rsidRPr="00BE681D" w:rsidRDefault="006E2A3F" w:rsidP="00A17EB9">
            <w:pPr>
              <w:spacing w:after="240"/>
              <w:rPr>
                <w:rFonts w:cs="Arial"/>
              </w:rPr>
            </w:pPr>
            <w:r w:rsidRPr="00BE681D">
              <w:rPr>
                <w:rFonts w:cs="Arial"/>
              </w:rPr>
              <w:lastRenderedPageBreak/>
              <w:t>Blending with TK could include 24 students in one classroom with a TK teacher, preschool teacher, and paraprofessional for a full-day:</w:t>
            </w:r>
          </w:p>
          <w:p w:rsidR="006E2A3F" w:rsidRPr="00BE681D" w:rsidRDefault="006E2A3F" w:rsidP="00A17EB9">
            <w:pPr>
              <w:spacing w:after="240"/>
              <w:rPr>
                <w:rFonts w:cs="Arial"/>
              </w:rPr>
            </w:pPr>
            <w:r w:rsidRPr="00BE681D">
              <w:rPr>
                <w:rFonts w:cs="Arial"/>
              </w:rPr>
              <w:t xml:space="preserve">One option is for all students considered TK students attend in the morning, and then eligible students attend CSPP in the afternoon. </w:t>
            </w:r>
          </w:p>
          <w:p w:rsidR="00454572" w:rsidRPr="00BE681D" w:rsidRDefault="006E2A3F" w:rsidP="00A17EB9">
            <w:pPr>
              <w:spacing w:after="240"/>
              <w:rPr>
                <w:rFonts w:cs="Arial"/>
              </w:rPr>
            </w:pPr>
            <w:r w:rsidRPr="00BE681D">
              <w:rPr>
                <w:rFonts w:cs="Arial"/>
              </w:rPr>
              <w:t>Another option could be that some students are considered TK students all day, while the remaining CSPP eligible students are enrolled in CSPP all day.</w:t>
            </w:r>
          </w:p>
        </w:tc>
      </w:tr>
    </w:tbl>
    <w:p w:rsidR="00105E47" w:rsidRPr="00BE681D" w:rsidRDefault="00A12577" w:rsidP="00226917">
      <w:pPr>
        <w:pStyle w:val="Heading4"/>
      </w:pPr>
      <w:bookmarkStart w:id="87" w:name="_Toc95476972"/>
      <w:r w:rsidRPr="00BE681D">
        <w:lastRenderedPageBreak/>
        <w:t>California State Preschool Program (at a Community-Based Organization Site)</w:t>
      </w:r>
      <w:bookmarkEnd w:id="87"/>
    </w:p>
    <w:tbl>
      <w:tblPr>
        <w:tblStyle w:val="TableGrid"/>
        <w:tblW w:w="0" w:type="auto"/>
        <w:tblLook w:val="04A0" w:firstRow="1" w:lastRow="0" w:firstColumn="1" w:lastColumn="0" w:noHBand="0" w:noVBand="1"/>
        <w:tblDescription w:val="This table provides information about California State Preschool Programs (CSPPs) at community-based organization (CBO) sites. "/>
      </w:tblPr>
      <w:tblGrid>
        <w:gridCol w:w="4675"/>
        <w:gridCol w:w="4675"/>
      </w:tblGrid>
      <w:tr w:rsidR="001557D4" w:rsidRPr="00BE681D" w:rsidTr="00CC19CC">
        <w:trPr>
          <w:tblHeader/>
        </w:trPr>
        <w:tc>
          <w:tcPr>
            <w:tcW w:w="4675" w:type="dxa"/>
          </w:tcPr>
          <w:p w:rsidR="001557D4" w:rsidRPr="00BE681D" w:rsidRDefault="001557D4" w:rsidP="00341B4F">
            <w:pPr>
              <w:spacing w:after="240"/>
              <w:rPr>
                <w:rFonts w:cs="Arial"/>
                <w:b/>
              </w:rPr>
            </w:pPr>
            <w:r w:rsidRPr="00BE681D">
              <w:rPr>
                <w:rFonts w:cs="Arial"/>
                <w:b/>
              </w:rPr>
              <w:t>Description and Considerations</w:t>
            </w:r>
          </w:p>
        </w:tc>
        <w:tc>
          <w:tcPr>
            <w:tcW w:w="4675" w:type="dxa"/>
          </w:tcPr>
          <w:p w:rsidR="001557D4" w:rsidRPr="00BE681D" w:rsidRDefault="001557D4" w:rsidP="00341B4F">
            <w:pPr>
              <w:spacing w:after="240"/>
              <w:rPr>
                <w:rFonts w:cs="Arial"/>
                <w:b/>
              </w:rPr>
            </w:pPr>
            <w:r w:rsidRPr="00BE681D">
              <w:rPr>
                <w:rFonts w:cs="Arial"/>
                <w:b/>
              </w:rPr>
              <w:t>Layering Programs</w:t>
            </w:r>
          </w:p>
        </w:tc>
      </w:tr>
      <w:tr w:rsidR="001557D4" w:rsidRPr="00BE681D" w:rsidTr="001557D4">
        <w:tc>
          <w:tcPr>
            <w:tcW w:w="4675" w:type="dxa"/>
          </w:tcPr>
          <w:p w:rsidR="00076CAF" w:rsidRPr="00BE681D" w:rsidRDefault="00076CAF" w:rsidP="00341B4F">
            <w:pPr>
              <w:spacing w:after="240"/>
              <w:rPr>
                <w:rFonts w:cs="Arial"/>
              </w:rPr>
            </w:pPr>
            <w:r w:rsidRPr="00BE681D">
              <w:rPr>
                <w:rFonts w:cs="Arial"/>
              </w:rPr>
              <w:t xml:space="preserve">Rules are the same for a CSPP at an LEA site, with the exception that any </w:t>
            </w:r>
            <w:r w:rsidRPr="00BE681D">
              <w:rPr>
                <w:rFonts w:cs="Arial"/>
              </w:rPr>
              <w:lastRenderedPageBreak/>
              <w:t>CSPP operated by a CBO at an LEA site or on a CBO site must be licensed.</w:t>
            </w:r>
          </w:p>
          <w:p w:rsidR="001557D4" w:rsidRPr="00BE681D" w:rsidRDefault="00076CAF" w:rsidP="00341B4F">
            <w:pPr>
              <w:spacing w:after="240"/>
              <w:rPr>
                <w:rFonts w:cs="Arial"/>
              </w:rPr>
            </w:pPr>
            <w:r w:rsidRPr="00BE681D">
              <w:rPr>
                <w:rFonts w:cs="Arial"/>
              </w:rPr>
              <w:t>Additionally, this option requires transportation for TK students from the school site to a CBO.</w:t>
            </w:r>
          </w:p>
        </w:tc>
        <w:tc>
          <w:tcPr>
            <w:tcW w:w="4675" w:type="dxa"/>
          </w:tcPr>
          <w:p w:rsidR="001557D4" w:rsidRPr="00BE681D" w:rsidRDefault="003B05A6" w:rsidP="00341B4F">
            <w:pPr>
              <w:spacing w:after="240"/>
              <w:rPr>
                <w:rFonts w:cs="Arial"/>
              </w:rPr>
            </w:pPr>
            <w:r w:rsidRPr="00BE681D">
              <w:rPr>
                <w:rFonts w:cs="Arial"/>
              </w:rPr>
              <w:lastRenderedPageBreak/>
              <w:t>Students could enroll in a district TK program (full-or part-day), and eligible students could attend a CBO-</w:t>
            </w:r>
            <w:r w:rsidRPr="00BE681D">
              <w:rPr>
                <w:rFonts w:cs="Arial"/>
              </w:rPr>
              <w:lastRenderedPageBreak/>
              <w:t>administered CSPP program for the portion of the day they are not attending TK. This would require transportation between the programs for the children, so that the parents or guardians would not need to come to school in the middle of the workday to transport their children from one program to another program.</w:t>
            </w:r>
          </w:p>
        </w:tc>
      </w:tr>
    </w:tbl>
    <w:p w:rsidR="00C51DEE" w:rsidRPr="00BE681D" w:rsidRDefault="00C51DEE" w:rsidP="00226917">
      <w:pPr>
        <w:pStyle w:val="Heading4"/>
      </w:pPr>
      <w:bookmarkStart w:id="88" w:name="_Toc95476973"/>
      <w:r w:rsidRPr="00BE681D">
        <w:lastRenderedPageBreak/>
        <w:t>Local Educational Agency or Locally</w:t>
      </w:r>
      <w:r w:rsidR="00AB5EDC">
        <w:t>-</w:t>
      </w:r>
      <w:r w:rsidRPr="00BE681D">
        <w:t>Funded Preschool</w:t>
      </w:r>
      <w:bookmarkEnd w:id="88"/>
    </w:p>
    <w:tbl>
      <w:tblPr>
        <w:tblStyle w:val="TableGrid"/>
        <w:tblW w:w="0" w:type="auto"/>
        <w:tblLook w:val="04A0" w:firstRow="1" w:lastRow="0" w:firstColumn="1" w:lastColumn="0" w:noHBand="0" w:noVBand="1"/>
        <w:tblDescription w:val="This table provides information about local educational agency (LEA) or locally-funded preschool. "/>
      </w:tblPr>
      <w:tblGrid>
        <w:gridCol w:w="4675"/>
        <w:gridCol w:w="4675"/>
      </w:tblGrid>
      <w:tr w:rsidR="00D3733F" w:rsidRPr="00BE681D" w:rsidTr="00CC19CC">
        <w:trPr>
          <w:tblHeader/>
        </w:trPr>
        <w:tc>
          <w:tcPr>
            <w:tcW w:w="4675" w:type="dxa"/>
          </w:tcPr>
          <w:p w:rsidR="00D3733F" w:rsidRPr="00BE681D" w:rsidRDefault="00D3733F" w:rsidP="00341B4F">
            <w:pPr>
              <w:spacing w:after="240"/>
              <w:rPr>
                <w:rFonts w:cs="Arial"/>
                <w:b/>
              </w:rPr>
            </w:pPr>
            <w:r w:rsidRPr="00BE681D">
              <w:rPr>
                <w:rFonts w:cs="Arial"/>
                <w:b/>
              </w:rPr>
              <w:t>Description and Considerations</w:t>
            </w:r>
          </w:p>
        </w:tc>
        <w:tc>
          <w:tcPr>
            <w:tcW w:w="4675" w:type="dxa"/>
          </w:tcPr>
          <w:p w:rsidR="00D3733F" w:rsidRPr="00BE681D" w:rsidRDefault="00D3733F" w:rsidP="00341B4F">
            <w:pPr>
              <w:spacing w:after="240"/>
              <w:rPr>
                <w:rFonts w:cs="Arial"/>
                <w:b/>
              </w:rPr>
            </w:pPr>
            <w:r w:rsidRPr="00BE681D">
              <w:rPr>
                <w:rFonts w:cs="Arial"/>
                <w:b/>
              </w:rPr>
              <w:t>Layering Programs</w:t>
            </w:r>
          </w:p>
        </w:tc>
      </w:tr>
      <w:tr w:rsidR="00D3733F" w:rsidRPr="00BE681D" w:rsidTr="00D3733F">
        <w:tc>
          <w:tcPr>
            <w:tcW w:w="4675" w:type="dxa"/>
          </w:tcPr>
          <w:p w:rsidR="00D3733F" w:rsidRPr="00BE681D" w:rsidRDefault="00D3733F" w:rsidP="00341B4F">
            <w:pPr>
              <w:spacing w:after="240"/>
              <w:rPr>
                <w:rFonts w:cs="Arial"/>
              </w:rPr>
            </w:pPr>
            <w:r w:rsidRPr="00BE681D">
              <w:rPr>
                <w:rFonts w:cs="Arial"/>
              </w:rPr>
              <w:t>Locally funded preschools are those programs funded by local revenue sources or private sources. LEAs would need to follow the requirements of the locally-funded program.</w:t>
            </w:r>
          </w:p>
        </w:tc>
        <w:tc>
          <w:tcPr>
            <w:tcW w:w="4675" w:type="dxa"/>
          </w:tcPr>
          <w:p w:rsidR="00D3733F" w:rsidRPr="00BE681D" w:rsidRDefault="00B8519E" w:rsidP="00341B4F">
            <w:pPr>
              <w:spacing w:after="240"/>
              <w:rPr>
                <w:rFonts w:cs="Arial"/>
              </w:rPr>
            </w:pPr>
            <w:r w:rsidRPr="00BE681D">
              <w:rPr>
                <w:rFonts w:cs="Arial"/>
              </w:rPr>
              <w:t>Students could enroll in a district TK program (full- or part-day) and eligible students could attend a locally-funded preschool program for the portion of the day they are not attending TK.</w:t>
            </w:r>
          </w:p>
        </w:tc>
      </w:tr>
    </w:tbl>
    <w:p w:rsidR="00B8519E" w:rsidRPr="00BE681D" w:rsidRDefault="00B8519E" w:rsidP="00226917">
      <w:pPr>
        <w:pStyle w:val="Heading4"/>
      </w:pPr>
      <w:bookmarkStart w:id="89" w:name="_Toc95476974"/>
      <w:r w:rsidRPr="00BE681D">
        <w:t>Head Start</w:t>
      </w:r>
      <w:bookmarkEnd w:id="89"/>
    </w:p>
    <w:tbl>
      <w:tblPr>
        <w:tblStyle w:val="TableGrid"/>
        <w:tblW w:w="0" w:type="auto"/>
        <w:tblLook w:val="04A0" w:firstRow="1" w:lastRow="0" w:firstColumn="1" w:lastColumn="0" w:noHBand="0" w:noVBand="1"/>
        <w:tblDescription w:val="This table provides information about Head Start."/>
      </w:tblPr>
      <w:tblGrid>
        <w:gridCol w:w="4675"/>
        <w:gridCol w:w="4675"/>
      </w:tblGrid>
      <w:tr w:rsidR="00B8519E" w:rsidRPr="00BE681D" w:rsidTr="00AB5EDC">
        <w:trPr>
          <w:tblHeader/>
        </w:trPr>
        <w:tc>
          <w:tcPr>
            <w:tcW w:w="4675" w:type="dxa"/>
          </w:tcPr>
          <w:p w:rsidR="00B8519E" w:rsidRPr="00BE681D" w:rsidRDefault="00B8519E" w:rsidP="00341B4F">
            <w:pPr>
              <w:spacing w:after="240"/>
              <w:rPr>
                <w:rFonts w:cs="Arial"/>
                <w:b/>
              </w:rPr>
            </w:pPr>
            <w:r w:rsidRPr="00BE681D">
              <w:rPr>
                <w:rFonts w:cs="Arial"/>
                <w:b/>
              </w:rPr>
              <w:t>Description and Considerations</w:t>
            </w:r>
          </w:p>
        </w:tc>
        <w:tc>
          <w:tcPr>
            <w:tcW w:w="4675" w:type="dxa"/>
          </w:tcPr>
          <w:p w:rsidR="00B8519E" w:rsidRPr="00BE681D" w:rsidRDefault="00B8519E" w:rsidP="00341B4F">
            <w:pPr>
              <w:spacing w:after="240"/>
              <w:rPr>
                <w:rFonts w:cs="Arial"/>
                <w:b/>
              </w:rPr>
            </w:pPr>
            <w:r w:rsidRPr="00BE681D">
              <w:rPr>
                <w:rFonts w:cs="Arial"/>
                <w:b/>
              </w:rPr>
              <w:t>Layering Programs</w:t>
            </w:r>
          </w:p>
        </w:tc>
      </w:tr>
      <w:tr w:rsidR="00B8519E" w:rsidRPr="00BE681D" w:rsidTr="00B8519E">
        <w:tc>
          <w:tcPr>
            <w:tcW w:w="4675" w:type="dxa"/>
          </w:tcPr>
          <w:p w:rsidR="00B870E8" w:rsidRPr="00BE681D" w:rsidRDefault="00B870E8" w:rsidP="00341B4F">
            <w:pPr>
              <w:spacing w:after="240"/>
              <w:rPr>
                <w:rFonts w:cs="Arial"/>
              </w:rPr>
            </w:pPr>
            <w:r w:rsidRPr="00BE681D">
              <w:rPr>
                <w:rFonts w:cs="Arial"/>
              </w:rPr>
              <w:t>Head Start enrolls children from ages three through five. Families need to meet income or other eligibility to qualify.</w:t>
            </w:r>
          </w:p>
          <w:p w:rsidR="00B870E8" w:rsidRPr="00BE681D" w:rsidRDefault="00B870E8" w:rsidP="00341B4F">
            <w:pPr>
              <w:spacing w:after="240"/>
              <w:rPr>
                <w:rFonts w:cs="Arial"/>
              </w:rPr>
            </w:pPr>
            <w:r w:rsidRPr="00BE681D">
              <w:rPr>
                <w:rFonts w:cs="Arial"/>
              </w:rPr>
              <w:t xml:space="preserve">For a class with a majority of children who are four and five years old, there can be no more than 20 children </w:t>
            </w:r>
            <w:r w:rsidR="00D54E70">
              <w:rPr>
                <w:rFonts w:cs="Arial"/>
              </w:rPr>
              <w:t xml:space="preserve">with </w:t>
            </w:r>
            <w:r w:rsidRPr="00BE681D">
              <w:rPr>
                <w:rFonts w:cs="Arial"/>
              </w:rPr>
              <w:t xml:space="preserve">a teacher and a teaching assistant or two teachers. </w:t>
            </w:r>
          </w:p>
          <w:p w:rsidR="00B870E8" w:rsidRPr="00BE681D" w:rsidRDefault="00B870E8" w:rsidP="00341B4F">
            <w:pPr>
              <w:spacing w:after="240"/>
              <w:rPr>
                <w:rFonts w:cs="Arial"/>
              </w:rPr>
            </w:pPr>
            <w:r w:rsidRPr="00BE681D">
              <w:rPr>
                <w:rFonts w:cs="Arial"/>
              </w:rPr>
              <w:t>A double session class must have no more than 17 children with a teacher and a teaching assistant or two teachers.</w:t>
            </w:r>
          </w:p>
          <w:p w:rsidR="00B8519E" w:rsidRPr="00BE681D" w:rsidRDefault="00B870E8" w:rsidP="00341B4F">
            <w:pPr>
              <w:spacing w:after="240"/>
              <w:rPr>
                <w:rFonts w:cs="Arial"/>
              </w:rPr>
            </w:pPr>
            <w:r w:rsidRPr="00BE681D">
              <w:rPr>
                <w:rFonts w:cs="Arial"/>
              </w:rPr>
              <w:t xml:space="preserve">Head Start provides comprehensive services such as developmental and health screenings that are included in the Performance Standards. For more information, </w:t>
            </w:r>
            <w:r w:rsidR="001306C7">
              <w:rPr>
                <w:rFonts w:cs="Arial"/>
              </w:rPr>
              <w:t xml:space="preserve">visit the </w:t>
            </w:r>
            <w:r w:rsidR="001306C7" w:rsidRPr="00BE681D">
              <w:rPr>
                <w:rFonts w:cs="Arial"/>
              </w:rPr>
              <w:t>Head Start Early Childhood Learning and Knowledge Center</w:t>
            </w:r>
            <w:r w:rsidR="001306C7">
              <w:rPr>
                <w:rFonts w:cs="Arial"/>
              </w:rPr>
              <w:t xml:space="preserve"> Head Start Policy and Regulations web page </w:t>
            </w:r>
            <w:hyperlink r:id="rId91" w:tooltip="Head Start Early Childhood Learning and Knowledge Center (ECLKC) Head Start Policy and Regulations web page " w:history="1">
              <w:r w:rsidR="001306C7" w:rsidRPr="007D4DDF">
                <w:rPr>
                  <w:rStyle w:val="Hyperlink"/>
                  <w:rFonts w:cs="Arial"/>
                </w:rPr>
                <w:t>https://eclkc.ohs.acf.hhs.gov/policy/45-cfr-chap-xiii</w:t>
              </w:r>
            </w:hyperlink>
            <w:r w:rsidRPr="00BE681D">
              <w:rPr>
                <w:rFonts w:cs="Arial"/>
              </w:rPr>
              <w:t xml:space="preserve">. </w:t>
            </w:r>
          </w:p>
        </w:tc>
        <w:tc>
          <w:tcPr>
            <w:tcW w:w="4675" w:type="dxa"/>
          </w:tcPr>
          <w:p w:rsidR="00B870E8" w:rsidRPr="00BE681D" w:rsidRDefault="00B870E8" w:rsidP="00341B4F">
            <w:pPr>
              <w:spacing w:after="240"/>
              <w:rPr>
                <w:rFonts w:cs="Arial"/>
              </w:rPr>
            </w:pPr>
            <w:r w:rsidRPr="00BE681D">
              <w:rPr>
                <w:rFonts w:cs="Arial"/>
              </w:rPr>
              <w:lastRenderedPageBreak/>
              <w:t>Students could enroll in a district TK program (full- or part-day) and eligible students could attend a Head Start program for the portion of the day they are not attending TK.</w:t>
            </w:r>
          </w:p>
          <w:p w:rsidR="00B870E8" w:rsidRPr="00BE681D" w:rsidRDefault="00B870E8" w:rsidP="00341B4F">
            <w:pPr>
              <w:spacing w:after="240"/>
              <w:rPr>
                <w:rFonts w:cs="Arial"/>
              </w:rPr>
            </w:pPr>
            <w:r w:rsidRPr="00BE681D">
              <w:rPr>
                <w:rFonts w:cs="Arial"/>
              </w:rPr>
              <w:t>The LEA, Head Start Grantee and the Office of Head Start, Region IX would need to work in partnership to consider Head Start Service duration and other requirements</w:t>
            </w:r>
            <w:r w:rsidR="001A44A5">
              <w:rPr>
                <w:rFonts w:cs="Arial"/>
              </w:rPr>
              <w:t>.</w:t>
            </w:r>
          </w:p>
          <w:p w:rsidR="00B8519E" w:rsidRPr="00BE681D" w:rsidRDefault="00B870E8" w:rsidP="00341B4F">
            <w:pPr>
              <w:spacing w:after="240"/>
              <w:rPr>
                <w:rFonts w:cs="Arial"/>
              </w:rPr>
            </w:pPr>
            <w:r w:rsidRPr="00BE681D">
              <w:rPr>
                <w:rFonts w:cs="Arial"/>
              </w:rPr>
              <w:t>If a Head Start center-based</w:t>
            </w:r>
            <w:r w:rsidR="001A44A5">
              <w:rPr>
                <w:rFonts w:cs="Arial"/>
              </w:rPr>
              <w:t>,</w:t>
            </w:r>
            <w:r w:rsidRPr="00BE681D">
              <w:rPr>
                <w:rFonts w:cs="Arial"/>
              </w:rPr>
              <w:t xml:space="preserve"> full</w:t>
            </w:r>
            <w:r w:rsidR="001A44A5">
              <w:rPr>
                <w:rFonts w:cs="Arial"/>
              </w:rPr>
              <w:t>-</w:t>
            </w:r>
            <w:r w:rsidRPr="00BE681D">
              <w:rPr>
                <w:rFonts w:cs="Arial"/>
              </w:rPr>
              <w:t>day program operates at the minimum of 1,020 hours per year, the Head Start can layer Head Start center-based with any other funding and operate at the minimum of 1,020 hours or more than 1,020 hours annually.</w:t>
            </w:r>
          </w:p>
        </w:tc>
      </w:tr>
    </w:tbl>
    <w:p w:rsidR="00B870E8" w:rsidRPr="00BE681D" w:rsidRDefault="008D2C6A" w:rsidP="00226917">
      <w:pPr>
        <w:pStyle w:val="Heading4"/>
      </w:pPr>
      <w:bookmarkStart w:id="90" w:name="_Toc95476975"/>
      <w:r w:rsidRPr="00BE681D">
        <w:t>Local Educational Agency Preschool Funded with Title I</w:t>
      </w:r>
      <w:r w:rsidR="004E489F">
        <w:t xml:space="preserve">, </w:t>
      </w:r>
      <w:r w:rsidR="004E489F" w:rsidRPr="00BE681D">
        <w:t>Every</w:t>
      </w:r>
      <w:r w:rsidRPr="00BE681D">
        <w:t xml:space="preserve"> Student Succeeds Act Funds</w:t>
      </w:r>
      <w:bookmarkEnd w:id="90"/>
    </w:p>
    <w:tbl>
      <w:tblPr>
        <w:tblStyle w:val="TableGrid"/>
        <w:tblW w:w="0" w:type="auto"/>
        <w:tblLook w:val="04A0" w:firstRow="1" w:lastRow="0" w:firstColumn="1" w:lastColumn="0" w:noHBand="0" w:noVBand="1"/>
        <w:tblDescription w:val="This table provides information about local educational agency (LEA) preschool programs funded with Title I, Every Student Succeeds Act (ESSA) funds. "/>
      </w:tblPr>
      <w:tblGrid>
        <w:gridCol w:w="4675"/>
        <w:gridCol w:w="4675"/>
      </w:tblGrid>
      <w:tr w:rsidR="00BA4559" w:rsidRPr="00BE681D" w:rsidTr="00AB5EDC">
        <w:trPr>
          <w:cantSplit/>
          <w:tblHeader/>
        </w:trPr>
        <w:tc>
          <w:tcPr>
            <w:tcW w:w="4675" w:type="dxa"/>
          </w:tcPr>
          <w:p w:rsidR="00BA4559" w:rsidRPr="00BE681D" w:rsidRDefault="00BA4559" w:rsidP="00341B4F">
            <w:pPr>
              <w:spacing w:after="240"/>
              <w:rPr>
                <w:rFonts w:cs="Arial"/>
                <w:b/>
              </w:rPr>
            </w:pPr>
            <w:r w:rsidRPr="00BE681D">
              <w:rPr>
                <w:rFonts w:cs="Arial"/>
                <w:b/>
              </w:rPr>
              <w:t>Description and Considerations</w:t>
            </w:r>
          </w:p>
        </w:tc>
        <w:tc>
          <w:tcPr>
            <w:tcW w:w="4675" w:type="dxa"/>
          </w:tcPr>
          <w:p w:rsidR="00BA4559" w:rsidRPr="00BE681D" w:rsidRDefault="00BA4559" w:rsidP="00341B4F">
            <w:pPr>
              <w:spacing w:after="240"/>
              <w:rPr>
                <w:rFonts w:cs="Arial"/>
                <w:b/>
              </w:rPr>
            </w:pPr>
            <w:r w:rsidRPr="00BE681D">
              <w:rPr>
                <w:rFonts w:cs="Arial"/>
                <w:b/>
              </w:rPr>
              <w:t>Layering Programs</w:t>
            </w:r>
          </w:p>
        </w:tc>
      </w:tr>
      <w:tr w:rsidR="00BA4559" w:rsidRPr="00BE681D" w:rsidTr="00BA4559">
        <w:tc>
          <w:tcPr>
            <w:tcW w:w="4675" w:type="dxa"/>
          </w:tcPr>
          <w:p w:rsidR="00BA4559" w:rsidRPr="00BE681D" w:rsidRDefault="00515922" w:rsidP="00341B4F">
            <w:pPr>
              <w:spacing w:after="240"/>
              <w:rPr>
                <w:rFonts w:cs="Arial"/>
              </w:rPr>
            </w:pPr>
            <w:r w:rsidRPr="00BE681D">
              <w:rPr>
                <w:rFonts w:cs="Arial"/>
              </w:rPr>
              <w:t xml:space="preserve">An LEA that chooses to use Title I, Part A funds to provide early childhood education services to low-income children below the age of compulsory school attendance, shall ensure that such services comply with the performance standards of the Head Start Act (42 </w:t>
            </w:r>
            <w:r w:rsidR="001A44A5">
              <w:rPr>
                <w:rFonts w:cs="Arial"/>
                <w:i/>
              </w:rPr>
              <w:t>United States Code</w:t>
            </w:r>
            <w:r w:rsidRPr="00BE681D">
              <w:rPr>
                <w:rFonts w:cs="Arial"/>
              </w:rPr>
              <w:t xml:space="preserve"> 9836a[a]) pursuant to ESSA Section 1112(c)</w:t>
            </w:r>
            <w:r w:rsidR="001A44A5">
              <w:rPr>
                <w:rFonts w:cs="Arial"/>
              </w:rPr>
              <w:t>(</w:t>
            </w:r>
            <w:r w:rsidRPr="00BE681D">
              <w:rPr>
                <w:rFonts w:cs="Arial"/>
              </w:rPr>
              <w:t>7).</w:t>
            </w:r>
            <w:r w:rsidRPr="00BE681D">
              <w:rPr>
                <w:rStyle w:val="EndnoteReference"/>
                <w:rFonts w:cs="Arial"/>
              </w:rPr>
              <w:endnoteReference w:id="15"/>
            </w:r>
          </w:p>
        </w:tc>
        <w:tc>
          <w:tcPr>
            <w:tcW w:w="4675" w:type="dxa"/>
          </w:tcPr>
          <w:p w:rsidR="00BA4559" w:rsidRPr="00BE681D" w:rsidRDefault="00515922" w:rsidP="00341B4F">
            <w:pPr>
              <w:spacing w:after="240"/>
              <w:rPr>
                <w:rFonts w:cs="Arial"/>
              </w:rPr>
            </w:pPr>
            <w:r w:rsidRPr="00BE681D">
              <w:rPr>
                <w:rFonts w:cs="Arial"/>
              </w:rPr>
              <w:t xml:space="preserve">Students could enroll in a district TK program (full- or part-day), </w:t>
            </w:r>
            <w:r w:rsidR="001A44A5">
              <w:rPr>
                <w:rFonts w:cs="Arial"/>
              </w:rPr>
              <w:t xml:space="preserve">and </w:t>
            </w:r>
            <w:r w:rsidRPr="00BE681D">
              <w:rPr>
                <w:rFonts w:cs="Arial"/>
              </w:rPr>
              <w:t>eligible students could attend an LEA preschool program funded with Title I for the portion of the day they are not attending TK.</w:t>
            </w:r>
          </w:p>
        </w:tc>
      </w:tr>
    </w:tbl>
    <w:p w:rsidR="0031268E" w:rsidRPr="00BE681D" w:rsidRDefault="006A6E3A" w:rsidP="00226917">
      <w:pPr>
        <w:pStyle w:val="Heading4"/>
      </w:pPr>
      <w:bookmarkStart w:id="91" w:name="_Toc95476976"/>
      <w:r w:rsidRPr="00BE681D">
        <w:t xml:space="preserve">Community-Based Organization </w:t>
      </w:r>
      <w:r w:rsidR="001A44A5">
        <w:t>P</w:t>
      </w:r>
      <w:r w:rsidRPr="00BE681D">
        <w:t xml:space="preserve">reschool </w:t>
      </w:r>
      <w:r w:rsidR="001A44A5">
        <w:t>P</w:t>
      </w:r>
      <w:r w:rsidRPr="00BE681D">
        <w:t>rograms</w:t>
      </w:r>
      <w:bookmarkEnd w:id="91"/>
    </w:p>
    <w:tbl>
      <w:tblPr>
        <w:tblStyle w:val="TableGrid"/>
        <w:tblW w:w="0" w:type="auto"/>
        <w:tblLook w:val="04A0" w:firstRow="1" w:lastRow="0" w:firstColumn="1" w:lastColumn="0" w:noHBand="0" w:noVBand="1"/>
        <w:tblDescription w:val="This table provides information about community-based organization (CBO) preschool programs. "/>
      </w:tblPr>
      <w:tblGrid>
        <w:gridCol w:w="4675"/>
        <w:gridCol w:w="4675"/>
      </w:tblGrid>
      <w:tr w:rsidR="006A6E3A" w:rsidRPr="00BE681D" w:rsidTr="00AB5EDC">
        <w:trPr>
          <w:tblHeader/>
        </w:trPr>
        <w:tc>
          <w:tcPr>
            <w:tcW w:w="4675" w:type="dxa"/>
          </w:tcPr>
          <w:p w:rsidR="006A6E3A" w:rsidRPr="00BE681D" w:rsidRDefault="006A6E3A" w:rsidP="00341B4F">
            <w:pPr>
              <w:spacing w:after="240"/>
              <w:rPr>
                <w:rFonts w:cs="Arial"/>
                <w:b/>
              </w:rPr>
            </w:pPr>
            <w:r w:rsidRPr="00BE681D">
              <w:rPr>
                <w:rFonts w:cs="Arial"/>
                <w:b/>
              </w:rPr>
              <w:t>Description and Considerations</w:t>
            </w:r>
          </w:p>
        </w:tc>
        <w:tc>
          <w:tcPr>
            <w:tcW w:w="4675" w:type="dxa"/>
          </w:tcPr>
          <w:p w:rsidR="006A6E3A" w:rsidRPr="00BE681D" w:rsidRDefault="006A6E3A" w:rsidP="00341B4F">
            <w:pPr>
              <w:spacing w:after="240"/>
              <w:rPr>
                <w:rFonts w:cs="Arial"/>
                <w:b/>
              </w:rPr>
            </w:pPr>
            <w:r w:rsidRPr="00BE681D">
              <w:rPr>
                <w:rFonts w:cs="Arial"/>
                <w:b/>
              </w:rPr>
              <w:t>Layering Programs</w:t>
            </w:r>
          </w:p>
        </w:tc>
      </w:tr>
      <w:tr w:rsidR="006A6E3A" w:rsidRPr="00BE681D" w:rsidTr="006A6E3A">
        <w:tc>
          <w:tcPr>
            <w:tcW w:w="4675" w:type="dxa"/>
          </w:tcPr>
          <w:p w:rsidR="004D48B6" w:rsidRPr="00BE681D" w:rsidRDefault="004D48B6" w:rsidP="00341B4F">
            <w:pPr>
              <w:spacing w:after="240"/>
              <w:rPr>
                <w:rFonts w:cs="Arial"/>
              </w:rPr>
            </w:pPr>
            <w:r w:rsidRPr="00BE681D">
              <w:rPr>
                <w:rFonts w:cs="Arial"/>
              </w:rPr>
              <w:t>Most communities include CBOs that offer private-pay preschool services and other subsidized child care services for eligible families. CBOs are required to follow all licensing requirements and requirements for any subsidized programs they operate and may follow higher quality standards if they also offer CSPP or Head Start programs.</w:t>
            </w:r>
          </w:p>
          <w:p w:rsidR="006A6E3A" w:rsidRPr="00BE681D" w:rsidRDefault="004D48B6" w:rsidP="00341B4F">
            <w:pPr>
              <w:spacing w:after="240"/>
              <w:rPr>
                <w:rFonts w:cs="Arial"/>
              </w:rPr>
            </w:pPr>
            <w:r w:rsidRPr="00BE681D">
              <w:rPr>
                <w:rFonts w:cs="Arial"/>
              </w:rPr>
              <w:t>LEAs can contract with community-based providers to meet the ELO-P requirement to provide at least nine hours of care to 50% of unduplicated students while also offering private pay as an option to families who do</w:t>
            </w:r>
            <w:r w:rsidR="001A44A5">
              <w:rPr>
                <w:rFonts w:cs="Arial"/>
              </w:rPr>
              <w:t xml:space="preserve"> not</w:t>
            </w:r>
            <w:r w:rsidRPr="00BE681D">
              <w:rPr>
                <w:rFonts w:cs="Arial"/>
              </w:rPr>
              <w:t xml:space="preserve"> qualify for state subsidies.</w:t>
            </w:r>
          </w:p>
        </w:tc>
        <w:tc>
          <w:tcPr>
            <w:tcW w:w="4675" w:type="dxa"/>
          </w:tcPr>
          <w:p w:rsidR="004D48B6" w:rsidRPr="00BE681D" w:rsidRDefault="004D48B6" w:rsidP="00341B4F">
            <w:pPr>
              <w:spacing w:after="240"/>
              <w:rPr>
                <w:rFonts w:cs="Arial"/>
              </w:rPr>
            </w:pPr>
            <w:r w:rsidRPr="00BE681D">
              <w:rPr>
                <w:rFonts w:cs="Arial"/>
              </w:rPr>
              <w:t xml:space="preserve">Students could enroll in a district TK program (full- or part-day) and eligible students or students whose families pay a fee could attend CBO-administered preschools for the portion of the day they are not attending TK. </w:t>
            </w:r>
          </w:p>
          <w:p w:rsidR="006A6E3A" w:rsidRPr="00BE681D" w:rsidRDefault="004D48B6" w:rsidP="00341B4F">
            <w:pPr>
              <w:spacing w:after="240"/>
              <w:rPr>
                <w:rFonts w:cs="Arial"/>
              </w:rPr>
            </w:pPr>
            <w:r w:rsidRPr="00BE681D">
              <w:rPr>
                <w:rFonts w:cs="Arial"/>
              </w:rPr>
              <w:t>LEAs are encouraged to work with local partners and families to facilitate these connections.</w:t>
            </w:r>
          </w:p>
        </w:tc>
      </w:tr>
    </w:tbl>
    <w:p w:rsidR="004D48B6" w:rsidRPr="00BE681D" w:rsidRDefault="004D48B6" w:rsidP="00226917">
      <w:pPr>
        <w:pStyle w:val="Heading4"/>
      </w:pPr>
      <w:bookmarkStart w:id="92" w:name="_Toc95476977"/>
      <w:r w:rsidRPr="00BE681D">
        <w:lastRenderedPageBreak/>
        <w:t>Private</w:t>
      </w:r>
      <w:r w:rsidR="00AB5EDC">
        <w:t>,</w:t>
      </w:r>
      <w:r w:rsidRPr="00BE681D">
        <w:t xml:space="preserve"> Home-Based Providers (Including Family Child Care Homes</w:t>
      </w:r>
      <w:r w:rsidR="001A44A5">
        <w:t xml:space="preserve"> and</w:t>
      </w:r>
      <w:r w:rsidRPr="00BE681D">
        <w:t xml:space="preserve"> Family, Friend, and Neighbor providers)</w:t>
      </w:r>
      <w:bookmarkEnd w:id="92"/>
    </w:p>
    <w:tbl>
      <w:tblPr>
        <w:tblStyle w:val="TableGrid"/>
        <w:tblW w:w="0" w:type="auto"/>
        <w:tblLook w:val="04A0" w:firstRow="1" w:lastRow="0" w:firstColumn="1" w:lastColumn="0" w:noHBand="0" w:noVBand="1"/>
        <w:tblDescription w:val="This table provides information about private, home-based providers. "/>
      </w:tblPr>
      <w:tblGrid>
        <w:gridCol w:w="4675"/>
        <w:gridCol w:w="4675"/>
      </w:tblGrid>
      <w:tr w:rsidR="004D48B6" w:rsidRPr="00BE681D" w:rsidTr="00AB5EDC">
        <w:trPr>
          <w:cantSplit/>
          <w:tblHeader/>
        </w:trPr>
        <w:tc>
          <w:tcPr>
            <w:tcW w:w="4675" w:type="dxa"/>
          </w:tcPr>
          <w:p w:rsidR="004D48B6" w:rsidRPr="00BE681D" w:rsidRDefault="004D48B6" w:rsidP="00341B4F">
            <w:pPr>
              <w:spacing w:after="240"/>
              <w:rPr>
                <w:rFonts w:cs="Arial"/>
                <w:b/>
              </w:rPr>
            </w:pPr>
            <w:r w:rsidRPr="00BE681D">
              <w:rPr>
                <w:rFonts w:cs="Arial"/>
                <w:b/>
              </w:rPr>
              <w:t>Description and Considerations</w:t>
            </w:r>
          </w:p>
        </w:tc>
        <w:tc>
          <w:tcPr>
            <w:tcW w:w="4675" w:type="dxa"/>
          </w:tcPr>
          <w:p w:rsidR="004D48B6" w:rsidRPr="00BE681D" w:rsidRDefault="004D48B6" w:rsidP="00341B4F">
            <w:pPr>
              <w:spacing w:after="240"/>
              <w:rPr>
                <w:rFonts w:cs="Arial"/>
                <w:b/>
              </w:rPr>
            </w:pPr>
            <w:r w:rsidRPr="00BE681D">
              <w:rPr>
                <w:rFonts w:cs="Arial"/>
                <w:b/>
              </w:rPr>
              <w:t>Layering Programs</w:t>
            </w:r>
          </w:p>
        </w:tc>
      </w:tr>
      <w:tr w:rsidR="004D48B6" w:rsidRPr="00BE681D" w:rsidTr="004D48B6">
        <w:tc>
          <w:tcPr>
            <w:tcW w:w="4675" w:type="dxa"/>
          </w:tcPr>
          <w:p w:rsidR="004D48B6" w:rsidRPr="00BE681D" w:rsidRDefault="00F460F7" w:rsidP="00341B4F">
            <w:pPr>
              <w:spacing w:after="240"/>
              <w:rPr>
                <w:rFonts w:cs="Arial"/>
              </w:rPr>
            </w:pPr>
            <w:r w:rsidRPr="00BE681D">
              <w:rPr>
                <w:rFonts w:cs="Arial"/>
              </w:rPr>
              <w:t xml:space="preserve">Most communities include home-based </w:t>
            </w:r>
            <w:r w:rsidR="000FE5D1" w:rsidRPr="00BE681D">
              <w:rPr>
                <w:rFonts w:cs="Arial"/>
              </w:rPr>
              <w:t>child care</w:t>
            </w:r>
            <w:r w:rsidRPr="00BE681D">
              <w:rPr>
                <w:rFonts w:cs="Arial"/>
              </w:rPr>
              <w:t xml:space="preserve"> providers, including family </w:t>
            </w:r>
            <w:r w:rsidR="000FE5D1" w:rsidRPr="00BE681D">
              <w:rPr>
                <w:rFonts w:cs="Arial"/>
              </w:rPr>
              <w:t>child care</w:t>
            </w:r>
            <w:r w:rsidRPr="00BE681D">
              <w:rPr>
                <w:rFonts w:cs="Arial"/>
              </w:rPr>
              <w:t xml:space="preserve"> homes that meet licensing requirements and are private business owner-operators and license-exempt family, friend, and neighbor providers. Home-based </w:t>
            </w:r>
            <w:r w:rsidR="000FE5D1" w:rsidRPr="00BE681D">
              <w:rPr>
                <w:rFonts w:cs="Arial"/>
              </w:rPr>
              <w:t>child care</w:t>
            </w:r>
            <w:r w:rsidRPr="00BE681D">
              <w:rPr>
                <w:rFonts w:cs="Arial"/>
              </w:rPr>
              <w:t xml:space="preserve"> providers may be private pay or receive state </w:t>
            </w:r>
            <w:r w:rsidR="000FE5D1" w:rsidRPr="00BE681D">
              <w:rPr>
                <w:rFonts w:cs="Arial"/>
              </w:rPr>
              <w:t>child care</w:t>
            </w:r>
            <w:r w:rsidRPr="00BE681D">
              <w:rPr>
                <w:rFonts w:cs="Arial"/>
              </w:rPr>
              <w:t xml:space="preserve"> subsidies through families using a subsidy </w:t>
            </w:r>
            <w:r w:rsidR="000FE5D1" w:rsidRPr="00BE681D">
              <w:rPr>
                <w:rFonts w:cs="Arial"/>
              </w:rPr>
              <w:t>child care</w:t>
            </w:r>
            <w:r w:rsidRPr="00BE681D">
              <w:rPr>
                <w:rFonts w:cs="Arial"/>
              </w:rPr>
              <w:t xml:space="preserve"> voucher.</w:t>
            </w:r>
          </w:p>
        </w:tc>
        <w:tc>
          <w:tcPr>
            <w:tcW w:w="4675" w:type="dxa"/>
          </w:tcPr>
          <w:p w:rsidR="00F460F7" w:rsidRPr="00BE681D" w:rsidRDefault="00F460F7" w:rsidP="00341B4F">
            <w:pPr>
              <w:spacing w:after="240"/>
              <w:rPr>
                <w:rFonts w:cs="Arial"/>
              </w:rPr>
            </w:pPr>
            <w:r w:rsidRPr="00BE681D">
              <w:rPr>
                <w:rFonts w:cs="Arial"/>
              </w:rPr>
              <w:t xml:space="preserve">Students could enroll in a district TK program (full- or part-day) and students who are eligible for state subsidies or students whose families pay a fee could attend a home-based </w:t>
            </w:r>
            <w:r w:rsidR="000FE5D1" w:rsidRPr="00BE681D">
              <w:rPr>
                <w:rFonts w:cs="Arial"/>
              </w:rPr>
              <w:t>child care</w:t>
            </w:r>
            <w:r w:rsidRPr="00BE681D">
              <w:rPr>
                <w:rFonts w:cs="Arial"/>
              </w:rPr>
              <w:t xml:space="preserve"> program for the portion of the day they are not attending TK. </w:t>
            </w:r>
          </w:p>
          <w:p w:rsidR="004D48B6" w:rsidRPr="00BE681D" w:rsidRDefault="00F460F7" w:rsidP="00341B4F">
            <w:pPr>
              <w:spacing w:after="240"/>
              <w:rPr>
                <w:rFonts w:cs="Arial"/>
              </w:rPr>
            </w:pPr>
            <w:r w:rsidRPr="00BE681D">
              <w:rPr>
                <w:rFonts w:cs="Arial"/>
              </w:rPr>
              <w:t>LEAs are encouraged to work with local partners and families to facilitate these connections.</w:t>
            </w:r>
          </w:p>
        </w:tc>
      </w:tr>
    </w:tbl>
    <w:p w:rsidR="000548D2" w:rsidRPr="00BE681D" w:rsidRDefault="7D5DD347" w:rsidP="00277F99">
      <w:pPr>
        <w:pStyle w:val="Heading3"/>
        <w:rPr>
          <w:bCs/>
        </w:rPr>
      </w:pPr>
      <w:bookmarkStart w:id="93" w:name="_Toc95313429"/>
      <w:bookmarkStart w:id="94" w:name="_Toc95476978"/>
      <w:r w:rsidRPr="00BE681D">
        <w:t>Expanded Learning Opportunities Program Guidance and F</w:t>
      </w:r>
      <w:r w:rsidR="728C24AD" w:rsidRPr="00BE681D">
        <w:t>requentl</w:t>
      </w:r>
      <w:r w:rsidR="1EBFEFE9" w:rsidRPr="00BE681D">
        <w:t>y</w:t>
      </w:r>
      <w:r w:rsidR="728C24AD" w:rsidRPr="00BE681D">
        <w:t xml:space="preserve"> </w:t>
      </w:r>
      <w:r w:rsidRPr="00BE681D">
        <w:t>A</w:t>
      </w:r>
      <w:r w:rsidR="4385922D" w:rsidRPr="00BE681D">
        <w:t xml:space="preserve">sked </w:t>
      </w:r>
      <w:r w:rsidRPr="00BE681D">
        <w:t>Q</w:t>
      </w:r>
      <w:r w:rsidR="46BAC9AE" w:rsidRPr="00BE681D">
        <w:t>uestions</w:t>
      </w:r>
      <w:bookmarkEnd w:id="93"/>
      <w:bookmarkEnd w:id="94"/>
    </w:p>
    <w:p w:rsidR="000548D2" w:rsidRPr="00BE681D" w:rsidRDefault="000548D2" w:rsidP="00341B4F">
      <w:pPr>
        <w:spacing w:after="240"/>
        <w:rPr>
          <w:rFonts w:eastAsia="Calibri" w:cs="Arial"/>
          <w:szCs w:val="24"/>
        </w:rPr>
      </w:pPr>
      <w:r w:rsidRPr="00BE681D">
        <w:rPr>
          <w:rFonts w:cs="Arial"/>
        </w:rPr>
        <w:t xml:space="preserve">This section links to resources pertaining to </w:t>
      </w:r>
      <w:r w:rsidR="27D17F07" w:rsidRPr="00BE681D">
        <w:rPr>
          <w:rFonts w:cs="Arial"/>
        </w:rPr>
        <w:t xml:space="preserve">the </w:t>
      </w:r>
      <w:r w:rsidRPr="00BE681D">
        <w:rPr>
          <w:rFonts w:cs="Arial"/>
        </w:rPr>
        <w:t>Expanded Learning Opportunities Program (ELO-P) implementation and planning. Information on these pages will be updated on a rolling basis.</w:t>
      </w:r>
    </w:p>
    <w:p w:rsidR="000548D2" w:rsidRPr="00BE681D" w:rsidRDefault="6208F4FC" w:rsidP="00341B4F">
      <w:pPr>
        <w:spacing w:after="240"/>
        <w:rPr>
          <w:rFonts w:eastAsia="Calibri" w:cs="Arial"/>
          <w:szCs w:val="24"/>
        </w:rPr>
      </w:pPr>
      <w:r w:rsidRPr="00BE681D">
        <w:rPr>
          <w:rFonts w:cs="Arial"/>
        </w:rPr>
        <w:t xml:space="preserve">The ELO-P provides funding for after-school and summer school enrichment programs for children enrolled in transitional kindergarten (TK) through sixth grade as described in </w:t>
      </w:r>
      <w:r w:rsidR="2A896418" w:rsidRPr="00BE681D">
        <w:rPr>
          <w:rFonts w:cs="Arial"/>
        </w:rPr>
        <w:t>California</w:t>
      </w:r>
      <w:r w:rsidRPr="00BE681D">
        <w:rPr>
          <w:rFonts w:cs="Arial"/>
        </w:rPr>
        <w:t xml:space="preserve"> </w:t>
      </w:r>
      <w:r w:rsidRPr="00BE681D">
        <w:rPr>
          <w:rFonts w:cs="Arial"/>
          <w:i/>
        </w:rPr>
        <w:t>Education Code</w:t>
      </w:r>
      <w:r w:rsidRPr="00BE681D">
        <w:rPr>
          <w:rFonts w:cs="Arial"/>
        </w:rPr>
        <w:t xml:space="preserve"> (</w:t>
      </w:r>
      <w:r w:rsidRPr="00BE681D">
        <w:rPr>
          <w:rFonts w:cs="Arial"/>
          <w:i/>
        </w:rPr>
        <w:t>EC</w:t>
      </w:r>
      <w:r w:rsidRPr="00BE681D">
        <w:rPr>
          <w:rFonts w:cs="Arial"/>
        </w:rPr>
        <w:t xml:space="preserve">) Section 46120. The ELO-P </w:t>
      </w:r>
      <w:r w:rsidR="140FF057" w:rsidRPr="00BE681D">
        <w:rPr>
          <w:rFonts w:cs="Arial"/>
        </w:rPr>
        <w:t>was</w:t>
      </w:r>
      <w:r w:rsidRPr="00BE681D">
        <w:rPr>
          <w:rFonts w:cs="Arial"/>
        </w:rPr>
        <w:t xml:space="preserve"> established beginning in fiscal year 2021–22 by Assembly Bill (AB) 130, Chapter 44, Statutes of 2021, as amended by AB 167, Chapter 252, Statutes of 2021. Funding for the 2021–22 ELO-P is provided in Item 6100-110-0001 of the Budget Act of 2021 (Senate Bill 129, Chapter 69, Statutes of 2021), and </w:t>
      </w:r>
      <w:r w:rsidRPr="00BE681D">
        <w:rPr>
          <w:rFonts w:cs="Arial"/>
          <w:i/>
        </w:rPr>
        <w:t>EC</w:t>
      </w:r>
      <w:r w:rsidRPr="00BE681D">
        <w:rPr>
          <w:rFonts w:cs="Arial"/>
        </w:rPr>
        <w:t xml:space="preserve"> Section 46120(f).</w:t>
      </w:r>
    </w:p>
    <w:p w:rsidR="2DA299A8" w:rsidRPr="00BE681D" w:rsidRDefault="6D57F531" w:rsidP="00341B4F">
      <w:pPr>
        <w:spacing w:after="240"/>
        <w:rPr>
          <w:rFonts w:eastAsia="Calibri" w:cs="Arial"/>
          <w:szCs w:val="24"/>
        </w:rPr>
      </w:pPr>
      <w:r w:rsidRPr="00BE681D">
        <w:rPr>
          <w:rFonts w:cs="Arial"/>
        </w:rPr>
        <w:t xml:space="preserve">The </w:t>
      </w:r>
      <w:r w:rsidRPr="00BE681D">
        <w:rPr>
          <w:rFonts w:cs="Arial"/>
          <w:b/>
          <w:bCs/>
        </w:rPr>
        <w:t xml:space="preserve">ELO-P </w:t>
      </w:r>
      <w:r w:rsidR="00341B4F">
        <w:rPr>
          <w:rFonts w:cs="Arial"/>
          <w:b/>
          <w:bCs/>
        </w:rPr>
        <w:t xml:space="preserve">web </w:t>
      </w:r>
      <w:r w:rsidRPr="00BE681D">
        <w:rPr>
          <w:rFonts w:cs="Arial"/>
          <w:b/>
          <w:bCs/>
        </w:rPr>
        <w:t>page</w:t>
      </w:r>
      <w:r w:rsidRPr="00BE681D">
        <w:rPr>
          <w:rFonts w:cs="Arial"/>
        </w:rPr>
        <w:t xml:space="preserve"> can be found at</w:t>
      </w:r>
      <w:r w:rsidR="008346FF">
        <w:rPr>
          <w:rFonts w:cs="Arial"/>
        </w:rPr>
        <w:t xml:space="preserve"> </w:t>
      </w:r>
      <w:hyperlink r:id="rId92" w:tooltip="ELO-P web page ">
        <w:r w:rsidR="000548D2" w:rsidRPr="00BE681D">
          <w:rPr>
            <w:rStyle w:val="Hyperlink"/>
            <w:rFonts w:cs="Arial"/>
          </w:rPr>
          <w:t>https://www.cde.ca.gov/ls/ex/elopinfo.asp</w:t>
        </w:r>
      </w:hyperlink>
      <w:r w:rsidR="008346FF">
        <w:rPr>
          <w:rFonts w:cs="Arial"/>
        </w:rPr>
        <w:t xml:space="preserve">. </w:t>
      </w:r>
    </w:p>
    <w:p w:rsidR="2DA299A8" w:rsidRPr="00BE681D" w:rsidRDefault="7C898893" w:rsidP="00341B4F">
      <w:pPr>
        <w:spacing w:after="240" w:line="257" w:lineRule="auto"/>
        <w:rPr>
          <w:rFonts w:cs="Arial"/>
        </w:rPr>
      </w:pPr>
      <w:r w:rsidRPr="00BE681D">
        <w:rPr>
          <w:rFonts w:eastAsia="Arial" w:cs="Arial"/>
          <w:b/>
          <w:bCs/>
        </w:rPr>
        <w:t>Frequently Asked Questions for ELO-P</w:t>
      </w:r>
      <w:r w:rsidRPr="00BE681D">
        <w:rPr>
          <w:rFonts w:eastAsia="Arial" w:cs="Arial"/>
        </w:rPr>
        <w:t xml:space="preserve"> are posted </w:t>
      </w:r>
      <w:r w:rsidR="00A24EAD">
        <w:rPr>
          <w:rFonts w:eastAsia="Arial" w:cs="Arial"/>
        </w:rPr>
        <w:t xml:space="preserve">on the </w:t>
      </w:r>
      <w:r w:rsidR="00A24EAD" w:rsidRPr="00A24EAD">
        <w:rPr>
          <w:rFonts w:eastAsia="Arial" w:cs="Arial"/>
        </w:rPr>
        <w:t xml:space="preserve">Expanded Learning Opportunities Program FAQs </w:t>
      </w:r>
      <w:r w:rsidR="00A24EAD">
        <w:rPr>
          <w:rFonts w:eastAsia="Arial" w:cs="Arial"/>
        </w:rPr>
        <w:t xml:space="preserve">web page </w:t>
      </w:r>
      <w:r w:rsidRPr="00BE681D">
        <w:rPr>
          <w:rFonts w:eastAsia="Arial" w:cs="Arial"/>
        </w:rPr>
        <w:t xml:space="preserve">at </w:t>
      </w:r>
      <w:hyperlink r:id="rId93" w:anchor="accordionfaq" w:tooltip="Expanded Learning Opportunities Program FAQs web page ">
        <w:r w:rsidRPr="00BE681D">
          <w:rPr>
            <w:rStyle w:val="Hyperlink"/>
            <w:rFonts w:eastAsia="Arial" w:cs="Arial"/>
          </w:rPr>
          <w:t>https://www.cde.ca.gov/ls/ex/elofaq.asp#accordionfaq</w:t>
        </w:r>
      </w:hyperlink>
      <w:r w:rsidR="00341B4F">
        <w:rPr>
          <w:rFonts w:eastAsia="Arial" w:cs="Arial"/>
        </w:rPr>
        <w:t>.</w:t>
      </w:r>
    </w:p>
    <w:p w:rsidR="13DA6B45" w:rsidRPr="00BE681D" w:rsidRDefault="7C898893" w:rsidP="00341B4F">
      <w:pPr>
        <w:spacing w:after="240" w:line="257" w:lineRule="auto"/>
        <w:rPr>
          <w:rFonts w:eastAsia="Arial" w:cs="Arial"/>
        </w:rPr>
      </w:pPr>
      <w:r w:rsidRPr="00BE681D">
        <w:rPr>
          <w:rFonts w:eastAsia="Arial" w:cs="Arial"/>
        </w:rPr>
        <w:t xml:space="preserve">For questions, contact the </w:t>
      </w:r>
      <w:r w:rsidRPr="00BE681D">
        <w:rPr>
          <w:rFonts w:eastAsia="Arial" w:cs="Arial"/>
          <w:b/>
          <w:bCs/>
        </w:rPr>
        <w:t>Expanded Learning Division</w:t>
      </w:r>
      <w:r w:rsidRPr="00BE681D">
        <w:rPr>
          <w:rFonts w:eastAsia="Arial" w:cs="Arial"/>
        </w:rPr>
        <w:t xml:space="preserve"> at </w:t>
      </w:r>
      <w:hyperlink r:id="rId94" w:tooltip="Expanded Learning Division email address">
        <w:r w:rsidRPr="00BE681D">
          <w:rPr>
            <w:rStyle w:val="Hyperlink"/>
            <w:rFonts w:eastAsia="Arial" w:cs="Arial"/>
          </w:rPr>
          <w:t>expandedlearning@cde.ca.gov</w:t>
        </w:r>
      </w:hyperlink>
      <w:r w:rsidR="6D57F531" w:rsidRPr="00BE681D">
        <w:rPr>
          <w:rFonts w:eastAsia="Arial" w:cs="Arial"/>
        </w:rPr>
        <w:t xml:space="preserve"> or 916-319-0923</w:t>
      </w:r>
      <w:r w:rsidR="008346FF">
        <w:rPr>
          <w:rFonts w:eastAsia="Arial" w:cs="Arial"/>
        </w:rPr>
        <w:t>.</w:t>
      </w:r>
    </w:p>
    <w:p w:rsidR="00A81D15" w:rsidRPr="00BE681D" w:rsidRDefault="11BB0C39" w:rsidP="00277F99">
      <w:pPr>
        <w:pStyle w:val="Heading3"/>
      </w:pPr>
      <w:bookmarkStart w:id="95" w:name="_Toc95313430"/>
      <w:bookmarkStart w:id="96" w:name="_Toc95476979"/>
      <w:r w:rsidRPr="00BE681D">
        <w:lastRenderedPageBreak/>
        <w:t xml:space="preserve">Funding Sources </w:t>
      </w:r>
      <w:r w:rsidR="4F4DC5AE" w:rsidRPr="00BE681D">
        <w:t>T</w:t>
      </w:r>
      <w:r w:rsidRPr="00BE681D">
        <w:t xml:space="preserve">hat </w:t>
      </w:r>
      <w:r w:rsidR="777C96FC" w:rsidRPr="00BE681D">
        <w:t>C</w:t>
      </w:r>
      <w:r w:rsidRPr="00BE681D">
        <w:t xml:space="preserve">an </w:t>
      </w:r>
      <w:r w:rsidR="7A9FA6B4" w:rsidRPr="00BE681D">
        <w:t>B</w:t>
      </w:r>
      <w:r w:rsidRPr="00BE681D">
        <w:t>e Utilized for Extended Learning and Care</w:t>
      </w:r>
      <w:bookmarkEnd w:id="95"/>
      <w:bookmarkEnd w:id="96"/>
    </w:p>
    <w:p w:rsidR="0078341F" w:rsidRPr="00BE681D" w:rsidRDefault="00A00526" w:rsidP="00341B4F">
      <w:pPr>
        <w:spacing w:after="240"/>
        <w:rPr>
          <w:rFonts w:eastAsiaTheme="majorEastAsia" w:cs="Arial"/>
          <w:b/>
          <w:sz w:val="28"/>
          <w:szCs w:val="28"/>
        </w:rPr>
      </w:pPr>
      <w:r w:rsidRPr="00BE681D">
        <w:rPr>
          <w:rFonts w:cs="Arial"/>
        </w:rPr>
        <w:t xml:space="preserve">The table below provides information on funding sources that can be used to provide or assist with extended learning and care services outside of the transitional kindergarten </w:t>
      </w:r>
      <w:r w:rsidR="005C68C9">
        <w:rPr>
          <w:rFonts w:cs="Arial"/>
        </w:rPr>
        <w:t xml:space="preserve">(TK) </w:t>
      </w:r>
      <w:r w:rsidRPr="00BE681D">
        <w:rPr>
          <w:rFonts w:cs="Arial"/>
        </w:rPr>
        <w:t>instructional day.</w:t>
      </w:r>
    </w:p>
    <w:tbl>
      <w:tblPr>
        <w:tblStyle w:val="TableGrid"/>
        <w:tblW w:w="0" w:type="auto"/>
        <w:tblLook w:val="04A0" w:firstRow="1" w:lastRow="0" w:firstColumn="1" w:lastColumn="0" w:noHBand="0" w:noVBand="1"/>
        <w:tblDescription w:val="This table provides information on funding sources that can be used to provide or assist with extended learning and care services outside of the transitional kindergarten instructional day. "/>
      </w:tblPr>
      <w:tblGrid>
        <w:gridCol w:w="2155"/>
        <w:gridCol w:w="7195"/>
      </w:tblGrid>
      <w:tr w:rsidR="0078341F" w:rsidRPr="00BE681D" w:rsidTr="13573162">
        <w:trPr>
          <w:cantSplit/>
          <w:tblHeader/>
        </w:trPr>
        <w:tc>
          <w:tcPr>
            <w:tcW w:w="2155" w:type="dxa"/>
          </w:tcPr>
          <w:p w:rsidR="0078341F" w:rsidRPr="00BE681D" w:rsidRDefault="6458BC23" w:rsidP="008346FF">
            <w:pPr>
              <w:spacing w:after="240"/>
              <w:rPr>
                <w:rFonts w:eastAsiaTheme="majorEastAsia" w:cs="Arial"/>
                <w:b/>
                <w:bCs/>
              </w:rPr>
            </w:pPr>
            <w:r w:rsidRPr="00BE681D">
              <w:rPr>
                <w:rFonts w:eastAsiaTheme="majorEastAsia" w:cs="Arial"/>
                <w:b/>
                <w:bCs/>
              </w:rPr>
              <w:t>Program</w:t>
            </w:r>
          </w:p>
        </w:tc>
        <w:tc>
          <w:tcPr>
            <w:tcW w:w="7195" w:type="dxa"/>
          </w:tcPr>
          <w:p w:rsidR="0078341F" w:rsidRPr="00BE681D" w:rsidRDefault="6458BC23" w:rsidP="008346FF">
            <w:pPr>
              <w:spacing w:after="240"/>
              <w:rPr>
                <w:rFonts w:eastAsiaTheme="majorEastAsia" w:cs="Arial"/>
                <w:b/>
                <w:szCs w:val="24"/>
              </w:rPr>
            </w:pPr>
            <w:r w:rsidRPr="00BE681D">
              <w:rPr>
                <w:rFonts w:eastAsiaTheme="majorEastAsia" w:cs="Arial"/>
                <w:b/>
                <w:szCs w:val="24"/>
              </w:rPr>
              <w:t>Funding and Other Program Information Amount Total Program Components</w:t>
            </w:r>
          </w:p>
        </w:tc>
      </w:tr>
      <w:tr w:rsidR="0078341F" w:rsidRPr="00BE681D" w:rsidTr="13573162">
        <w:trPr>
          <w:cantSplit/>
        </w:trPr>
        <w:tc>
          <w:tcPr>
            <w:tcW w:w="2155" w:type="dxa"/>
          </w:tcPr>
          <w:p w:rsidR="0078341F" w:rsidRPr="00BE681D" w:rsidRDefault="0022407B" w:rsidP="008346FF">
            <w:pPr>
              <w:spacing w:after="240"/>
              <w:rPr>
                <w:rFonts w:eastAsiaTheme="majorEastAsia" w:cs="Arial"/>
                <w:szCs w:val="24"/>
              </w:rPr>
            </w:pPr>
            <w:r w:rsidRPr="00BE681D">
              <w:rPr>
                <w:rFonts w:eastAsiaTheme="majorEastAsia" w:cs="Arial"/>
                <w:szCs w:val="26"/>
              </w:rPr>
              <w:t>California State Preschool Program (CSPP) Expansion</w:t>
            </w:r>
          </w:p>
        </w:tc>
        <w:tc>
          <w:tcPr>
            <w:tcW w:w="7195" w:type="dxa"/>
          </w:tcPr>
          <w:p w:rsidR="002C12B4" w:rsidRPr="00BE681D" w:rsidRDefault="79D25091" w:rsidP="13573162">
            <w:pPr>
              <w:spacing w:after="240"/>
              <w:rPr>
                <w:rFonts w:eastAsiaTheme="majorEastAsia" w:cs="Arial"/>
              </w:rPr>
            </w:pPr>
            <w:r w:rsidRPr="13573162">
              <w:rPr>
                <w:rFonts w:eastAsiaTheme="majorEastAsia" w:cs="Arial"/>
              </w:rPr>
              <w:t xml:space="preserve">The 2021–22 state Budget Act appropriated $130 million for the expansion of the CSPP. Local educational agencies (LEA), including school districts, county offices of education (COE), community college districts, and direct-funded charter schools are eligible to apply for CSPP expansion funds. LEA applicants may provide direct CSPP services, or may elect to subcontract CSPP funding to other early education programs, including community-based organizations (CBOs). Additionally, LEA applicants may provide CSPP services through a </w:t>
            </w:r>
            <w:r w:rsidR="0009088D">
              <w:rPr>
                <w:rFonts w:eastAsiaTheme="majorEastAsia" w:cs="Arial"/>
              </w:rPr>
              <w:t>f</w:t>
            </w:r>
            <w:r w:rsidRPr="13573162">
              <w:rPr>
                <w:rFonts w:eastAsiaTheme="majorEastAsia" w:cs="Arial"/>
              </w:rPr>
              <w:t xml:space="preserve">amily </w:t>
            </w:r>
            <w:r w:rsidR="0009088D">
              <w:rPr>
                <w:rFonts w:eastAsiaTheme="majorEastAsia" w:cs="Arial"/>
              </w:rPr>
              <w:t>c</w:t>
            </w:r>
            <w:r w:rsidRPr="13573162">
              <w:rPr>
                <w:rFonts w:eastAsiaTheme="majorEastAsia" w:cs="Arial"/>
              </w:rPr>
              <w:t>hild</w:t>
            </w:r>
            <w:r w:rsidR="1D6E395E" w:rsidRPr="13573162">
              <w:rPr>
                <w:rFonts w:eastAsiaTheme="majorEastAsia" w:cs="Arial"/>
              </w:rPr>
              <w:t xml:space="preserve"> </w:t>
            </w:r>
            <w:r w:rsidR="0009088D">
              <w:rPr>
                <w:rFonts w:eastAsiaTheme="majorEastAsia" w:cs="Arial"/>
              </w:rPr>
              <w:t>c</w:t>
            </w:r>
            <w:r w:rsidRPr="13573162">
              <w:rPr>
                <w:rFonts w:eastAsiaTheme="majorEastAsia" w:cs="Arial"/>
              </w:rPr>
              <w:t xml:space="preserve">are </w:t>
            </w:r>
            <w:r w:rsidR="0009088D">
              <w:rPr>
                <w:rFonts w:eastAsiaTheme="majorEastAsia" w:cs="Arial"/>
              </w:rPr>
              <w:t>h</w:t>
            </w:r>
            <w:r w:rsidRPr="13573162">
              <w:rPr>
                <w:rFonts w:eastAsiaTheme="majorEastAsia" w:cs="Arial"/>
              </w:rPr>
              <w:t xml:space="preserve">ome </w:t>
            </w:r>
            <w:r w:rsidR="0009088D">
              <w:rPr>
                <w:rFonts w:eastAsiaTheme="majorEastAsia" w:cs="Arial"/>
              </w:rPr>
              <w:t>e</w:t>
            </w:r>
            <w:r w:rsidRPr="13573162">
              <w:rPr>
                <w:rFonts w:eastAsiaTheme="majorEastAsia" w:cs="Arial"/>
              </w:rPr>
              <w:t xml:space="preserve">ducation </w:t>
            </w:r>
            <w:r w:rsidR="0009088D">
              <w:rPr>
                <w:rFonts w:eastAsiaTheme="majorEastAsia" w:cs="Arial"/>
              </w:rPr>
              <w:t>n</w:t>
            </w:r>
            <w:r w:rsidRPr="13573162">
              <w:rPr>
                <w:rFonts w:eastAsiaTheme="majorEastAsia" w:cs="Arial"/>
              </w:rPr>
              <w:t>etwork.</w:t>
            </w:r>
          </w:p>
          <w:p w:rsidR="0078341F" w:rsidRPr="00BE681D" w:rsidRDefault="240F1EA4" w:rsidP="13573162">
            <w:pPr>
              <w:spacing w:after="240"/>
              <w:rPr>
                <w:rFonts w:eastAsiaTheme="majorEastAsia" w:cs="Arial"/>
              </w:rPr>
            </w:pPr>
            <w:r w:rsidRPr="13573162">
              <w:rPr>
                <w:rFonts w:eastAsiaTheme="majorEastAsia" w:cs="Arial"/>
              </w:rPr>
              <w:t>The California Department of California (CDE) will release a request for applications (RFA) during the third quarter of fiscal year (FY) 2021–22. The RFA funding opportunity will be available to LEAs that are current CSPP contractors, or to LEAs that do not currently hold a CSPP contract with the CDE and would like to begin a program. These funds are intended to increase the availability of CSPP services to eligible children. CSPP services must be provided based on the needs of the families in the communities served and the priorities set forth in law.</w:t>
            </w:r>
          </w:p>
        </w:tc>
      </w:tr>
      <w:tr w:rsidR="0078341F" w:rsidRPr="00BE681D" w:rsidTr="13573162">
        <w:trPr>
          <w:cantSplit/>
        </w:trPr>
        <w:tc>
          <w:tcPr>
            <w:tcW w:w="2155" w:type="dxa"/>
          </w:tcPr>
          <w:p w:rsidR="0078341F" w:rsidRPr="00BE681D" w:rsidRDefault="008F7E0D" w:rsidP="008346FF">
            <w:pPr>
              <w:spacing w:after="240"/>
              <w:rPr>
                <w:rFonts w:eastAsiaTheme="majorEastAsia" w:cs="Arial"/>
              </w:rPr>
            </w:pPr>
            <w:r w:rsidRPr="00BE681D">
              <w:rPr>
                <w:rFonts w:eastAsiaTheme="majorEastAsia" w:cs="Arial"/>
              </w:rPr>
              <w:t>CSPP - Existing Contracts</w:t>
            </w:r>
          </w:p>
        </w:tc>
        <w:tc>
          <w:tcPr>
            <w:tcW w:w="7195" w:type="dxa"/>
          </w:tcPr>
          <w:p w:rsidR="0078341F" w:rsidRPr="00BE681D" w:rsidRDefault="7FB4B4D3" w:rsidP="13573162">
            <w:pPr>
              <w:spacing w:after="240"/>
              <w:rPr>
                <w:rFonts w:eastAsiaTheme="majorEastAsia" w:cs="Arial"/>
              </w:rPr>
            </w:pPr>
            <w:r w:rsidRPr="13573162">
              <w:rPr>
                <w:rFonts w:eastAsiaTheme="majorEastAsia" w:cs="Arial"/>
              </w:rPr>
              <w:t xml:space="preserve">Current CSPP contracts can be used to extend learning and care for eligible children in TK and kindergarten. CSPP contracts must follow all current laws and regulations around eligibility, prioritization for enrollment, and program elements. The CDE will be releasing additional guidance on implementing this through a Management Bulletin in the near future. Management Bulletins for CSPP can be found on the </w:t>
            </w:r>
            <w:r w:rsidR="00A24EAD" w:rsidRPr="13573162">
              <w:rPr>
                <w:rFonts w:eastAsiaTheme="majorEastAsia" w:cs="Arial"/>
              </w:rPr>
              <w:t xml:space="preserve">CDE, Early Education Division Management Bulletins web page </w:t>
            </w:r>
            <w:r w:rsidR="4807F41E" w:rsidRPr="13573162">
              <w:rPr>
                <w:rFonts w:eastAsiaTheme="majorEastAsia" w:cs="Arial"/>
              </w:rPr>
              <w:t>at</w:t>
            </w:r>
            <w:r w:rsidRPr="13573162">
              <w:rPr>
                <w:rFonts w:eastAsiaTheme="majorEastAsia" w:cs="Arial"/>
              </w:rPr>
              <w:t xml:space="preserve"> </w:t>
            </w:r>
            <w:hyperlink r:id="rId95" w:tooltip="CDE Management Bulletins web page">
              <w:r w:rsidR="00A24EAD" w:rsidRPr="13573162">
                <w:rPr>
                  <w:rStyle w:val="Hyperlink"/>
                  <w:rFonts w:eastAsiaTheme="majorEastAsia" w:cs="Arial"/>
                </w:rPr>
                <w:t>https://www.cde.ca.gov/sp/cd/ci/allmbs.asp</w:t>
              </w:r>
            </w:hyperlink>
            <w:r w:rsidR="00A24EAD" w:rsidRPr="13573162">
              <w:rPr>
                <w:rFonts w:eastAsiaTheme="majorEastAsia" w:cs="Arial"/>
              </w:rPr>
              <w:t>.</w:t>
            </w:r>
            <w:r w:rsidR="00A24EAD">
              <w:t xml:space="preserve"> </w:t>
            </w:r>
          </w:p>
        </w:tc>
      </w:tr>
      <w:tr w:rsidR="0078341F" w:rsidRPr="00BE681D" w:rsidTr="13573162">
        <w:trPr>
          <w:cantSplit/>
        </w:trPr>
        <w:tc>
          <w:tcPr>
            <w:tcW w:w="2155" w:type="dxa"/>
          </w:tcPr>
          <w:p w:rsidR="0078341F" w:rsidRPr="00BE681D" w:rsidRDefault="00DA2D17" w:rsidP="00A24EAD">
            <w:pPr>
              <w:spacing w:after="240"/>
              <w:rPr>
                <w:rFonts w:eastAsiaTheme="majorEastAsia" w:cs="Arial"/>
                <w:szCs w:val="24"/>
              </w:rPr>
            </w:pPr>
            <w:r w:rsidRPr="00BE681D">
              <w:rPr>
                <w:rFonts w:eastAsiaTheme="majorEastAsia" w:cs="Arial"/>
                <w:szCs w:val="24"/>
              </w:rPr>
              <w:lastRenderedPageBreak/>
              <w:t>Expanded Learning</w:t>
            </w:r>
            <w:r w:rsidR="00A24EAD">
              <w:rPr>
                <w:rFonts w:eastAsiaTheme="majorEastAsia" w:cs="Arial"/>
                <w:szCs w:val="24"/>
              </w:rPr>
              <w:t xml:space="preserve"> </w:t>
            </w:r>
            <w:r w:rsidRPr="00BE681D">
              <w:rPr>
                <w:rFonts w:eastAsiaTheme="majorEastAsia" w:cs="Arial"/>
                <w:szCs w:val="24"/>
              </w:rPr>
              <w:t>Opportunities</w:t>
            </w:r>
            <w:r w:rsidR="00A24EAD">
              <w:rPr>
                <w:rFonts w:eastAsiaTheme="majorEastAsia" w:cs="Arial"/>
                <w:szCs w:val="24"/>
              </w:rPr>
              <w:t xml:space="preserve"> </w:t>
            </w:r>
            <w:r w:rsidRPr="00BE681D">
              <w:rPr>
                <w:rFonts w:eastAsiaTheme="majorEastAsia" w:cs="Arial"/>
                <w:szCs w:val="24"/>
              </w:rPr>
              <w:t>Program (ELO-P)</w:t>
            </w:r>
          </w:p>
        </w:tc>
        <w:tc>
          <w:tcPr>
            <w:tcW w:w="7195" w:type="dxa"/>
          </w:tcPr>
          <w:p w:rsidR="0078341F" w:rsidRPr="00BE681D" w:rsidRDefault="2D5DE0CB" w:rsidP="13573162">
            <w:pPr>
              <w:spacing w:after="240"/>
              <w:rPr>
                <w:rFonts w:eastAsiaTheme="majorEastAsia" w:cs="Arial"/>
              </w:rPr>
            </w:pPr>
            <w:r w:rsidRPr="13573162">
              <w:rPr>
                <w:rFonts w:eastAsiaTheme="majorEastAsia" w:cs="Arial"/>
              </w:rPr>
              <w:t>The ELO-P is for school district</w:t>
            </w:r>
            <w:r w:rsidR="0009088D">
              <w:rPr>
                <w:rFonts w:eastAsiaTheme="majorEastAsia" w:cs="Arial"/>
              </w:rPr>
              <w:t>s</w:t>
            </w:r>
            <w:r w:rsidRPr="13573162">
              <w:rPr>
                <w:rFonts w:eastAsiaTheme="majorEastAsia" w:cs="Arial"/>
              </w:rPr>
              <w:t xml:space="preserve"> and charter schools to provide afterschool and intersession enrichment programs for grades TK or kindergarten through sixth grade as described in</w:t>
            </w:r>
            <w:r w:rsidR="0009088D">
              <w:rPr>
                <w:rFonts w:eastAsiaTheme="majorEastAsia" w:cs="Arial"/>
              </w:rPr>
              <w:t xml:space="preserve"> California</w:t>
            </w:r>
            <w:r w:rsidRPr="13573162">
              <w:rPr>
                <w:rFonts w:eastAsiaTheme="majorEastAsia" w:cs="Arial"/>
              </w:rPr>
              <w:t xml:space="preserve"> </w:t>
            </w:r>
            <w:r w:rsidRPr="13573162">
              <w:rPr>
                <w:rFonts w:eastAsiaTheme="majorEastAsia" w:cs="Arial"/>
                <w:i/>
                <w:iCs/>
              </w:rPr>
              <w:t>Education Code</w:t>
            </w:r>
            <w:r w:rsidR="00A24EAD" w:rsidRPr="13573162">
              <w:rPr>
                <w:rFonts w:eastAsiaTheme="majorEastAsia" w:cs="Arial"/>
                <w:i/>
                <w:iCs/>
              </w:rPr>
              <w:t xml:space="preserve"> </w:t>
            </w:r>
            <w:r w:rsidR="00A24EAD" w:rsidRPr="001B69CE">
              <w:rPr>
                <w:rFonts w:eastAsiaTheme="majorEastAsia" w:cs="Arial"/>
                <w:iCs/>
              </w:rPr>
              <w:t>(</w:t>
            </w:r>
            <w:r w:rsidR="00A24EAD" w:rsidRPr="13573162">
              <w:rPr>
                <w:rFonts w:eastAsiaTheme="majorEastAsia" w:cs="Arial"/>
                <w:i/>
                <w:iCs/>
              </w:rPr>
              <w:t>EC</w:t>
            </w:r>
            <w:r w:rsidR="00A24EAD" w:rsidRPr="001B69CE">
              <w:rPr>
                <w:rFonts w:eastAsiaTheme="majorEastAsia" w:cs="Arial"/>
                <w:iCs/>
              </w:rPr>
              <w:t>)</w:t>
            </w:r>
            <w:r w:rsidRPr="13573162">
              <w:rPr>
                <w:rFonts w:eastAsiaTheme="majorEastAsia" w:cs="Arial"/>
              </w:rPr>
              <w:t xml:space="preserve"> Section 46120.</w:t>
            </w:r>
            <w:r w:rsidR="7BB984A0" w:rsidRPr="13573162">
              <w:rPr>
                <w:rFonts w:eastAsiaTheme="majorEastAsia" w:cs="Arial"/>
              </w:rPr>
              <w:t xml:space="preserve"> </w:t>
            </w:r>
          </w:p>
          <w:p w:rsidR="0078341F" w:rsidRPr="00BE681D" w:rsidRDefault="2D5DE0CB" w:rsidP="13573162">
            <w:pPr>
              <w:spacing w:after="240"/>
              <w:rPr>
                <w:rFonts w:eastAsiaTheme="majorEastAsia" w:cs="Arial"/>
              </w:rPr>
            </w:pPr>
            <w:r w:rsidRPr="13573162">
              <w:rPr>
                <w:rFonts w:eastAsiaTheme="majorEastAsia" w:cs="Arial"/>
              </w:rPr>
              <w:t xml:space="preserve">For more information, </w:t>
            </w:r>
            <w:r w:rsidR="09BAEAE4" w:rsidRPr="13573162">
              <w:rPr>
                <w:rFonts w:eastAsiaTheme="majorEastAsia" w:cs="Arial"/>
              </w:rPr>
              <w:t>visit</w:t>
            </w:r>
            <w:r w:rsidRPr="13573162">
              <w:rPr>
                <w:rFonts w:eastAsiaTheme="majorEastAsia" w:cs="Arial"/>
              </w:rPr>
              <w:t xml:space="preserve"> </w:t>
            </w:r>
            <w:r w:rsidR="00A24EAD" w:rsidRPr="13573162">
              <w:rPr>
                <w:rFonts w:eastAsiaTheme="majorEastAsia" w:cs="Arial"/>
              </w:rPr>
              <w:t xml:space="preserve">the Expanded Learning Opportunities Program web page at </w:t>
            </w:r>
            <w:hyperlink r:id="rId96" w:tooltip="CDE Expanded Learning Opportunities Program web page">
              <w:r w:rsidR="00A24EAD" w:rsidRPr="13573162">
                <w:rPr>
                  <w:rStyle w:val="Hyperlink"/>
                  <w:rFonts w:eastAsiaTheme="majorEastAsia" w:cs="Arial"/>
                </w:rPr>
                <w:t>https://www.cde.ca.gov/ls/ex/elopinfo.asp</w:t>
              </w:r>
            </w:hyperlink>
            <w:r w:rsidR="00A24EAD" w:rsidRPr="13573162">
              <w:rPr>
                <w:rFonts w:eastAsiaTheme="majorEastAsia" w:cs="Arial"/>
              </w:rPr>
              <w:t xml:space="preserve">. </w:t>
            </w:r>
          </w:p>
        </w:tc>
      </w:tr>
      <w:tr w:rsidR="0078341F" w:rsidRPr="00BE681D" w:rsidTr="13573162">
        <w:trPr>
          <w:cantSplit/>
        </w:trPr>
        <w:tc>
          <w:tcPr>
            <w:tcW w:w="2155" w:type="dxa"/>
          </w:tcPr>
          <w:p w:rsidR="0078341F" w:rsidRPr="00BE681D" w:rsidRDefault="00C52A7D" w:rsidP="00A24EAD">
            <w:pPr>
              <w:spacing w:after="240"/>
              <w:rPr>
                <w:rFonts w:eastAsiaTheme="majorEastAsia" w:cs="Arial"/>
                <w:szCs w:val="24"/>
              </w:rPr>
            </w:pPr>
            <w:r w:rsidRPr="00BE681D">
              <w:rPr>
                <w:rFonts w:eastAsiaTheme="majorEastAsia" w:cs="Arial"/>
                <w:szCs w:val="24"/>
              </w:rPr>
              <w:t>After School Education and Safety (ASES)</w:t>
            </w:r>
            <w:r w:rsidR="001B69CE">
              <w:rPr>
                <w:rFonts w:eastAsiaTheme="majorEastAsia" w:cs="Arial"/>
                <w:szCs w:val="24"/>
              </w:rPr>
              <w:t xml:space="preserve"> </w:t>
            </w:r>
            <w:r w:rsidR="001B69CE" w:rsidRPr="00BE681D">
              <w:rPr>
                <w:rFonts w:eastAsiaTheme="majorEastAsia" w:cs="Arial"/>
                <w:szCs w:val="24"/>
              </w:rPr>
              <w:t>Program</w:t>
            </w:r>
          </w:p>
        </w:tc>
        <w:tc>
          <w:tcPr>
            <w:tcW w:w="7195" w:type="dxa"/>
          </w:tcPr>
          <w:p w:rsidR="0078341F" w:rsidRPr="00BE681D" w:rsidRDefault="3911A52D" w:rsidP="13573162">
            <w:pPr>
              <w:spacing w:after="240"/>
              <w:rPr>
                <w:rFonts w:eastAsiaTheme="majorEastAsia" w:cs="Arial"/>
              </w:rPr>
            </w:pPr>
            <w:r w:rsidRPr="13573162">
              <w:rPr>
                <w:rFonts w:eastAsiaTheme="majorEastAsia" w:cs="Arial"/>
              </w:rPr>
              <w:t xml:space="preserve">The purpose of </w:t>
            </w:r>
            <w:r w:rsidR="001B69CE">
              <w:rPr>
                <w:rFonts w:eastAsiaTheme="majorEastAsia" w:cs="Arial"/>
              </w:rPr>
              <w:t xml:space="preserve">the </w:t>
            </w:r>
            <w:r w:rsidRPr="13573162">
              <w:rPr>
                <w:rFonts w:eastAsiaTheme="majorEastAsia" w:cs="Arial"/>
              </w:rPr>
              <w:t xml:space="preserve">ASES Program is to create incentives for establishing locally-driven expanded learning programs, including after school programs that partner with public schools and communities to provide academic and literacy support; and safe, constructive alternatives for youth. The ASES Program involves collaboration among parents, youth, and representatives from schools, governmental agencies, community-based organizations, and the private sector. </w:t>
            </w:r>
          </w:p>
          <w:p w:rsidR="0078341F" w:rsidRPr="00BE681D" w:rsidRDefault="3911A52D" w:rsidP="13573162">
            <w:pPr>
              <w:spacing w:after="240"/>
              <w:rPr>
                <w:rFonts w:eastAsiaTheme="majorEastAsia" w:cs="Arial"/>
              </w:rPr>
            </w:pPr>
            <w:r w:rsidRPr="13573162">
              <w:rPr>
                <w:rFonts w:eastAsiaTheme="majorEastAsia" w:cs="Arial"/>
              </w:rPr>
              <w:t xml:space="preserve">For more information, </w:t>
            </w:r>
            <w:r w:rsidR="5CF154AA" w:rsidRPr="13573162">
              <w:rPr>
                <w:rFonts w:eastAsiaTheme="majorEastAsia" w:cs="Arial"/>
              </w:rPr>
              <w:t>visit</w:t>
            </w:r>
            <w:r w:rsidRPr="13573162">
              <w:rPr>
                <w:rFonts w:eastAsiaTheme="majorEastAsia" w:cs="Arial"/>
              </w:rPr>
              <w:t xml:space="preserve"> </w:t>
            </w:r>
            <w:r w:rsidR="00A24EAD" w:rsidRPr="13573162">
              <w:rPr>
                <w:rFonts w:eastAsiaTheme="majorEastAsia" w:cs="Arial"/>
              </w:rPr>
              <w:t xml:space="preserve">the Funding Opportunities web page at </w:t>
            </w:r>
            <w:hyperlink r:id="rId97" w:tooltip="CDE Funding Opportunities web page">
              <w:r w:rsidR="00A24EAD" w:rsidRPr="13573162">
                <w:rPr>
                  <w:rStyle w:val="Hyperlink"/>
                  <w:rFonts w:eastAsiaTheme="majorEastAsia" w:cs="Arial"/>
                </w:rPr>
                <w:t>https://www.cde.ca.gov/ls/ex/fundingop.asp</w:t>
              </w:r>
            </w:hyperlink>
            <w:r w:rsidR="00A24EAD" w:rsidRPr="13573162">
              <w:rPr>
                <w:rFonts w:eastAsiaTheme="majorEastAsia" w:cs="Arial"/>
              </w:rPr>
              <w:t>.</w:t>
            </w:r>
            <w:r w:rsidRPr="13573162">
              <w:rPr>
                <w:rFonts w:eastAsiaTheme="majorEastAsia" w:cs="Arial"/>
              </w:rPr>
              <w:t xml:space="preserve"> </w:t>
            </w:r>
          </w:p>
        </w:tc>
      </w:tr>
      <w:tr w:rsidR="0078341F" w:rsidRPr="00BE681D" w:rsidTr="13573162">
        <w:trPr>
          <w:cantSplit/>
        </w:trPr>
        <w:tc>
          <w:tcPr>
            <w:tcW w:w="2155" w:type="dxa"/>
          </w:tcPr>
          <w:p w:rsidR="0078341F" w:rsidRPr="00BE681D" w:rsidRDefault="162AE3ED" w:rsidP="13573162">
            <w:pPr>
              <w:spacing w:after="240"/>
              <w:rPr>
                <w:rFonts w:eastAsiaTheme="majorEastAsia" w:cs="Arial"/>
              </w:rPr>
            </w:pPr>
            <w:r w:rsidRPr="13573162">
              <w:rPr>
                <w:rFonts w:eastAsiaTheme="majorEastAsia" w:cs="Arial"/>
              </w:rPr>
              <w:t>21st Century Community Learning Centers (21</w:t>
            </w:r>
            <w:r w:rsidRPr="13573162">
              <w:rPr>
                <w:rFonts w:eastAsiaTheme="majorEastAsia" w:cs="Arial"/>
                <w:vertAlign w:val="superscript"/>
              </w:rPr>
              <w:t>st</w:t>
            </w:r>
            <w:r w:rsidRPr="13573162">
              <w:rPr>
                <w:rFonts w:eastAsiaTheme="majorEastAsia" w:cs="Arial"/>
              </w:rPr>
              <w:t xml:space="preserve"> CCLC)</w:t>
            </w:r>
          </w:p>
        </w:tc>
        <w:tc>
          <w:tcPr>
            <w:tcW w:w="7195" w:type="dxa"/>
          </w:tcPr>
          <w:p w:rsidR="005E5296" w:rsidRPr="00BE681D" w:rsidRDefault="162AE3ED" w:rsidP="13573162">
            <w:pPr>
              <w:spacing w:after="240"/>
              <w:rPr>
                <w:rFonts w:eastAsiaTheme="majorEastAsia" w:cs="Arial"/>
              </w:rPr>
            </w:pPr>
            <w:r w:rsidRPr="13573162">
              <w:rPr>
                <w:rFonts w:eastAsiaTheme="majorEastAsia" w:cs="Arial"/>
              </w:rPr>
              <w:t>The purpose of the 21st CCLC Program, as described in federal statute, is to provide opportunities for communities to establish or expand activities that focus on:</w:t>
            </w:r>
          </w:p>
          <w:p w:rsidR="005E5296" w:rsidRPr="00BE681D" w:rsidRDefault="005E5296" w:rsidP="0073472B">
            <w:pPr>
              <w:pStyle w:val="ListParagraph"/>
              <w:numPr>
                <w:ilvl w:val="0"/>
                <w:numId w:val="38"/>
              </w:numPr>
              <w:spacing w:after="240"/>
              <w:contextualSpacing w:val="0"/>
              <w:rPr>
                <w:rFonts w:eastAsiaTheme="majorEastAsia" w:cs="Arial"/>
                <w:szCs w:val="24"/>
              </w:rPr>
            </w:pPr>
            <w:r w:rsidRPr="00BE681D">
              <w:rPr>
                <w:rFonts w:eastAsiaTheme="majorEastAsia" w:cs="Arial"/>
                <w:szCs w:val="24"/>
              </w:rPr>
              <w:t>Improved academic achievement</w:t>
            </w:r>
          </w:p>
          <w:p w:rsidR="005E5296" w:rsidRPr="00BE681D" w:rsidRDefault="005E5296" w:rsidP="0073472B">
            <w:pPr>
              <w:pStyle w:val="ListParagraph"/>
              <w:numPr>
                <w:ilvl w:val="0"/>
                <w:numId w:val="38"/>
              </w:numPr>
              <w:spacing w:after="240"/>
              <w:contextualSpacing w:val="0"/>
              <w:rPr>
                <w:rFonts w:eastAsiaTheme="majorEastAsia" w:cs="Arial"/>
                <w:szCs w:val="24"/>
              </w:rPr>
            </w:pPr>
            <w:r w:rsidRPr="00BE681D">
              <w:rPr>
                <w:rFonts w:eastAsiaTheme="majorEastAsia" w:cs="Arial"/>
                <w:szCs w:val="24"/>
              </w:rPr>
              <w:t>Enrichment services that reinforce and complement the academic program, and</w:t>
            </w:r>
          </w:p>
          <w:p w:rsidR="005E5296" w:rsidRPr="00BE681D" w:rsidRDefault="005E5296" w:rsidP="0073472B">
            <w:pPr>
              <w:pStyle w:val="ListParagraph"/>
              <w:numPr>
                <w:ilvl w:val="0"/>
                <w:numId w:val="38"/>
              </w:numPr>
              <w:spacing w:after="240"/>
              <w:contextualSpacing w:val="0"/>
              <w:rPr>
                <w:rFonts w:eastAsiaTheme="majorEastAsia" w:cs="Arial"/>
                <w:szCs w:val="24"/>
              </w:rPr>
            </w:pPr>
            <w:r w:rsidRPr="00BE681D">
              <w:rPr>
                <w:rFonts w:eastAsiaTheme="majorEastAsia" w:cs="Arial"/>
                <w:szCs w:val="24"/>
              </w:rPr>
              <w:t>Family literacy and related educational development services</w:t>
            </w:r>
          </w:p>
          <w:p w:rsidR="0078341F" w:rsidRPr="00BE681D" w:rsidRDefault="162AE3ED" w:rsidP="13573162">
            <w:pPr>
              <w:spacing w:after="240"/>
              <w:rPr>
                <w:rFonts w:eastAsiaTheme="majorEastAsia" w:cs="Arial"/>
              </w:rPr>
            </w:pPr>
            <w:r w:rsidRPr="13573162">
              <w:rPr>
                <w:rFonts w:eastAsiaTheme="majorEastAsia" w:cs="Arial"/>
              </w:rPr>
              <w:t xml:space="preserve">For more information, </w:t>
            </w:r>
            <w:r w:rsidR="7043C269" w:rsidRPr="13573162">
              <w:rPr>
                <w:rFonts w:eastAsiaTheme="majorEastAsia" w:cs="Arial"/>
              </w:rPr>
              <w:t xml:space="preserve">visit </w:t>
            </w:r>
            <w:hyperlink r:id="rId98" w:tooltip="21st Century Community Learning Centers web page">
              <w:r w:rsidRPr="13573162">
                <w:rPr>
                  <w:rStyle w:val="Hyperlink"/>
                  <w:rFonts w:eastAsiaTheme="majorEastAsia" w:cs="Arial"/>
                </w:rPr>
                <w:t>https://www.cde.ca.gov/ls/ex/fundingop.asp</w:t>
              </w:r>
            </w:hyperlink>
            <w:r w:rsidR="001B69CE">
              <w:rPr>
                <w:rFonts w:eastAsiaTheme="majorEastAsia" w:cs="Arial"/>
              </w:rPr>
              <w:t>.</w:t>
            </w:r>
          </w:p>
        </w:tc>
      </w:tr>
      <w:tr w:rsidR="0078341F" w:rsidRPr="00BE681D" w:rsidTr="13573162">
        <w:trPr>
          <w:cantSplit/>
        </w:trPr>
        <w:tc>
          <w:tcPr>
            <w:tcW w:w="2155" w:type="dxa"/>
          </w:tcPr>
          <w:p w:rsidR="0078341F" w:rsidRPr="00BE681D" w:rsidRDefault="000B6671" w:rsidP="008346FF">
            <w:pPr>
              <w:spacing w:after="240"/>
              <w:rPr>
                <w:rFonts w:eastAsiaTheme="majorEastAsia" w:cs="Arial"/>
                <w:szCs w:val="24"/>
              </w:rPr>
            </w:pPr>
            <w:r w:rsidRPr="00BE681D">
              <w:rPr>
                <w:rFonts w:eastAsiaTheme="majorEastAsia" w:cs="Arial"/>
                <w:szCs w:val="24"/>
              </w:rPr>
              <w:lastRenderedPageBreak/>
              <w:t>Every Student Succeeds Act (ESSA) Title I</w:t>
            </w:r>
          </w:p>
        </w:tc>
        <w:tc>
          <w:tcPr>
            <w:tcW w:w="7195" w:type="dxa"/>
          </w:tcPr>
          <w:p w:rsidR="0078341F" w:rsidRPr="00BE681D" w:rsidRDefault="7E2E4C86" w:rsidP="13573162">
            <w:pPr>
              <w:spacing w:after="240"/>
              <w:rPr>
                <w:rFonts w:eastAsiaTheme="majorEastAsia" w:cs="Arial"/>
              </w:rPr>
            </w:pPr>
            <w:r w:rsidRPr="13573162">
              <w:rPr>
                <w:rFonts w:eastAsiaTheme="majorEastAsia" w:cs="Arial"/>
              </w:rPr>
              <w:t>The Title I program is a federally funded program authorized under the Elementary and Secondary Education Act (ESEA) of 1965 as reauthorized by</w:t>
            </w:r>
            <w:r w:rsidR="2388EF37" w:rsidRPr="13573162">
              <w:rPr>
                <w:rFonts w:eastAsiaTheme="majorEastAsia" w:cs="Arial"/>
              </w:rPr>
              <w:t xml:space="preserve"> the ESSA</w:t>
            </w:r>
            <w:r w:rsidRPr="13573162">
              <w:rPr>
                <w:rFonts w:eastAsiaTheme="majorEastAsia" w:cs="Arial"/>
              </w:rPr>
              <w:t xml:space="preserve">. The State Educational Agency shall award grants to geographically diverse LEAs. In making such awards, the SEA shall prioritize awards to LEAs serving the highest percentage of schools identified by the </w:t>
            </w:r>
            <w:r w:rsidR="009B6EC3">
              <w:rPr>
                <w:rFonts w:eastAsiaTheme="majorEastAsia" w:cs="Arial"/>
              </w:rPr>
              <w:t>s</w:t>
            </w:r>
            <w:r w:rsidRPr="13573162">
              <w:rPr>
                <w:rFonts w:eastAsiaTheme="majorEastAsia" w:cs="Arial"/>
              </w:rPr>
              <w:t xml:space="preserve">tate for comprehensive support and improvement or implementing targeted support and improvement plans. The purpose is to ensure all children have a fair, equal, and significant opportunity to obtain a high-quality education and reach minimum proficiency. </w:t>
            </w:r>
          </w:p>
          <w:p w:rsidR="0078341F" w:rsidRPr="00BE681D" w:rsidRDefault="7E2E4C86" w:rsidP="13573162">
            <w:pPr>
              <w:spacing w:after="240"/>
              <w:rPr>
                <w:rFonts w:eastAsiaTheme="majorEastAsia" w:cs="Arial"/>
              </w:rPr>
            </w:pPr>
            <w:r w:rsidRPr="13573162">
              <w:rPr>
                <w:rFonts w:eastAsiaTheme="majorEastAsia" w:cs="Arial"/>
              </w:rPr>
              <w:t xml:space="preserve">For more information, </w:t>
            </w:r>
            <w:r w:rsidR="582F38FD" w:rsidRPr="13573162">
              <w:rPr>
                <w:rFonts w:eastAsiaTheme="majorEastAsia" w:cs="Arial"/>
              </w:rPr>
              <w:t>visit</w:t>
            </w:r>
            <w:r w:rsidRPr="13573162">
              <w:rPr>
                <w:rFonts w:eastAsiaTheme="majorEastAsia" w:cs="Arial"/>
              </w:rPr>
              <w:t xml:space="preserve"> </w:t>
            </w:r>
            <w:r w:rsidR="2388EF37" w:rsidRPr="13573162">
              <w:rPr>
                <w:rFonts w:eastAsiaTheme="majorEastAsia" w:cs="Arial"/>
              </w:rPr>
              <w:t xml:space="preserve">the Title I: Improving Academic Achievement web page at </w:t>
            </w:r>
            <w:hyperlink r:id="rId99" w:tooltip="Title I: Improving Academic Achievement web page">
              <w:r w:rsidR="2388EF37" w:rsidRPr="13573162">
                <w:rPr>
                  <w:rStyle w:val="Hyperlink"/>
                  <w:rFonts w:eastAsiaTheme="majorEastAsia" w:cs="Arial"/>
                </w:rPr>
                <w:t>https://www.cde.ca.gov/sp/sw/</w:t>
              </w:r>
            </w:hyperlink>
            <w:r w:rsidR="2388EF37" w:rsidRPr="13573162">
              <w:rPr>
                <w:rFonts w:eastAsiaTheme="majorEastAsia" w:cs="Arial"/>
              </w:rPr>
              <w:t>.</w:t>
            </w:r>
            <w:r w:rsidR="2388EF37">
              <w:t xml:space="preserve"> </w:t>
            </w:r>
          </w:p>
        </w:tc>
      </w:tr>
      <w:tr w:rsidR="0078341F" w:rsidRPr="00BE681D" w:rsidTr="13573162">
        <w:trPr>
          <w:cantSplit/>
        </w:trPr>
        <w:tc>
          <w:tcPr>
            <w:tcW w:w="2155" w:type="dxa"/>
          </w:tcPr>
          <w:p w:rsidR="0078341F" w:rsidRPr="00BE681D" w:rsidRDefault="00ED486D" w:rsidP="008346FF">
            <w:pPr>
              <w:spacing w:after="240"/>
              <w:rPr>
                <w:rFonts w:eastAsiaTheme="majorEastAsia" w:cs="Arial"/>
                <w:szCs w:val="24"/>
              </w:rPr>
            </w:pPr>
            <w:r w:rsidRPr="00BE681D">
              <w:rPr>
                <w:rFonts w:eastAsiaTheme="majorEastAsia" w:cs="Arial"/>
                <w:szCs w:val="24"/>
              </w:rPr>
              <w:t>ESSA Title IV A</w:t>
            </w:r>
          </w:p>
        </w:tc>
        <w:tc>
          <w:tcPr>
            <w:tcW w:w="7195" w:type="dxa"/>
          </w:tcPr>
          <w:p w:rsidR="00ED486D" w:rsidRPr="00BE681D" w:rsidRDefault="0494E2EB" w:rsidP="13573162">
            <w:pPr>
              <w:spacing w:after="240"/>
              <w:rPr>
                <w:rFonts w:eastAsiaTheme="majorEastAsia" w:cs="Arial"/>
              </w:rPr>
            </w:pPr>
            <w:r w:rsidRPr="13573162">
              <w:rPr>
                <w:rFonts w:eastAsiaTheme="majorEastAsia" w:cs="Arial"/>
              </w:rPr>
              <w:t>The purpose of Title IV, Part A funds is to improve students’ academic achievement by increasing the capacity of states, LEAs, schools, and local communities to:</w:t>
            </w:r>
          </w:p>
          <w:p w:rsidR="00ED486D" w:rsidRPr="00BE681D" w:rsidRDefault="00ED486D" w:rsidP="0073472B">
            <w:pPr>
              <w:pStyle w:val="ListParagraph"/>
              <w:numPr>
                <w:ilvl w:val="0"/>
                <w:numId w:val="39"/>
              </w:numPr>
              <w:spacing w:after="240"/>
              <w:contextualSpacing w:val="0"/>
              <w:rPr>
                <w:rFonts w:eastAsiaTheme="majorEastAsia" w:cs="Arial"/>
                <w:szCs w:val="24"/>
              </w:rPr>
            </w:pPr>
            <w:r w:rsidRPr="00BE681D">
              <w:rPr>
                <w:rFonts w:eastAsiaTheme="majorEastAsia" w:cs="Arial"/>
                <w:szCs w:val="24"/>
              </w:rPr>
              <w:t>Provide all students with access to a well-rounded education;</w:t>
            </w:r>
          </w:p>
          <w:p w:rsidR="00ED486D" w:rsidRPr="00BE681D" w:rsidRDefault="00ED486D" w:rsidP="0073472B">
            <w:pPr>
              <w:pStyle w:val="ListParagraph"/>
              <w:numPr>
                <w:ilvl w:val="0"/>
                <w:numId w:val="39"/>
              </w:numPr>
              <w:spacing w:after="240"/>
              <w:contextualSpacing w:val="0"/>
              <w:rPr>
                <w:rFonts w:eastAsiaTheme="majorEastAsia" w:cs="Arial"/>
                <w:szCs w:val="24"/>
              </w:rPr>
            </w:pPr>
            <w:r w:rsidRPr="00BE681D">
              <w:rPr>
                <w:rFonts w:eastAsiaTheme="majorEastAsia" w:cs="Arial"/>
                <w:szCs w:val="24"/>
              </w:rPr>
              <w:t>Improve school conditions for student learning; and</w:t>
            </w:r>
          </w:p>
          <w:p w:rsidR="00ED486D" w:rsidRPr="00BE681D" w:rsidRDefault="00ED486D" w:rsidP="0073472B">
            <w:pPr>
              <w:pStyle w:val="ListParagraph"/>
              <w:numPr>
                <w:ilvl w:val="0"/>
                <w:numId w:val="39"/>
              </w:numPr>
              <w:spacing w:after="240"/>
              <w:contextualSpacing w:val="0"/>
              <w:rPr>
                <w:rFonts w:eastAsiaTheme="majorEastAsia" w:cs="Arial"/>
                <w:szCs w:val="24"/>
              </w:rPr>
            </w:pPr>
            <w:r w:rsidRPr="00BE681D">
              <w:rPr>
                <w:rFonts w:eastAsiaTheme="majorEastAsia" w:cs="Arial"/>
                <w:szCs w:val="24"/>
              </w:rPr>
              <w:t>Improve the use of technology in order to improve the academic achievement and digital literacy of all students.</w:t>
            </w:r>
          </w:p>
          <w:p w:rsidR="0078341F" w:rsidRPr="00BE681D" w:rsidRDefault="00ED486D" w:rsidP="008346FF">
            <w:pPr>
              <w:spacing w:after="240"/>
              <w:rPr>
                <w:rFonts w:eastAsiaTheme="majorEastAsia" w:cs="Arial"/>
              </w:rPr>
            </w:pPr>
            <w:r w:rsidRPr="00BE681D">
              <w:rPr>
                <w:rFonts w:eastAsiaTheme="majorEastAsia" w:cs="Arial"/>
              </w:rPr>
              <w:t>For more information</w:t>
            </w:r>
            <w:r w:rsidR="002807AB">
              <w:rPr>
                <w:rFonts w:eastAsiaTheme="majorEastAsia" w:cs="Arial"/>
              </w:rPr>
              <w:t xml:space="preserve"> visit the</w:t>
            </w:r>
            <w:r w:rsidR="002807AB">
              <w:t xml:space="preserve"> </w:t>
            </w:r>
            <w:r w:rsidR="002807AB" w:rsidRPr="002807AB">
              <w:rPr>
                <w:rFonts w:eastAsiaTheme="majorEastAsia" w:cs="Arial"/>
              </w:rPr>
              <w:t>Title IV, Part A Student Support and Academic Enrichment web page</w:t>
            </w:r>
            <w:r w:rsidRPr="00BE681D">
              <w:rPr>
                <w:rFonts w:eastAsiaTheme="majorEastAsia" w:cs="Arial"/>
              </w:rPr>
              <w:t xml:space="preserve"> </w:t>
            </w:r>
            <w:r w:rsidR="002807AB">
              <w:rPr>
                <w:rFonts w:eastAsiaTheme="majorEastAsia" w:cs="Arial"/>
              </w:rPr>
              <w:t xml:space="preserve">at </w:t>
            </w:r>
            <w:hyperlink r:id="rId100" w:tooltip="Title IV: Part A Student Support and Academic Enrichment web page" w:history="1">
              <w:r w:rsidR="002807AB" w:rsidRPr="007D4DDF">
                <w:rPr>
                  <w:rStyle w:val="Hyperlink"/>
                  <w:rFonts w:eastAsiaTheme="majorEastAsia" w:cs="Arial"/>
                </w:rPr>
                <w:t>https://www.cde.ca.gov/sp/st/</w:t>
              </w:r>
            </w:hyperlink>
            <w:r w:rsidR="002807AB">
              <w:rPr>
                <w:rFonts w:eastAsiaTheme="majorEastAsia" w:cs="Arial"/>
              </w:rPr>
              <w:t xml:space="preserve">. </w:t>
            </w:r>
          </w:p>
        </w:tc>
      </w:tr>
      <w:tr w:rsidR="0078341F" w:rsidRPr="00BE681D" w:rsidTr="13573162">
        <w:trPr>
          <w:cantSplit/>
        </w:trPr>
        <w:tc>
          <w:tcPr>
            <w:tcW w:w="2155" w:type="dxa"/>
          </w:tcPr>
          <w:p w:rsidR="0078341F" w:rsidRPr="00BE681D" w:rsidRDefault="00A700E2" w:rsidP="008346FF">
            <w:pPr>
              <w:spacing w:after="240"/>
              <w:rPr>
                <w:rFonts w:eastAsiaTheme="majorEastAsia" w:cs="Arial"/>
                <w:szCs w:val="24"/>
              </w:rPr>
            </w:pPr>
            <w:r w:rsidRPr="00BE681D">
              <w:rPr>
                <w:rFonts w:eastAsiaTheme="majorEastAsia" w:cs="Arial"/>
                <w:szCs w:val="24"/>
              </w:rPr>
              <w:lastRenderedPageBreak/>
              <w:t>Expanded Learning Opportunities (ELO)</w:t>
            </w:r>
            <w:r w:rsidR="009B6EC3">
              <w:rPr>
                <w:rFonts w:eastAsiaTheme="majorEastAsia" w:cs="Arial"/>
                <w:szCs w:val="24"/>
              </w:rPr>
              <w:t xml:space="preserve"> Grant</w:t>
            </w:r>
          </w:p>
        </w:tc>
        <w:tc>
          <w:tcPr>
            <w:tcW w:w="7195" w:type="dxa"/>
          </w:tcPr>
          <w:p w:rsidR="008346FF" w:rsidRDefault="4E84CC39" w:rsidP="13573162">
            <w:pPr>
              <w:spacing w:after="240"/>
              <w:rPr>
                <w:rFonts w:eastAsiaTheme="majorEastAsia" w:cs="Arial"/>
              </w:rPr>
            </w:pPr>
            <w:r w:rsidRPr="13573162">
              <w:rPr>
                <w:rFonts w:eastAsiaTheme="majorEastAsia" w:cs="Arial"/>
              </w:rPr>
              <w:t>The ELO Grant provides LEAs the opportunity to provide supplemental instruction and support to students, including those identified as needing academic, social-emotional, and other support, including the provision of meals and snacks. In order for LEAs to utilize ELO Grant funds, they must apply it toward seven supplemental and support strategies. LEAs shall expend ELO Grant funds only for any of the following seven supplemental and support strategies: extending instructional learning time, accelerating progress to close learning gaps, integrated pupil supports, community learning hubs, supports for credit deficient pupils, additional academic services, and training for school staff. LEAs are not required to implement each supplemental instruction and support strategy; rather LEAs are to work collaboratively with their community partners to identify the supplemental instruction and support strategies that will be implemented. Grant funds are available for expenditure through September 30, 2024.</w:t>
            </w:r>
            <w:r w:rsidR="7EDBA1E3" w:rsidRPr="13573162">
              <w:rPr>
                <w:rFonts w:eastAsiaTheme="majorEastAsia" w:cs="Arial"/>
              </w:rPr>
              <w:t xml:space="preserve"> </w:t>
            </w:r>
          </w:p>
          <w:p w:rsidR="008346FF" w:rsidRDefault="4E84CC39" w:rsidP="13573162">
            <w:pPr>
              <w:spacing w:after="240"/>
              <w:rPr>
                <w:rFonts w:eastAsiaTheme="majorEastAsia" w:cs="Arial"/>
              </w:rPr>
            </w:pPr>
            <w:r w:rsidRPr="13573162">
              <w:rPr>
                <w:rFonts w:eastAsiaTheme="majorEastAsia" w:cs="Arial"/>
              </w:rPr>
              <w:t>For more information</w:t>
            </w:r>
            <w:r w:rsidR="7DAD2A27" w:rsidRPr="13573162">
              <w:rPr>
                <w:rFonts w:eastAsiaTheme="majorEastAsia" w:cs="Arial"/>
              </w:rPr>
              <w:t xml:space="preserve"> on the ELO grant strategies, visit</w:t>
            </w:r>
            <w:r w:rsidRPr="13573162">
              <w:rPr>
                <w:rFonts w:eastAsiaTheme="majorEastAsia" w:cs="Arial"/>
              </w:rPr>
              <w:t xml:space="preserve"> </w:t>
            </w:r>
            <w:r w:rsidR="44B08DE8" w:rsidRPr="13573162">
              <w:rPr>
                <w:rFonts w:eastAsiaTheme="majorEastAsia" w:cs="Arial"/>
              </w:rPr>
              <w:t>t</w:t>
            </w:r>
            <w:r w:rsidR="44B08DE8">
              <w:t>he E</w:t>
            </w:r>
            <w:r w:rsidR="009B6EC3">
              <w:t>LO</w:t>
            </w:r>
            <w:r w:rsidR="44B08DE8">
              <w:t xml:space="preserve"> Grants Strategies web page at </w:t>
            </w:r>
            <w:hyperlink r:id="rId101" w:tooltip="Expanded Learning Opportunities Grant Strategies web page">
              <w:r w:rsidR="44B08DE8" w:rsidRPr="13573162">
                <w:rPr>
                  <w:rStyle w:val="Hyperlink"/>
                  <w:rFonts w:eastAsiaTheme="majorEastAsia" w:cs="Arial"/>
                </w:rPr>
                <w:t>https://www.cde.ca.gov/ls/he/hn/elostrategies.asp</w:t>
              </w:r>
            </w:hyperlink>
            <w:r w:rsidR="4716FBBC" w:rsidRPr="13573162">
              <w:rPr>
                <w:rFonts w:eastAsiaTheme="majorEastAsia" w:cs="Arial"/>
              </w:rPr>
              <w:t xml:space="preserve">. </w:t>
            </w:r>
          </w:p>
          <w:p w:rsidR="0078341F" w:rsidRPr="008346FF" w:rsidRDefault="4259FBFD" w:rsidP="008346FF">
            <w:pPr>
              <w:spacing w:after="240"/>
              <w:rPr>
                <w:rFonts w:eastAsiaTheme="majorEastAsia" w:cs="Arial"/>
              </w:rPr>
            </w:pPr>
            <w:r w:rsidRPr="00BE681D">
              <w:rPr>
                <w:rFonts w:eastAsiaTheme="majorEastAsia" w:cs="Arial"/>
              </w:rPr>
              <w:t>For more information on C</w:t>
            </w:r>
            <w:r w:rsidR="00633877">
              <w:rPr>
                <w:rFonts w:eastAsiaTheme="majorEastAsia" w:cs="Arial"/>
              </w:rPr>
              <w:t>oronavirus Disease 2019 (C</w:t>
            </w:r>
            <w:r w:rsidRPr="00BE681D">
              <w:rPr>
                <w:rFonts w:eastAsiaTheme="majorEastAsia" w:cs="Arial"/>
              </w:rPr>
              <w:t>OVID-19</w:t>
            </w:r>
            <w:r w:rsidR="00633877">
              <w:rPr>
                <w:rFonts w:eastAsiaTheme="majorEastAsia" w:cs="Arial"/>
              </w:rPr>
              <w:t>)</w:t>
            </w:r>
            <w:r w:rsidRPr="00BE681D">
              <w:rPr>
                <w:rFonts w:eastAsiaTheme="majorEastAsia" w:cs="Arial"/>
              </w:rPr>
              <w:t xml:space="preserve"> relief grants, visit</w:t>
            </w:r>
            <w:r w:rsidR="008346FF">
              <w:rPr>
                <w:rFonts w:eastAsiaTheme="majorEastAsia" w:cs="Arial"/>
              </w:rPr>
              <w:t xml:space="preserve"> </w:t>
            </w:r>
            <w:r w:rsidR="009C2BD6">
              <w:rPr>
                <w:rFonts w:eastAsiaTheme="majorEastAsia" w:cs="Arial"/>
              </w:rPr>
              <w:t>t</w:t>
            </w:r>
            <w:r w:rsidR="009C2BD6">
              <w:t xml:space="preserve">he </w:t>
            </w:r>
            <w:r w:rsidR="009C2BD6" w:rsidRPr="009C2BD6">
              <w:t xml:space="preserve">COVID-19 Relief and School Reopening Grants </w:t>
            </w:r>
            <w:r w:rsidR="009C2BD6">
              <w:t xml:space="preserve">web page at </w:t>
            </w:r>
            <w:hyperlink r:id="rId102" w:tooltip="COVID-19 Relief and School Reopening Grants web page" w:history="1">
              <w:r w:rsidR="009C2BD6" w:rsidRPr="007D4DDF">
                <w:rPr>
                  <w:rStyle w:val="Hyperlink"/>
                  <w:rFonts w:eastAsiaTheme="majorEastAsia" w:cs="Arial"/>
                  <w:szCs w:val="24"/>
                </w:rPr>
                <w:t>https://www.cde.ca.gov/ls/he/hn/covidreliefgrants.asp</w:t>
              </w:r>
            </w:hyperlink>
            <w:r w:rsidR="009C2BD6">
              <w:rPr>
                <w:rFonts w:eastAsiaTheme="majorEastAsia" w:cs="Arial"/>
                <w:szCs w:val="24"/>
              </w:rPr>
              <w:t xml:space="preserve">. </w:t>
            </w:r>
          </w:p>
        </w:tc>
      </w:tr>
      <w:tr w:rsidR="0078341F" w:rsidRPr="00BE681D" w:rsidTr="13573162">
        <w:trPr>
          <w:cantSplit/>
        </w:trPr>
        <w:tc>
          <w:tcPr>
            <w:tcW w:w="2155" w:type="dxa"/>
          </w:tcPr>
          <w:p w:rsidR="0078341F" w:rsidRPr="00BE681D" w:rsidRDefault="005567F2" w:rsidP="008346FF">
            <w:pPr>
              <w:spacing w:after="240"/>
              <w:rPr>
                <w:rFonts w:eastAsiaTheme="majorEastAsia" w:cs="Arial"/>
                <w:szCs w:val="24"/>
              </w:rPr>
            </w:pPr>
            <w:r w:rsidRPr="00BE681D">
              <w:rPr>
                <w:rFonts w:eastAsiaTheme="majorEastAsia" w:cs="Arial"/>
                <w:szCs w:val="24"/>
              </w:rPr>
              <w:lastRenderedPageBreak/>
              <w:t>California Community Schools Partnership Program</w:t>
            </w:r>
            <w:r w:rsidR="00A66DE4">
              <w:rPr>
                <w:rFonts w:eastAsiaTheme="majorEastAsia" w:cs="Arial"/>
                <w:szCs w:val="24"/>
              </w:rPr>
              <w:t xml:space="preserve"> (CCSPP)</w:t>
            </w:r>
          </w:p>
        </w:tc>
        <w:tc>
          <w:tcPr>
            <w:tcW w:w="7195" w:type="dxa"/>
          </w:tcPr>
          <w:p w:rsidR="008513E8" w:rsidRPr="008346FF" w:rsidRDefault="2DA399D8" w:rsidP="008346FF">
            <w:pPr>
              <w:spacing w:after="240"/>
              <w:rPr>
                <w:rFonts w:eastAsia="Times New Roman" w:cs="Arial"/>
              </w:rPr>
            </w:pPr>
            <w:r w:rsidRPr="00BE681D">
              <w:rPr>
                <w:rFonts w:eastAsia="Times New Roman" w:cs="Arial"/>
                <w:color w:val="000000"/>
              </w:rPr>
              <w:t xml:space="preserve">The 2021–22 </w:t>
            </w:r>
            <w:r w:rsidR="00A66DE4">
              <w:rPr>
                <w:rFonts w:eastAsia="Times New Roman" w:cs="Arial"/>
                <w:color w:val="000000"/>
              </w:rPr>
              <w:t>S</w:t>
            </w:r>
            <w:r w:rsidRPr="00BE681D">
              <w:rPr>
                <w:rFonts w:eastAsia="Times New Roman" w:cs="Arial"/>
                <w:color w:val="000000"/>
              </w:rPr>
              <w:t>tate Budget Act appropriated approximately $2.8 billion to broaden the reach and scope of the CCSPP.</w:t>
            </w:r>
            <w:r w:rsidR="009C2BD6" w:rsidRPr="009C2BD6">
              <w:rPr>
                <w:rFonts w:eastAsia="Times New Roman" w:cs="Arial"/>
                <w:color w:val="000000"/>
              </w:rPr>
              <w:t xml:space="preserve"> The C</w:t>
            </w:r>
            <w:r w:rsidR="00A66DE4">
              <w:rPr>
                <w:rFonts w:eastAsia="Times New Roman" w:cs="Arial"/>
                <w:color w:val="000000"/>
              </w:rPr>
              <w:t>DE</w:t>
            </w:r>
            <w:r w:rsidR="009C2BD6" w:rsidRPr="009C2BD6">
              <w:rPr>
                <w:rFonts w:eastAsia="Times New Roman" w:cs="Arial"/>
                <w:color w:val="000000"/>
              </w:rPr>
              <w:t xml:space="preserve"> is accepting applications from school districts, county offices of education</w:t>
            </w:r>
            <w:r w:rsidR="00A66DE4">
              <w:rPr>
                <w:rFonts w:eastAsia="Times New Roman" w:cs="Arial"/>
                <w:color w:val="000000"/>
              </w:rPr>
              <w:t xml:space="preserve"> (COEs)</w:t>
            </w:r>
            <w:r w:rsidR="009C2BD6" w:rsidRPr="009C2BD6">
              <w:rPr>
                <w:rFonts w:eastAsia="Times New Roman" w:cs="Arial"/>
                <w:color w:val="000000"/>
              </w:rPr>
              <w:t xml:space="preserve">, and charter schools, excluding non-classroom-based charter schools operating pursuant to </w:t>
            </w:r>
            <w:r w:rsidR="009C2BD6" w:rsidRPr="009C2BD6">
              <w:rPr>
                <w:rFonts w:eastAsia="Times New Roman" w:cs="Arial"/>
                <w:i/>
                <w:color w:val="000000"/>
              </w:rPr>
              <w:t>EC</w:t>
            </w:r>
            <w:r w:rsidR="009C2BD6" w:rsidRPr="009C2BD6">
              <w:rPr>
                <w:rFonts w:eastAsia="Times New Roman" w:cs="Arial"/>
                <w:color w:val="000000"/>
              </w:rPr>
              <w:t xml:space="preserve"> Section 47612.5, for the CCSPP. Grant funding may be used for expanding and sustaining existing community schools, coordinating, and providing health, mental health, and pupil support services to pupils and families, and providing training and support to LEA personnel.</w:t>
            </w:r>
            <w:r w:rsidR="009C2BD6">
              <w:rPr>
                <w:rFonts w:eastAsia="Times New Roman" w:cs="Arial"/>
                <w:color w:val="000000"/>
              </w:rPr>
              <w:t xml:space="preserve"> O</w:t>
            </w:r>
            <w:r w:rsidRPr="00BE681D">
              <w:rPr>
                <w:rFonts w:eastAsia="Times New Roman" w:cs="Arial"/>
                <w:color w:val="000000"/>
              </w:rPr>
              <w:t>riginal grant funds from the 2020 round of federal funding must be obligated for encumbrance or expenditure by September 30, 2022.</w:t>
            </w:r>
          </w:p>
          <w:p w:rsidR="0078341F" w:rsidRPr="00BE681D" w:rsidRDefault="008513E8" w:rsidP="008346FF">
            <w:pPr>
              <w:spacing w:after="240"/>
              <w:rPr>
                <w:rFonts w:eastAsia="Times New Roman" w:cs="Arial"/>
                <w:szCs w:val="24"/>
              </w:rPr>
            </w:pPr>
            <w:r w:rsidRPr="00BE681D">
              <w:rPr>
                <w:rFonts w:eastAsia="Times New Roman" w:cs="Arial"/>
                <w:color w:val="000000"/>
                <w:szCs w:val="24"/>
              </w:rPr>
              <w:t>The new state funds from the 2021</w:t>
            </w:r>
            <w:r w:rsidR="009C2BD6">
              <w:rPr>
                <w:rFonts w:eastAsia="Times New Roman" w:cs="Arial"/>
                <w:color w:val="000000"/>
                <w:szCs w:val="24"/>
              </w:rPr>
              <w:t>–</w:t>
            </w:r>
            <w:r w:rsidRPr="00BE681D">
              <w:rPr>
                <w:rFonts w:eastAsia="Times New Roman" w:cs="Arial"/>
                <w:color w:val="000000"/>
                <w:szCs w:val="24"/>
              </w:rPr>
              <w:t>22 budget will be released through multiple RFAs, including Planning Grants (at least 10% of grant funds), Implementation Grants (up to 90% of grant funds), along with funding for a minimum of five regional technical assistance centers. This funding will need to be obligated for encumbrance or expenditure by June 30, 2028. Additional information will be posted in early 2022.</w:t>
            </w:r>
          </w:p>
        </w:tc>
      </w:tr>
      <w:tr w:rsidR="0078341F" w:rsidRPr="00BE681D" w:rsidTr="13573162">
        <w:trPr>
          <w:cantSplit/>
        </w:trPr>
        <w:tc>
          <w:tcPr>
            <w:tcW w:w="2155" w:type="dxa"/>
          </w:tcPr>
          <w:p w:rsidR="0078341F" w:rsidRPr="00BE681D" w:rsidRDefault="008513E8" w:rsidP="008346FF">
            <w:pPr>
              <w:spacing w:after="240"/>
              <w:rPr>
                <w:rFonts w:eastAsiaTheme="majorEastAsia" w:cs="Arial"/>
                <w:szCs w:val="24"/>
              </w:rPr>
            </w:pPr>
            <w:r w:rsidRPr="00BE681D">
              <w:rPr>
                <w:rFonts w:eastAsiaTheme="majorEastAsia" w:cs="Arial"/>
                <w:szCs w:val="24"/>
              </w:rPr>
              <w:lastRenderedPageBreak/>
              <w:t>Universal Meals Program</w:t>
            </w:r>
          </w:p>
        </w:tc>
        <w:tc>
          <w:tcPr>
            <w:tcW w:w="7195" w:type="dxa"/>
          </w:tcPr>
          <w:p w:rsidR="00F0033B" w:rsidRPr="00BE681D" w:rsidRDefault="00FD6EA4" w:rsidP="008346FF">
            <w:pPr>
              <w:spacing w:after="240"/>
              <w:rPr>
                <w:rFonts w:eastAsiaTheme="majorEastAsia" w:cs="Arial"/>
              </w:rPr>
            </w:pPr>
            <w:r w:rsidRPr="00BE681D">
              <w:rPr>
                <w:rFonts w:eastAsiaTheme="majorEastAsia" w:cs="Arial"/>
              </w:rPr>
              <w:t xml:space="preserve">Starting in </w:t>
            </w:r>
            <w:r w:rsidR="00A66DE4">
              <w:rPr>
                <w:rFonts w:eastAsiaTheme="majorEastAsia" w:cs="Arial"/>
              </w:rPr>
              <w:t xml:space="preserve">school year </w:t>
            </w:r>
            <w:r w:rsidRPr="00BE681D">
              <w:rPr>
                <w:rFonts w:eastAsiaTheme="majorEastAsia" w:cs="Arial"/>
              </w:rPr>
              <w:t>2022</w:t>
            </w:r>
            <w:r w:rsidR="008346FF">
              <w:rPr>
                <w:rFonts w:eastAsiaTheme="majorEastAsia" w:cs="Arial"/>
              </w:rPr>
              <w:t>–</w:t>
            </w:r>
            <w:r w:rsidRPr="00BE681D">
              <w:rPr>
                <w:rFonts w:eastAsiaTheme="majorEastAsia" w:cs="Arial"/>
              </w:rPr>
              <w:t xml:space="preserve">23, the State Meal Mandate requirement in </w:t>
            </w:r>
            <w:r w:rsidRPr="00BE681D">
              <w:rPr>
                <w:rFonts w:eastAsiaTheme="majorEastAsia" w:cs="Arial"/>
                <w:i/>
              </w:rPr>
              <w:t>EC</w:t>
            </w:r>
            <w:r w:rsidRPr="00BE681D">
              <w:rPr>
                <w:rFonts w:eastAsiaTheme="majorEastAsia" w:cs="Arial"/>
              </w:rPr>
              <w:t xml:space="preserve"> Section 49501.5 is amended and California will implement a new School Meals for all Students, Universal Meals Program. This new meal program will require all public</w:t>
            </w:r>
            <w:r w:rsidR="00A66DE4">
              <w:rPr>
                <w:rFonts w:eastAsiaTheme="majorEastAsia" w:cs="Arial"/>
              </w:rPr>
              <w:t xml:space="preserve"> </w:t>
            </w:r>
            <w:r w:rsidRPr="00BE681D">
              <w:rPr>
                <w:rFonts w:eastAsiaTheme="majorEastAsia" w:cs="Arial"/>
              </w:rPr>
              <w:t xml:space="preserve">school districts, </w:t>
            </w:r>
            <w:r w:rsidR="00A66DE4">
              <w:rPr>
                <w:rFonts w:eastAsiaTheme="majorEastAsia" w:cs="Arial"/>
              </w:rPr>
              <w:t>COEs</w:t>
            </w:r>
            <w:r w:rsidRPr="00BE681D">
              <w:rPr>
                <w:rFonts w:eastAsiaTheme="majorEastAsia" w:cs="Arial"/>
              </w:rPr>
              <w:t xml:space="preserve">, and charter schools each school day to make available one breakfast and one lunch at no cost to all students, regardless of their </w:t>
            </w:r>
            <w:r w:rsidR="00A66DE4">
              <w:rPr>
                <w:rFonts w:eastAsiaTheme="majorEastAsia" w:cs="Arial"/>
              </w:rPr>
              <w:t>F</w:t>
            </w:r>
            <w:r w:rsidRPr="00BE681D">
              <w:rPr>
                <w:rFonts w:eastAsiaTheme="majorEastAsia" w:cs="Arial"/>
              </w:rPr>
              <w:t>ree</w:t>
            </w:r>
            <w:r w:rsidR="00A66DE4">
              <w:rPr>
                <w:rFonts w:eastAsiaTheme="majorEastAsia" w:cs="Arial"/>
              </w:rPr>
              <w:t xml:space="preserve"> and</w:t>
            </w:r>
            <w:r w:rsidRPr="00BE681D">
              <w:rPr>
                <w:rFonts w:eastAsiaTheme="majorEastAsia" w:cs="Arial"/>
              </w:rPr>
              <w:t xml:space="preserve"> </w:t>
            </w:r>
            <w:r w:rsidR="00A66DE4">
              <w:rPr>
                <w:rFonts w:eastAsiaTheme="majorEastAsia" w:cs="Arial"/>
              </w:rPr>
              <w:t>R</w:t>
            </w:r>
            <w:r w:rsidRPr="00BE681D">
              <w:rPr>
                <w:rFonts w:eastAsiaTheme="majorEastAsia" w:cs="Arial"/>
              </w:rPr>
              <w:t xml:space="preserve">educed-price </w:t>
            </w:r>
            <w:r w:rsidR="00A66DE4">
              <w:rPr>
                <w:rFonts w:eastAsiaTheme="majorEastAsia" w:cs="Arial"/>
              </w:rPr>
              <w:t>M</w:t>
            </w:r>
            <w:r w:rsidRPr="00BE681D">
              <w:rPr>
                <w:rFonts w:eastAsiaTheme="majorEastAsia" w:cs="Arial"/>
              </w:rPr>
              <w:t>eal</w:t>
            </w:r>
            <w:r w:rsidR="00AA43F1">
              <w:rPr>
                <w:rFonts w:eastAsiaTheme="majorEastAsia" w:cs="Arial"/>
              </w:rPr>
              <w:t xml:space="preserve"> </w:t>
            </w:r>
            <w:r w:rsidRPr="00BE681D">
              <w:rPr>
                <w:rFonts w:eastAsiaTheme="majorEastAsia" w:cs="Arial"/>
              </w:rPr>
              <w:t>eligibility.</w:t>
            </w:r>
          </w:p>
          <w:p w:rsidR="00F0033B" w:rsidRPr="00BE681D" w:rsidRDefault="00FD6EA4" w:rsidP="008346FF">
            <w:pPr>
              <w:spacing w:before="240" w:after="240"/>
              <w:rPr>
                <w:rFonts w:eastAsiaTheme="majorEastAsia" w:cs="Arial"/>
              </w:rPr>
            </w:pPr>
            <w:r w:rsidRPr="00BE681D">
              <w:rPr>
                <w:rFonts w:eastAsiaTheme="majorEastAsia" w:cs="Arial"/>
              </w:rPr>
              <w:t>The state meal reimbursement will provide supplemental funding intended to cover the difference between the federal free meal reimbursement rate and the reduced-price and paid reimbursement rates. LEAs must participate in the National School Lunch Program (NSLP) and the School Breakfast Program (SBP) to receive the federal reimbursement rate for meals served by student eligibility type, and the additional state meal reimbursement. Additionally, all high poverty schools will be required to apply to operate one of the federal meal provisions such as the Community Eligibility Provision or Provisions 2.</w:t>
            </w:r>
          </w:p>
          <w:p w:rsidR="00F0033B" w:rsidRPr="008346FF" w:rsidRDefault="762626AB" w:rsidP="008346FF">
            <w:pPr>
              <w:spacing w:before="240" w:after="240"/>
            </w:pPr>
            <w:r w:rsidRPr="13573162">
              <w:rPr>
                <w:rFonts w:eastAsiaTheme="majorEastAsia" w:cs="Arial"/>
              </w:rPr>
              <w:t xml:space="preserve">To receive the state funding, LEAs must be participating in the NSLP and SBP and </w:t>
            </w:r>
            <w:r w:rsidR="1907F10C" w:rsidRPr="13573162">
              <w:rPr>
                <w:rFonts w:eastAsiaTheme="majorEastAsia" w:cs="Arial"/>
              </w:rPr>
              <w:t xml:space="preserve">be </w:t>
            </w:r>
            <w:r w:rsidRPr="13573162">
              <w:rPr>
                <w:rFonts w:eastAsiaTheme="majorEastAsia" w:cs="Arial"/>
              </w:rPr>
              <w:t xml:space="preserve">following all federal regulations and guidelines. To learn more about the Universal Meal Program, visit the CDE </w:t>
            </w:r>
            <w:r w:rsidR="44B08DE8" w:rsidRPr="13573162">
              <w:rPr>
                <w:rFonts w:eastAsiaTheme="majorEastAsia" w:cs="Arial"/>
              </w:rPr>
              <w:t xml:space="preserve">AB 130, Universal Meals </w:t>
            </w:r>
            <w:r w:rsidRPr="13573162">
              <w:rPr>
                <w:rFonts w:eastAsiaTheme="majorEastAsia" w:cs="Arial"/>
              </w:rPr>
              <w:t>web</w:t>
            </w:r>
            <w:r w:rsidR="44B08DE8" w:rsidRPr="13573162">
              <w:rPr>
                <w:rFonts w:eastAsiaTheme="majorEastAsia" w:cs="Arial"/>
              </w:rPr>
              <w:t xml:space="preserve"> </w:t>
            </w:r>
            <w:r w:rsidRPr="13573162">
              <w:rPr>
                <w:rFonts w:eastAsiaTheme="majorEastAsia" w:cs="Arial"/>
              </w:rPr>
              <w:t>page</w:t>
            </w:r>
            <w:r w:rsidR="368EA10A" w:rsidRPr="13573162">
              <w:rPr>
                <w:rFonts w:eastAsiaTheme="majorEastAsia" w:cs="Arial"/>
              </w:rPr>
              <w:t xml:space="preserve"> at</w:t>
            </w:r>
            <w:r w:rsidRPr="13573162">
              <w:rPr>
                <w:rFonts w:eastAsiaTheme="majorEastAsia" w:cs="Arial"/>
              </w:rPr>
              <w:t xml:space="preserve"> </w:t>
            </w:r>
            <w:hyperlink r:id="rId103" w:tooltip="CDE Universal Meals web page">
              <w:r w:rsidR="008346FF" w:rsidRPr="13573162">
                <w:rPr>
                  <w:rStyle w:val="Hyperlink"/>
                  <w:rFonts w:eastAsiaTheme="majorEastAsia" w:cs="Arial"/>
                </w:rPr>
                <w:t>https://www.cde.ca.gov/ls/nu/ab130universalmeals.asp</w:t>
              </w:r>
            </w:hyperlink>
            <w:r w:rsidR="008346FF" w:rsidRPr="13573162">
              <w:rPr>
                <w:rFonts w:eastAsiaTheme="majorEastAsia" w:cs="Arial"/>
              </w:rPr>
              <w:t>.</w:t>
            </w:r>
            <w:r w:rsidR="008346FF">
              <w:t xml:space="preserve"> </w:t>
            </w:r>
          </w:p>
          <w:p w:rsidR="00F0033B" w:rsidRPr="00BE681D" w:rsidRDefault="1EEF4C2E" w:rsidP="13573162">
            <w:pPr>
              <w:spacing w:before="240" w:after="240"/>
              <w:rPr>
                <w:rStyle w:val="Hyperlink"/>
              </w:rPr>
            </w:pPr>
            <w:r w:rsidRPr="13573162">
              <w:rPr>
                <w:rFonts w:eastAsiaTheme="majorEastAsia" w:cs="Arial"/>
              </w:rPr>
              <w:t xml:space="preserve">To view the Frequently Asked Questions, visit </w:t>
            </w:r>
            <w:r w:rsidR="025DFE4A" w:rsidRPr="13573162">
              <w:rPr>
                <w:rFonts w:eastAsiaTheme="majorEastAsia" w:cs="Arial"/>
              </w:rPr>
              <w:t xml:space="preserve">the Universal Meals Program Questions and Answers web page at </w:t>
            </w:r>
            <w:hyperlink r:id="rId104" w:tooltip="CDE Universal Meals Program Questions and Answers web page">
              <w:r w:rsidR="008346FF" w:rsidRPr="13573162">
                <w:rPr>
                  <w:rStyle w:val="Hyperlink"/>
                  <w:rFonts w:eastAsiaTheme="majorEastAsia" w:cs="Arial"/>
                </w:rPr>
                <w:t>https://www.cde.ca.gov/ls/nu/univmealsqandapart2.asp</w:t>
              </w:r>
            </w:hyperlink>
            <w:r w:rsidR="008346FF" w:rsidRPr="13573162">
              <w:rPr>
                <w:rFonts w:eastAsiaTheme="majorEastAsia" w:cs="Arial"/>
              </w:rPr>
              <w:t xml:space="preserve">. </w:t>
            </w:r>
          </w:p>
          <w:p w:rsidR="0078341F" w:rsidRPr="008346FF" w:rsidRDefault="4BE5D43B" w:rsidP="13573162">
            <w:pPr>
              <w:spacing w:before="240" w:after="240"/>
              <w:rPr>
                <w:rFonts w:eastAsia="Arial" w:cs="Arial"/>
                <w:color w:val="333333"/>
                <w:szCs w:val="24"/>
              </w:rPr>
            </w:pPr>
            <w:r w:rsidRPr="13573162">
              <w:rPr>
                <w:rFonts w:eastAsiaTheme="majorEastAsia" w:cs="Arial"/>
              </w:rPr>
              <w:t>To f</w:t>
            </w:r>
            <w:r w:rsidRPr="13573162">
              <w:rPr>
                <w:rFonts w:eastAsia="Arial" w:cs="Arial"/>
              </w:rPr>
              <w:t xml:space="preserve">ind new resources </w:t>
            </w:r>
            <w:r w:rsidRPr="13573162">
              <w:rPr>
                <w:rFonts w:eastAsia="Arial" w:cs="Arial"/>
                <w:szCs w:val="24"/>
              </w:rPr>
              <w:t xml:space="preserve">such as the monthly Universal Meals Listening Sessions, visit </w:t>
            </w:r>
            <w:hyperlink r:id="rId105" w:tooltip="CDE Universal Meals Listening Sessions web page" w:history="1">
              <w:r w:rsidR="00BF31B8" w:rsidRPr="00BF31B8">
                <w:rPr>
                  <w:rStyle w:val="Hyperlink"/>
                  <w:rFonts w:cs="Arial"/>
                  <w:szCs w:val="24"/>
                  <w:shd w:val="clear" w:color="auto" w:fill="FFFFFF"/>
                </w:rPr>
                <w:t>https://www.cde.ca.gov/ls/nu/universalmpnewresources.asp</w:t>
              </w:r>
            </w:hyperlink>
            <w:r w:rsidR="13573162" w:rsidRPr="00BF31B8">
              <w:rPr>
                <w:rFonts w:eastAsia="Arial" w:cs="Arial"/>
                <w:color w:val="333333"/>
                <w:szCs w:val="24"/>
              </w:rPr>
              <w:t>.</w:t>
            </w:r>
          </w:p>
          <w:p w:rsidR="0078341F" w:rsidRPr="008346FF" w:rsidRDefault="1EEF4C2E" w:rsidP="13573162">
            <w:pPr>
              <w:spacing w:before="240" w:after="240"/>
              <w:rPr>
                <w:rFonts w:eastAsiaTheme="majorEastAsia" w:cs="Arial"/>
                <w:color w:val="0563C1" w:themeColor="hyperlink"/>
                <w:u w:val="single"/>
              </w:rPr>
            </w:pPr>
            <w:r w:rsidRPr="13573162">
              <w:rPr>
                <w:rFonts w:eastAsiaTheme="majorEastAsia" w:cs="Arial"/>
              </w:rPr>
              <w:t xml:space="preserve">You can also email questions regarding Universal Meals to the Nutrition Services Division’s Universal Meals inbox at </w:t>
            </w:r>
            <w:hyperlink r:id="rId106" w:tooltip="Universal Meals email address">
              <w:r w:rsidR="008346FF" w:rsidRPr="13573162">
                <w:rPr>
                  <w:rStyle w:val="Hyperlink"/>
                  <w:rFonts w:eastAsiaTheme="majorEastAsia" w:cs="Arial"/>
                </w:rPr>
                <w:t>UniversalMealsSY22@cde.ca.gov</w:t>
              </w:r>
            </w:hyperlink>
            <w:r w:rsidR="008346FF" w:rsidRPr="13573162">
              <w:rPr>
                <w:rFonts w:eastAsiaTheme="majorEastAsia" w:cs="Arial"/>
              </w:rPr>
              <w:t xml:space="preserve">. </w:t>
            </w:r>
          </w:p>
        </w:tc>
      </w:tr>
      <w:tr w:rsidR="0078341F" w:rsidRPr="00BE681D" w:rsidTr="13573162">
        <w:trPr>
          <w:cantSplit/>
          <w:trHeight w:val="5835"/>
        </w:trPr>
        <w:tc>
          <w:tcPr>
            <w:tcW w:w="2155" w:type="dxa"/>
          </w:tcPr>
          <w:p w:rsidR="0078341F" w:rsidRPr="00BE681D" w:rsidRDefault="00594612" w:rsidP="008346FF">
            <w:pPr>
              <w:spacing w:after="240"/>
              <w:rPr>
                <w:rFonts w:eastAsiaTheme="majorEastAsia" w:cs="Arial"/>
                <w:szCs w:val="24"/>
              </w:rPr>
            </w:pPr>
            <w:r w:rsidRPr="00BE681D">
              <w:rPr>
                <w:rFonts w:eastAsiaTheme="majorEastAsia" w:cs="Arial"/>
                <w:szCs w:val="24"/>
              </w:rPr>
              <w:lastRenderedPageBreak/>
              <w:t>Child Care Funding</w:t>
            </w:r>
          </w:p>
        </w:tc>
        <w:tc>
          <w:tcPr>
            <w:tcW w:w="7195" w:type="dxa"/>
          </w:tcPr>
          <w:p w:rsidR="00540486" w:rsidRPr="00BE681D" w:rsidRDefault="7615AB35" w:rsidP="008346FF">
            <w:pPr>
              <w:spacing w:after="240"/>
              <w:rPr>
                <w:rFonts w:eastAsiaTheme="majorEastAsia" w:cs="Arial"/>
              </w:rPr>
            </w:pPr>
            <w:r w:rsidRPr="00BE681D">
              <w:rPr>
                <w:rFonts w:eastAsiaTheme="majorEastAsia" w:cs="Arial"/>
              </w:rPr>
              <w:t>In a combination of state and federal funds, the California Department of Social Services (CDSS) administers a number of subsidized child</w:t>
            </w:r>
            <w:r w:rsidR="1559232C" w:rsidRPr="00BE681D">
              <w:rPr>
                <w:rFonts w:eastAsiaTheme="majorEastAsia" w:cs="Arial"/>
              </w:rPr>
              <w:t xml:space="preserve"> </w:t>
            </w:r>
            <w:r w:rsidRPr="00BE681D">
              <w:rPr>
                <w:rFonts w:eastAsiaTheme="majorEastAsia" w:cs="Arial"/>
              </w:rPr>
              <w:t>care programs, including child</w:t>
            </w:r>
            <w:r w:rsidR="1462BD1D" w:rsidRPr="00BE681D">
              <w:rPr>
                <w:rFonts w:eastAsiaTheme="majorEastAsia" w:cs="Arial"/>
              </w:rPr>
              <w:t xml:space="preserve"> </w:t>
            </w:r>
            <w:r w:rsidRPr="00BE681D">
              <w:rPr>
                <w:rFonts w:eastAsiaTheme="majorEastAsia" w:cs="Arial"/>
              </w:rPr>
              <w:t>care programs that all families participating in the California Work Opportunity and Responsibility to Kids (CalWORKs) program and receiving cash aid are eligible to receive. CDSS also administers other subsidized child</w:t>
            </w:r>
            <w:r w:rsidR="6A2B57F8" w:rsidRPr="00BE681D">
              <w:rPr>
                <w:rFonts w:eastAsiaTheme="majorEastAsia" w:cs="Arial"/>
              </w:rPr>
              <w:t xml:space="preserve"> </w:t>
            </w:r>
            <w:r w:rsidRPr="00BE681D">
              <w:rPr>
                <w:rFonts w:eastAsiaTheme="majorEastAsia" w:cs="Arial"/>
              </w:rPr>
              <w:t xml:space="preserve">care programs for non-CalWORKs families who are low-income and have a need for services (for example, the parents are working). CDSS also administers funding the state is required by the federal government to use to improve the quality of child care. </w:t>
            </w:r>
          </w:p>
          <w:p w:rsidR="0078341F" w:rsidRPr="00BE681D" w:rsidRDefault="634E733F" w:rsidP="13573162">
            <w:pPr>
              <w:spacing w:after="240"/>
              <w:rPr>
                <w:rFonts w:eastAsiaTheme="majorEastAsia" w:cs="Arial"/>
              </w:rPr>
            </w:pPr>
            <w:r w:rsidRPr="13573162">
              <w:rPr>
                <w:rFonts w:eastAsiaTheme="majorEastAsia" w:cs="Arial"/>
              </w:rPr>
              <w:t>CDSS directs those interested in child</w:t>
            </w:r>
            <w:r w:rsidR="5249CCE2" w:rsidRPr="13573162">
              <w:rPr>
                <w:rFonts w:eastAsiaTheme="majorEastAsia" w:cs="Arial"/>
              </w:rPr>
              <w:t xml:space="preserve"> </w:t>
            </w:r>
            <w:r w:rsidRPr="13573162">
              <w:rPr>
                <w:rFonts w:eastAsiaTheme="majorEastAsia" w:cs="Arial"/>
              </w:rPr>
              <w:t>care options to work with local Resource &amp; Referral Agencies (R&amp;Rs)</w:t>
            </w:r>
            <w:r w:rsidR="7F82AE60" w:rsidRPr="13573162">
              <w:rPr>
                <w:rFonts w:eastAsiaTheme="majorEastAsia" w:cs="Arial"/>
              </w:rPr>
              <w:t xml:space="preserve"> and Alternative Payment Programs (APPs</w:t>
            </w:r>
            <w:r w:rsidR="067184AC" w:rsidRPr="13573162">
              <w:rPr>
                <w:rFonts w:eastAsiaTheme="majorEastAsia" w:cs="Arial"/>
              </w:rPr>
              <w:t xml:space="preserve">), which can </w:t>
            </w:r>
            <w:r w:rsidR="3A749536" w:rsidRPr="13573162">
              <w:rPr>
                <w:rFonts w:eastAsiaTheme="majorEastAsia" w:cs="Arial"/>
              </w:rPr>
              <w:t xml:space="preserve">help </w:t>
            </w:r>
            <w:r w:rsidR="3E4DAEA6" w:rsidRPr="13573162">
              <w:rPr>
                <w:rFonts w:eastAsiaTheme="majorEastAsia" w:cs="Arial"/>
              </w:rPr>
              <w:t>families find local child care options and determine eligibility for subsidies.</w:t>
            </w:r>
            <w:r w:rsidR="7F82AE60" w:rsidRPr="13573162">
              <w:rPr>
                <w:rFonts w:eastAsiaTheme="majorEastAsia" w:cs="Arial"/>
              </w:rPr>
              <w:t xml:space="preserve"> </w:t>
            </w:r>
          </w:p>
          <w:p w:rsidR="0078341F" w:rsidRPr="00BE681D" w:rsidRDefault="0DDFC7BE" w:rsidP="13573162">
            <w:pPr>
              <w:spacing w:after="240"/>
              <w:rPr>
                <w:rFonts w:eastAsiaTheme="majorEastAsia" w:cs="Arial"/>
              </w:rPr>
            </w:pPr>
            <w:r w:rsidRPr="13573162">
              <w:rPr>
                <w:rFonts w:eastAsiaTheme="majorEastAsia" w:cs="Arial"/>
              </w:rPr>
              <w:t xml:space="preserve">To find </w:t>
            </w:r>
            <w:r w:rsidR="634E733F" w:rsidRPr="13573162">
              <w:rPr>
                <w:rFonts w:eastAsiaTheme="majorEastAsia" w:cs="Arial"/>
              </w:rPr>
              <w:t>local R&amp;Rs</w:t>
            </w:r>
            <w:r w:rsidR="52DC244C" w:rsidRPr="13573162">
              <w:rPr>
                <w:rFonts w:eastAsiaTheme="majorEastAsia" w:cs="Arial"/>
              </w:rPr>
              <w:t>, visit</w:t>
            </w:r>
            <w:r w:rsidR="025DFE4A" w:rsidRPr="13573162">
              <w:rPr>
                <w:rFonts w:eastAsiaTheme="majorEastAsia" w:cs="Arial"/>
              </w:rPr>
              <w:t xml:space="preserve"> the California </w:t>
            </w:r>
            <w:r w:rsidR="4BDF42B4" w:rsidRPr="13573162">
              <w:rPr>
                <w:rFonts w:eastAsiaTheme="majorEastAsia" w:cs="Arial"/>
              </w:rPr>
              <w:t>Child Care Resource &amp; Referral Network website at</w:t>
            </w:r>
            <w:r w:rsidR="634E733F" w:rsidRPr="13573162">
              <w:rPr>
                <w:rFonts w:eastAsiaTheme="majorEastAsia" w:cs="Arial"/>
              </w:rPr>
              <w:t xml:space="preserve"> </w:t>
            </w:r>
            <w:hyperlink r:id="rId107" w:tooltip="Resource and Referral Network web page">
              <w:r w:rsidR="634E733F" w:rsidRPr="13573162">
                <w:rPr>
                  <w:rStyle w:val="Hyperlink"/>
                  <w:rFonts w:eastAsiaTheme="majorEastAsia" w:cs="Arial"/>
                </w:rPr>
                <w:t>https://rrnetwork.org/family-services/find-child-care</w:t>
              </w:r>
            </w:hyperlink>
            <w:r w:rsidR="07896E9B" w:rsidRPr="13573162">
              <w:rPr>
                <w:rFonts w:eastAsiaTheme="majorEastAsia" w:cs="Arial"/>
              </w:rPr>
              <w:t>.</w:t>
            </w:r>
            <w:r w:rsidR="2BAD6588" w:rsidRPr="13573162">
              <w:rPr>
                <w:rFonts w:eastAsiaTheme="majorEastAsia" w:cs="Arial"/>
              </w:rPr>
              <w:t xml:space="preserve"> </w:t>
            </w:r>
          </w:p>
          <w:p w:rsidR="0078341F" w:rsidRPr="00BE681D" w:rsidRDefault="0DDFC7BE" w:rsidP="13573162">
            <w:pPr>
              <w:spacing w:after="240"/>
              <w:rPr>
                <w:rFonts w:eastAsiaTheme="majorEastAsia" w:cs="Arial"/>
              </w:rPr>
            </w:pPr>
            <w:r w:rsidRPr="13573162">
              <w:rPr>
                <w:rFonts w:eastAsiaTheme="majorEastAsia" w:cs="Arial"/>
              </w:rPr>
              <w:t xml:space="preserve">To find </w:t>
            </w:r>
            <w:r w:rsidR="634E733F" w:rsidRPr="13573162">
              <w:rPr>
                <w:rFonts w:eastAsiaTheme="majorEastAsia" w:cs="Arial"/>
              </w:rPr>
              <w:t>local APPs</w:t>
            </w:r>
            <w:r w:rsidR="2AEADA96" w:rsidRPr="13573162">
              <w:rPr>
                <w:rFonts w:eastAsiaTheme="majorEastAsia" w:cs="Arial"/>
              </w:rPr>
              <w:t>, visit</w:t>
            </w:r>
            <w:r w:rsidR="4BDF42B4" w:rsidRPr="13573162">
              <w:rPr>
                <w:rFonts w:eastAsiaTheme="majorEastAsia" w:cs="Arial"/>
              </w:rPr>
              <w:t xml:space="preserve"> the California Alternative Payment Program Association’s (CAPPA) </w:t>
            </w:r>
            <w:r w:rsidR="00A66DE4">
              <w:rPr>
                <w:rFonts w:eastAsiaTheme="majorEastAsia" w:cs="Arial"/>
              </w:rPr>
              <w:t>APPs</w:t>
            </w:r>
            <w:r w:rsidR="4BDF42B4" w:rsidRPr="13573162">
              <w:rPr>
                <w:rFonts w:eastAsiaTheme="majorEastAsia" w:cs="Arial"/>
              </w:rPr>
              <w:t xml:space="preserve"> in California (by county) web page at</w:t>
            </w:r>
            <w:r w:rsidR="634E733F" w:rsidRPr="13573162">
              <w:rPr>
                <w:rFonts w:eastAsiaTheme="majorEastAsia" w:cs="Arial"/>
              </w:rPr>
              <w:t xml:space="preserve"> </w:t>
            </w:r>
            <w:hyperlink r:id="rId108" w:tooltip="California Alternative Payment Program Association web page">
              <w:r w:rsidR="634E733F" w:rsidRPr="13573162">
                <w:rPr>
                  <w:rStyle w:val="Hyperlink"/>
                  <w:rFonts w:eastAsiaTheme="majorEastAsia" w:cs="Arial"/>
                </w:rPr>
                <w:t>https://www.cappaonline.com/aps-in-california</w:t>
              </w:r>
            </w:hyperlink>
            <w:r w:rsidR="634E733F" w:rsidRPr="13573162">
              <w:rPr>
                <w:rFonts w:eastAsiaTheme="majorEastAsia" w:cs="Arial"/>
              </w:rPr>
              <w:t>.</w:t>
            </w:r>
          </w:p>
        </w:tc>
      </w:tr>
    </w:tbl>
    <w:p w:rsidR="007C39D7" w:rsidRPr="00BE681D" w:rsidRDefault="007C39D7" w:rsidP="008C1A07">
      <w:pPr>
        <w:pStyle w:val="Heading2"/>
      </w:pPr>
      <w:bookmarkStart w:id="97" w:name="_Toc95313431"/>
      <w:bookmarkStart w:id="98" w:name="_Toc95476980"/>
      <w:r w:rsidRPr="00BE681D">
        <w:t>Focus Area B: Community Engagement and Partnerships</w:t>
      </w:r>
      <w:bookmarkEnd w:id="97"/>
      <w:bookmarkEnd w:id="98"/>
    </w:p>
    <w:p w:rsidR="00537EC3" w:rsidRPr="00277F99" w:rsidRDefault="46809FC6" w:rsidP="00CD778D">
      <w:pPr>
        <w:pStyle w:val="Heading3"/>
        <w:numPr>
          <w:ilvl w:val="0"/>
          <w:numId w:val="69"/>
        </w:numPr>
        <w:rPr>
          <w:rFonts w:eastAsia="Arial"/>
        </w:rPr>
      </w:pPr>
      <w:bookmarkStart w:id="99" w:name="_Toc95313432"/>
      <w:bookmarkStart w:id="100" w:name="_Toc95476981"/>
      <w:r w:rsidRPr="00277F99">
        <w:rPr>
          <w:rFonts w:eastAsia="Arial"/>
        </w:rPr>
        <w:t>Opportunities to Engage Communities in Universal Prekindergarten Planning</w:t>
      </w:r>
      <w:bookmarkEnd w:id="99"/>
      <w:bookmarkEnd w:id="100"/>
      <w:r w:rsidRPr="00277F99">
        <w:rPr>
          <w:rFonts w:eastAsia="Arial"/>
        </w:rPr>
        <w:t xml:space="preserve"> </w:t>
      </w:r>
    </w:p>
    <w:p w:rsidR="00537EC3" w:rsidRPr="00BE681D" w:rsidRDefault="333966B7" w:rsidP="00537EC3">
      <w:pPr>
        <w:rPr>
          <w:rFonts w:cs="Arial"/>
        </w:rPr>
      </w:pPr>
      <w:r w:rsidRPr="00BE681D">
        <w:rPr>
          <w:rFonts w:eastAsia="Arial" w:cs="Arial"/>
          <w:szCs w:val="24"/>
        </w:rPr>
        <w:t xml:space="preserve">The following opportunities may be implemented to obtain public input on the Universal Prekindergarten (UPK) Plan: </w:t>
      </w:r>
    </w:p>
    <w:tbl>
      <w:tblPr>
        <w:tblStyle w:val="TableGrid"/>
        <w:tblW w:w="0" w:type="auto"/>
        <w:tblLayout w:type="fixed"/>
        <w:tblLook w:val="04A0" w:firstRow="1" w:lastRow="0" w:firstColumn="1" w:lastColumn="0" w:noHBand="0" w:noVBand="1"/>
        <w:tblDescription w:val="This table includes opportunities with some links for LEAs to engage in UPK planning in the community. "/>
      </w:tblPr>
      <w:tblGrid>
        <w:gridCol w:w="1965"/>
        <w:gridCol w:w="7365"/>
      </w:tblGrid>
      <w:tr w:rsidR="754037EE" w:rsidRPr="00BE681D" w:rsidTr="695F1FD8">
        <w:trPr>
          <w:cantSplit/>
          <w:tblHeader/>
        </w:trPr>
        <w:tc>
          <w:tcPr>
            <w:tcW w:w="1965" w:type="dxa"/>
          </w:tcPr>
          <w:p w:rsidR="754037EE" w:rsidRPr="00BE681D" w:rsidRDefault="754037EE" w:rsidP="008346FF">
            <w:pPr>
              <w:spacing w:after="240"/>
              <w:rPr>
                <w:rFonts w:cs="Arial"/>
              </w:rPr>
            </w:pPr>
            <w:r w:rsidRPr="00BE681D">
              <w:rPr>
                <w:rFonts w:eastAsia="Arial" w:cs="Arial"/>
                <w:b/>
                <w:bCs/>
                <w:szCs w:val="24"/>
              </w:rPr>
              <w:t xml:space="preserve">Opportunities </w:t>
            </w:r>
            <w:r w:rsidRPr="00BE681D">
              <w:rPr>
                <w:rFonts w:eastAsia="Arial" w:cs="Arial"/>
                <w:szCs w:val="24"/>
              </w:rPr>
              <w:t xml:space="preserve"> </w:t>
            </w:r>
          </w:p>
        </w:tc>
        <w:tc>
          <w:tcPr>
            <w:tcW w:w="7365" w:type="dxa"/>
          </w:tcPr>
          <w:p w:rsidR="754037EE" w:rsidRPr="00BE681D" w:rsidRDefault="3A4E45A7" w:rsidP="008346FF">
            <w:pPr>
              <w:spacing w:after="240"/>
              <w:rPr>
                <w:rFonts w:eastAsia="Arial" w:cs="Arial"/>
              </w:rPr>
            </w:pPr>
            <w:r w:rsidRPr="00BE681D">
              <w:rPr>
                <w:rFonts w:eastAsia="Arial" w:cs="Arial"/>
                <w:b/>
                <w:bCs/>
              </w:rPr>
              <w:t>Description and Additional Information</w:t>
            </w:r>
            <w:r w:rsidRPr="00BE681D">
              <w:rPr>
                <w:rFonts w:eastAsia="Arial" w:cs="Arial"/>
              </w:rPr>
              <w:t xml:space="preserve"> </w:t>
            </w:r>
          </w:p>
        </w:tc>
      </w:tr>
      <w:tr w:rsidR="754037EE" w:rsidRPr="00BE681D" w:rsidTr="695F1FD8">
        <w:trPr>
          <w:cantSplit/>
        </w:trPr>
        <w:tc>
          <w:tcPr>
            <w:tcW w:w="1965" w:type="dxa"/>
          </w:tcPr>
          <w:p w:rsidR="754037EE" w:rsidRPr="00BE681D" w:rsidRDefault="754037EE" w:rsidP="008346FF">
            <w:pPr>
              <w:spacing w:after="240"/>
              <w:rPr>
                <w:rFonts w:cs="Arial"/>
              </w:rPr>
            </w:pPr>
            <w:r w:rsidRPr="00BE681D">
              <w:rPr>
                <w:rFonts w:eastAsia="Arial" w:cs="Arial"/>
                <w:szCs w:val="24"/>
              </w:rPr>
              <w:t xml:space="preserve">Parent Teacher Association (PTA) Meetings </w:t>
            </w:r>
          </w:p>
        </w:tc>
        <w:tc>
          <w:tcPr>
            <w:tcW w:w="7365" w:type="dxa"/>
          </w:tcPr>
          <w:p w:rsidR="754037EE" w:rsidRPr="00BE681D" w:rsidRDefault="3A4E45A7" w:rsidP="008346FF">
            <w:pPr>
              <w:spacing w:after="240"/>
              <w:rPr>
                <w:rFonts w:eastAsia="Arial" w:cs="Arial"/>
              </w:rPr>
            </w:pPr>
            <w:r w:rsidRPr="00BE681D">
              <w:rPr>
                <w:rFonts w:eastAsia="Arial" w:cs="Arial"/>
              </w:rPr>
              <w:t xml:space="preserve">PTAs in California connect families, schools, and communities. PTA meetings are part of the foundation of the public education system and a trusted messenger to millions of members, parents, families, educators, and allied agencies throughout the state. </w:t>
            </w:r>
            <w:r w:rsidR="110E0584" w:rsidRPr="00BE681D">
              <w:rPr>
                <w:rFonts w:eastAsia="Arial" w:cs="Arial"/>
              </w:rPr>
              <w:t>To do a l</w:t>
            </w:r>
            <w:r w:rsidR="64D5DB42" w:rsidRPr="00BE681D">
              <w:rPr>
                <w:rFonts w:eastAsia="Arial" w:cs="Arial"/>
              </w:rPr>
              <w:t xml:space="preserve">ocal search </w:t>
            </w:r>
            <w:r w:rsidR="4198925B" w:rsidRPr="00BE681D">
              <w:rPr>
                <w:rFonts w:eastAsia="Arial" w:cs="Arial"/>
              </w:rPr>
              <w:t>for a PTA, visit</w:t>
            </w:r>
            <w:r w:rsidR="00C83B5B">
              <w:rPr>
                <w:rFonts w:eastAsia="Arial" w:cs="Arial"/>
              </w:rPr>
              <w:t xml:space="preserve"> the National PTA’s PTA Lookup web page at</w:t>
            </w:r>
            <w:r w:rsidR="4198925B" w:rsidRPr="00BE681D">
              <w:rPr>
                <w:rFonts w:eastAsia="Arial" w:cs="Arial"/>
              </w:rPr>
              <w:t xml:space="preserve"> </w:t>
            </w:r>
            <w:hyperlink r:id="rId109" w:tooltip="PTA Lookup web page">
              <w:r w:rsidRPr="00BE681D">
                <w:rPr>
                  <w:rStyle w:val="Hyperlink"/>
                  <w:rFonts w:eastAsia="Arial" w:cs="Arial"/>
                </w:rPr>
                <w:t>https://member.pta.org/Run-Your-PTA/PTA-Lookup?city=&amp;state=CA&amp;name</w:t>
              </w:r>
            </w:hyperlink>
          </w:p>
        </w:tc>
      </w:tr>
      <w:tr w:rsidR="754037EE" w:rsidRPr="00BE681D" w:rsidTr="695F1FD8">
        <w:trPr>
          <w:cantSplit/>
        </w:trPr>
        <w:tc>
          <w:tcPr>
            <w:tcW w:w="1965" w:type="dxa"/>
          </w:tcPr>
          <w:p w:rsidR="754037EE" w:rsidRPr="00BE681D" w:rsidRDefault="754037EE" w:rsidP="008346FF">
            <w:pPr>
              <w:spacing w:after="240"/>
              <w:rPr>
                <w:rFonts w:cs="Arial"/>
              </w:rPr>
            </w:pPr>
            <w:r w:rsidRPr="00BE681D">
              <w:rPr>
                <w:rFonts w:eastAsia="Arial" w:cs="Arial"/>
                <w:szCs w:val="24"/>
              </w:rPr>
              <w:lastRenderedPageBreak/>
              <w:t xml:space="preserve">Family and Parent Surveys </w:t>
            </w:r>
          </w:p>
        </w:tc>
        <w:tc>
          <w:tcPr>
            <w:tcW w:w="7365" w:type="dxa"/>
          </w:tcPr>
          <w:p w:rsidR="754037EE" w:rsidRPr="00BE681D" w:rsidRDefault="754037EE" w:rsidP="008346FF">
            <w:pPr>
              <w:spacing w:after="240"/>
              <w:rPr>
                <w:rFonts w:cs="Arial"/>
              </w:rPr>
            </w:pPr>
            <w:r w:rsidRPr="00BE681D">
              <w:rPr>
                <w:rFonts w:eastAsia="Arial" w:cs="Arial"/>
                <w:szCs w:val="24"/>
              </w:rPr>
              <w:t xml:space="preserve">A local educational agency (LEA) may create their own surveys including information from families regarding needs and any other information the LEA would like to gather. </w:t>
            </w:r>
          </w:p>
        </w:tc>
      </w:tr>
      <w:tr w:rsidR="754037EE" w:rsidRPr="00BE681D" w:rsidTr="695F1FD8">
        <w:trPr>
          <w:cantSplit/>
        </w:trPr>
        <w:tc>
          <w:tcPr>
            <w:tcW w:w="1965" w:type="dxa"/>
          </w:tcPr>
          <w:p w:rsidR="754037EE" w:rsidRPr="00BE681D" w:rsidRDefault="754037EE" w:rsidP="008346FF">
            <w:pPr>
              <w:spacing w:after="240"/>
              <w:rPr>
                <w:rFonts w:cs="Arial"/>
              </w:rPr>
            </w:pPr>
            <w:r w:rsidRPr="00BE681D">
              <w:rPr>
                <w:rFonts w:eastAsia="Arial" w:cs="Arial"/>
                <w:szCs w:val="24"/>
              </w:rPr>
              <w:t xml:space="preserve">English Learner Advisory Committee (ELAC) </w:t>
            </w:r>
          </w:p>
        </w:tc>
        <w:tc>
          <w:tcPr>
            <w:tcW w:w="7365" w:type="dxa"/>
          </w:tcPr>
          <w:p w:rsidR="754037EE" w:rsidRPr="00BE681D" w:rsidRDefault="754037EE" w:rsidP="008346FF">
            <w:pPr>
              <w:spacing w:after="240"/>
              <w:rPr>
                <w:rFonts w:cs="Arial"/>
              </w:rPr>
            </w:pPr>
            <w:r w:rsidRPr="00BE681D">
              <w:rPr>
                <w:rFonts w:eastAsia="Arial" w:cs="Arial"/>
              </w:rPr>
              <w:t xml:space="preserve">Each California public school with 21 or more English learners is required to form an ELAC. </w:t>
            </w:r>
            <w:r w:rsidRPr="00BE681D">
              <w:rPr>
                <w:rFonts w:eastAsia="Arial" w:cs="Arial"/>
                <w:szCs w:val="24"/>
              </w:rPr>
              <w:t xml:space="preserve">The ELAC is responsible for the following tasks at the school: </w:t>
            </w:r>
          </w:p>
          <w:p w:rsidR="754037EE" w:rsidRPr="00BE681D" w:rsidRDefault="754037EE" w:rsidP="0073472B">
            <w:pPr>
              <w:pStyle w:val="ListParagraph"/>
              <w:numPr>
                <w:ilvl w:val="0"/>
                <w:numId w:val="42"/>
              </w:numPr>
              <w:spacing w:after="240"/>
              <w:contextualSpacing w:val="0"/>
              <w:rPr>
                <w:rFonts w:eastAsiaTheme="minorEastAsia" w:cs="Arial"/>
                <w:szCs w:val="24"/>
              </w:rPr>
            </w:pPr>
            <w:r w:rsidRPr="00BE681D">
              <w:rPr>
                <w:rFonts w:eastAsia="Arial" w:cs="Arial"/>
              </w:rPr>
              <w:t xml:space="preserve">Advising the principal and staff in the development of a site plan for English learners and submitting the plan to the School Site Council for consideration to include in the School Plan for Student Achievement. </w:t>
            </w:r>
          </w:p>
          <w:p w:rsidR="754037EE" w:rsidRPr="00BE681D" w:rsidRDefault="754037EE" w:rsidP="0073472B">
            <w:pPr>
              <w:pStyle w:val="ListParagraph"/>
              <w:numPr>
                <w:ilvl w:val="0"/>
                <w:numId w:val="42"/>
              </w:numPr>
              <w:spacing w:after="240"/>
              <w:contextualSpacing w:val="0"/>
              <w:rPr>
                <w:rFonts w:eastAsiaTheme="minorEastAsia" w:cs="Arial"/>
                <w:szCs w:val="24"/>
              </w:rPr>
            </w:pPr>
            <w:r w:rsidRPr="00BE681D">
              <w:rPr>
                <w:rFonts w:eastAsia="Arial" w:cs="Arial"/>
              </w:rPr>
              <w:t xml:space="preserve">Assisting in the development of the schoolwide needs assessment. </w:t>
            </w:r>
          </w:p>
          <w:p w:rsidR="754037EE" w:rsidRPr="00BE681D" w:rsidRDefault="754037EE" w:rsidP="0073472B">
            <w:pPr>
              <w:pStyle w:val="ListParagraph"/>
              <w:numPr>
                <w:ilvl w:val="0"/>
                <w:numId w:val="42"/>
              </w:numPr>
              <w:spacing w:after="240"/>
              <w:contextualSpacing w:val="0"/>
              <w:rPr>
                <w:rFonts w:eastAsiaTheme="minorEastAsia" w:cs="Arial"/>
                <w:szCs w:val="24"/>
              </w:rPr>
            </w:pPr>
            <w:r w:rsidRPr="00BE681D">
              <w:rPr>
                <w:rFonts w:eastAsia="Arial" w:cs="Arial"/>
              </w:rPr>
              <w:t xml:space="preserve">Sharing ways to make parents aware of the importance of regular school attendance. </w:t>
            </w:r>
          </w:p>
          <w:p w:rsidR="754037EE" w:rsidRPr="00BE681D" w:rsidRDefault="754037EE" w:rsidP="0073472B">
            <w:pPr>
              <w:pStyle w:val="ListParagraph"/>
              <w:numPr>
                <w:ilvl w:val="0"/>
                <w:numId w:val="42"/>
              </w:numPr>
              <w:spacing w:after="240"/>
              <w:contextualSpacing w:val="0"/>
              <w:rPr>
                <w:rFonts w:eastAsiaTheme="minorEastAsia" w:cs="Arial"/>
                <w:szCs w:val="24"/>
              </w:rPr>
            </w:pPr>
            <w:r w:rsidRPr="00BE681D">
              <w:rPr>
                <w:rFonts w:eastAsia="Arial" w:cs="Arial"/>
              </w:rPr>
              <w:t xml:space="preserve">Electing at least one member to the District English Learner Advisory Committee (DELAC). Districts with 31 or more ELACs may use a system of proportional or regional representation. </w:t>
            </w:r>
          </w:p>
          <w:p w:rsidR="754037EE" w:rsidRPr="00BE681D" w:rsidRDefault="754037EE" w:rsidP="008346FF">
            <w:pPr>
              <w:spacing w:after="240"/>
              <w:rPr>
                <w:rFonts w:cs="Arial"/>
              </w:rPr>
            </w:pPr>
            <w:r w:rsidRPr="00BE681D">
              <w:rPr>
                <w:rFonts w:eastAsia="Arial" w:cs="Arial"/>
              </w:rPr>
              <w:t xml:space="preserve">For additional information, </w:t>
            </w:r>
            <w:r w:rsidR="2C54FD81" w:rsidRPr="00BE681D">
              <w:rPr>
                <w:rFonts w:eastAsia="Arial" w:cs="Arial"/>
              </w:rPr>
              <w:t>on ELAC, visit</w:t>
            </w:r>
            <w:r w:rsidRPr="00BE681D">
              <w:rPr>
                <w:rFonts w:eastAsia="Arial" w:cs="Arial"/>
              </w:rPr>
              <w:t xml:space="preserve"> </w:t>
            </w:r>
            <w:hyperlink r:id="rId110" w:tooltip="CDE English Learner Advisory Committee web page">
              <w:r w:rsidRPr="00BE681D">
                <w:rPr>
                  <w:rStyle w:val="Hyperlink"/>
                  <w:rFonts w:eastAsia="Arial" w:cs="Arial"/>
                </w:rPr>
                <w:t>https://www.cde.ca.gov/ta/cr/elac.asp</w:t>
              </w:r>
            </w:hyperlink>
          </w:p>
        </w:tc>
      </w:tr>
      <w:tr w:rsidR="754037EE" w:rsidRPr="00BE681D" w:rsidTr="695F1FD8">
        <w:trPr>
          <w:cantSplit/>
        </w:trPr>
        <w:tc>
          <w:tcPr>
            <w:tcW w:w="1965" w:type="dxa"/>
          </w:tcPr>
          <w:p w:rsidR="754037EE" w:rsidRPr="00BE681D" w:rsidRDefault="754037EE" w:rsidP="008346FF">
            <w:pPr>
              <w:spacing w:after="240"/>
              <w:rPr>
                <w:rFonts w:cs="Arial"/>
              </w:rPr>
            </w:pPr>
            <w:r w:rsidRPr="00BE681D">
              <w:rPr>
                <w:rFonts w:eastAsia="Arial" w:cs="Arial"/>
                <w:color w:val="000000" w:themeColor="text1"/>
                <w:szCs w:val="24"/>
              </w:rPr>
              <w:lastRenderedPageBreak/>
              <w:t xml:space="preserve">District English Learner Advisory Committee (DELAC) </w:t>
            </w:r>
          </w:p>
        </w:tc>
        <w:tc>
          <w:tcPr>
            <w:tcW w:w="7365" w:type="dxa"/>
          </w:tcPr>
          <w:p w:rsidR="754037EE" w:rsidRPr="00BE681D" w:rsidRDefault="754037EE" w:rsidP="008346FF">
            <w:pPr>
              <w:spacing w:after="240"/>
              <w:rPr>
                <w:rFonts w:cs="Arial"/>
              </w:rPr>
            </w:pPr>
            <w:r w:rsidRPr="00BE681D">
              <w:rPr>
                <w:rFonts w:eastAsia="Arial" w:cs="Arial"/>
                <w:szCs w:val="24"/>
              </w:rPr>
              <w:t xml:space="preserve">Each California public school district with 51 or more English learners must form a DELAC unless the district designates for this purpose a subcommittee of an existing districtwide advisory committee. </w:t>
            </w:r>
          </w:p>
          <w:p w:rsidR="754037EE" w:rsidRPr="00BE681D" w:rsidRDefault="754037EE" w:rsidP="008346FF">
            <w:pPr>
              <w:spacing w:after="240"/>
              <w:rPr>
                <w:rFonts w:cs="Arial"/>
              </w:rPr>
            </w:pPr>
            <w:r w:rsidRPr="00BE681D">
              <w:rPr>
                <w:rFonts w:eastAsia="Arial" w:cs="Arial"/>
                <w:szCs w:val="24"/>
              </w:rPr>
              <w:t xml:space="preserve">The DELAC advises the school district governing board on a minimum of the following: </w:t>
            </w:r>
          </w:p>
          <w:p w:rsidR="754037EE" w:rsidRPr="00BE681D" w:rsidRDefault="754037EE" w:rsidP="008346FF">
            <w:pPr>
              <w:pStyle w:val="ListParagraph"/>
              <w:numPr>
                <w:ilvl w:val="0"/>
                <w:numId w:val="4"/>
              </w:numPr>
              <w:spacing w:after="240"/>
              <w:contextualSpacing w:val="0"/>
              <w:rPr>
                <w:rFonts w:eastAsiaTheme="minorEastAsia" w:cs="Arial"/>
                <w:szCs w:val="24"/>
              </w:rPr>
            </w:pPr>
            <w:r w:rsidRPr="00BE681D">
              <w:rPr>
                <w:rFonts w:eastAsia="Arial" w:cs="Arial"/>
                <w:szCs w:val="24"/>
              </w:rPr>
              <w:t xml:space="preserve">Developing a district master plan for education programs and services for English learners. The district master plan will take into consideration the school site master plans. </w:t>
            </w:r>
          </w:p>
          <w:p w:rsidR="754037EE" w:rsidRPr="00BE681D" w:rsidRDefault="754037EE" w:rsidP="008346FF">
            <w:pPr>
              <w:pStyle w:val="ListParagraph"/>
              <w:numPr>
                <w:ilvl w:val="0"/>
                <w:numId w:val="4"/>
              </w:numPr>
              <w:spacing w:after="240"/>
              <w:contextualSpacing w:val="0"/>
              <w:rPr>
                <w:rFonts w:eastAsiaTheme="minorEastAsia" w:cs="Arial"/>
                <w:szCs w:val="24"/>
              </w:rPr>
            </w:pPr>
            <w:r w:rsidRPr="00BE681D">
              <w:rPr>
                <w:rFonts w:eastAsia="Arial" w:cs="Arial"/>
                <w:szCs w:val="24"/>
              </w:rPr>
              <w:t xml:space="preserve">Conducting a district wide needs assessment on a school-to-school basis. </w:t>
            </w:r>
          </w:p>
          <w:p w:rsidR="754037EE" w:rsidRPr="00BE681D" w:rsidRDefault="754037EE" w:rsidP="008346FF">
            <w:pPr>
              <w:pStyle w:val="ListParagraph"/>
              <w:numPr>
                <w:ilvl w:val="0"/>
                <w:numId w:val="4"/>
              </w:numPr>
              <w:spacing w:after="240"/>
              <w:contextualSpacing w:val="0"/>
              <w:rPr>
                <w:rFonts w:eastAsiaTheme="minorEastAsia" w:cs="Arial"/>
                <w:szCs w:val="24"/>
              </w:rPr>
            </w:pPr>
            <w:r w:rsidRPr="00BE681D">
              <w:rPr>
                <w:rFonts w:eastAsia="Arial" w:cs="Arial"/>
                <w:szCs w:val="24"/>
              </w:rPr>
              <w:t xml:space="preserve">Establishing district program services for English learners, including goals and objectives. </w:t>
            </w:r>
          </w:p>
          <w:p w:rsidR="754037EE" w:rsidRPr="00BE681D" w:rsidRDefault="754037EE" w:rsidP="008346FF">
            <w:pPr>
              <w:pStyle w:val="ListParagraph"/>
              <w:numPr>
                <w:ilvl w:val="0"/>
                <w:numId w:val="4"/>
              </w:numPr>
              <w:spacing w:after="240"/>
              <w:contextualSpacing w:val="0"/>
              <w:rPr>
                <w:rFonts w:eastAsiaTheme="minorEastAsia" w:cs="Arial"/>
                <w:szCs w:val="24"/>
              </w:rPr>
            </w:pPr>
            <w:r w:rsidRPr="00BE681D">
              <w:rPr>
                <w:rFonts w:eastAsia="Arial" w:cs="Arial"/>
                <w:szCs w:val="24"/>
              </w:rPr>
              <w:t xml:space="preserve">Developing a plan to ensure compliance with any applicable teacher or teacher aide requirements. </w:t>
            </w:r>
          </w:p>
          <w:p w:rsidR="754037EE" w:rsidRPr="00BE681D" w:rsidRDefault="754037EE" w:rsidP="008346FF">
            <w:pPr>
              <w:pStyle w:val="ListParagraph"/>
              <w:numPr>
                <w:ilvl w:val="0"/>
                <w:numId w:val="4"/>
              </w:numPr>
              <w:spacing w:after="240"/>
              <w:contextualSpacing w:val="0"/>
              <w:rPr>
                <w:rFonts w:eastAsiaTheme="minorEastAsia" w:cs="Arial"/>
                <w:szCs w:val="24"/>
              </w:rPr>
            </w:pPr>
            <w:r w:rsidRPr="00BE681D">
              <w:rPr>
                <w:rFonts w:eastAsia="Arial" w:cs="Arial"/>
                <w:szCs w:val="24"/>
              </w:rPr>
              <w:t xml:space="preserve">Reviewing and commenting on the school district reclassification procedures. </w:t>
            </w:r>
          </w:p>
          <w:p w:rsidR="754037EE" w:rsidRPr="00BE681D" w:rsidRDefault="754037EE" w:rsidP="008346FF">
            <w:pPr>
              <w:pStyle w:val="ListParagraph"/>
              <w:numPr>
                <w:ilvl w:val="0"/>
                <w:numId w:val="4"/>
              </w:numPr>
              <w:spacing w:after="240"/>
              <w:contextualSpacing w:val="0"/>
              <w:rPr>
                <w:rFonts w:eastAsiaTheme="minorEastAsia" w:cs="Arial"/>
                <w:szCs w:val="24"/>
              </w:rPr>
            </w:pPr>
            <w:r w:rsidRPr="00BE681D">
              <w:rPr>
                <w:rFonts w:eastAsia="Arial" w:cs="Arial"/>
                <w:szCs w:val="24"/>
              </w:rPr>
              <w:t xml:space="preserve">Reviewing and commenting on the written notifications required to be sent to parents and guardians. </w:t>
            </w:r>
          </w:p>
          <w:p w:rsidR="754037EE" w:rsidRPr="00BE681D" w:rsidRDefault="754037EE" w:rsidP="008346FF">
            <w:pPr>
              <w:pStyle w:val="ListParagraph"/>
              <w:numPr>
                <w:ilvl w:val="0"/>
                <w:numId w:val="4"/>
              </w:numPr>
              <w:spacing w:after="240"/>
              <w:contextualSpacing w:val="0"/>
              <w:rPr>
                <w:rFonts w:eastAsiaTheme="minorEastAsia" w:cs="Arial"/>
                <w:szCs w:val="24"/>
              </w:rPr>
            </w:pPr>
            <w:r w:rsidRPr="00BE681D">
              <w:rPr>
                <w:rFonts w:eastAsia="Arial" w:cs="Arial"/>
                <w:szCs w:val="24"/>
              </w:rPr>
              <w:t xml:space="preserve">Reviewing and commenting on the development or annual update of the Local Control and Accountability Plan if the DELAC acts as the English learner parent advisory committee under California </w:t>
            </w:r>
            <w:r w:rsidRPr="00BE681D">
              <w:rPr>
                <w:rFonts w:eastAsia="Arial" w:cs="Arial"/>
                <w:i/>
                <w:iCs/>
                <w:szCs w:val="24"/>
              </w:rPr>
              <w:t>Education Code</w:t>
            </w:r>
            <w:r w:rsidRPr="00BE681D">
              <w:rPr>
                <w:rFonts w:eastAsia="Arial" w:cs="Arial"/>
                <w:szCs w:val="24"/>
              </w:rPr>
              <w:t xml:space="preserve"> (</w:t>
            </w:r>
            <w:r w:rsidRPr="00BE681D">
              <w:rPr>
                <w:rFonts w:eastAsia="Arial" w:cs="Arial"/>
                <w:i/>
                <w:iCs/>
                <w:szCs w:val="24"/>
              </w:rPr>
              <w:t>EC</w:t>
            </w:r>
            <w:r w:rsidRPr="00BE681D">
              <w:rPr>
                <w:rFonts w:eastAsia="Arial" w:cs="Arial"/>
                <w:szCs w:val="24"/>
              </w:rPr>
              <w:t xml:space="preserve">) sections 52063(b)(1) and 52062(a)(2). </w:t>
            </w:r>
          </w:p>
          <w:p w:rsidR="754037EE" w:rsidRPr="00BE681D" w:rsidRDefault="754037EE" w:rsidP="008346FF">
            <w:pPr>
              <w:spacing w:after="240"/>
              <w:rPr>
                <w:rFonts w:cs="Arial"/>
              </w:rPr>
            </w:pPr>
            <w:r w:rsidRPr="00BE681D">
              <w:rPr>
                <w:rFonts w:eastAsia="Arial" w:cs="Arial"/>
              </w:rPr>
              <w:t>For additional information</w:t>
            </w:r>
            <w:r w:rsidR="69BD9469" w:rsidRPr="00BE681D">
              <w:rPr>
                <w:rFonts w:eastAsia="Arial" w:cs="Arial"/>
              </w:rPr>
              <w:t xml:space="preserve"> on DELAC, visit</w:t>
            </w:r>
            <w:r w:rsidRPr="00BE681D">
              <w:rPr>
                <w:rFonts w:eastAsia="Arial" w:cs="Arial"/>
              </w:rPr>
              <w:t xml:space="preserve"> </w:t>
            </w:r>
            <w:r w:rsidR="00C83B5B">
              <w:rPr>
                <w:rFonts w:eastAsia="Arial" w:cs="Arial"/>
              </w:rPr>
              <w:t xml:space="preserve">the </w:t>
            </w:r>
            <w:r w:rsidR="00C83B5B" w:rsidRPr="00C83B5B">
              <w:rPr>
                <w:rFonts w:eastAsia="Arial" w:cs="Arial"/>
              </w:rPr>
              <w:t xml:space="preserve">District English Learner Advisory Committee </w:t>
            </w:r>
            <w:r w:rsidR="00C83B5B">
              <w:rPr>
                <w:rFonts w:eastAsia="Arial" w:cs="Arial"/>
              </w:rPr>
              <w:t xml:space="preserve">web page at </w:t>
            </w:r>
            <w:hyperlink r:id="rId111" w:tooltip="District English Learner Advisory Committee web page " w:history="1">
              <w:r w:rsidR="00C83B5B" w:rsidRPr="007D4DDF">
                <w:rPr>
                  <w:rStyle w:val="Hyperlink"/>
                  <w:rFonts w:eastAsia="Arial" w:cs="Arial"/>
                </w:rPr>
                <w:t>https://www.cde.ca.gov/ta/cr/delac.asp</w:t>
              </w:r>
            </w:hyperlink>
            <w:r w:rsidR="003925D2">
              <w:rPr>
                <w:rFonts w:eastAsia="Arial" w:cs="Arial"/>
              </w:rPr>
              <w:t>.</w:t>
            </w:r>
          </w:p>
        </w:tc>
      </w:tr>
      <w:tr w:rsidR="754037EE" w:rsidRPr="00BE681D" w:rsidTr="695F1FD8">
        <w:trPr>
          <w:cantSplit/>
        </w:trPr>
        <w:tc>
          <w:tcPr>
            <w:tcW w:w="1965" w:type="dxa"/>
          </w:tcPr>
          <w:p w:rsidR="754037EE" w:rsidRPr="00BE681D" w:rsidRDefault="754037EE" w:rsidP="008346FF">
            <w:pPr>
              <w:spacing w:after="240"/>
              <w:rPr>
                <w:rFonts w:cs="Arial"/>
              </w:rPr>
            </w:pPr>
            <w:r w:rsidRPr="00BE681D">
              <w:rPr>
                <w:rFonts w:eastAsia="Arial" w:cs="Arial"/>
                <w:szCs w:val="24"/>
              </w:rPr>
              <w:lastRenderedPageBreak/>
              <w:t xml:space="preserve">Special Education Local Plan Area (SELPA) </w:t>
            </w:r>
          </w:p>
        </w:tc>
        <w:tc>
          <w:tcPr>
            <w:tcW w:w="7365" w:type="dxa"/>
          </w:tcPr>
          <w:p w:rsidR="754037EE" w:rsidRPr="00BE681D" w:rsidRDefault="754037EE" w:rsidP="008346FF">
            <w:pPr>
              <w:spacing w:after="240"/>
              <w:rPr>
                <w:rFonts w:cs="Arial"/>
              </w:rPr>
            </w:pPr>
            <w:r w:rsidRPr="00BE681D">
              <w:rPr>
                <w:rFonts w:eastAsia="Arial" w:cs="Arial"/>
              </w:rPr>
              <w:t>SELPAs are dedicated to the belief that all students can learn and that students with special needs must be guaranteed an equal opportunity to become contributing members of society. SELPAs facilitate high-quality educational programs and services for students with special needs and training for parents and educators. The SELPA collaborates with county agencies and school districts to develop and maintain healthy and enriching environments in which students with special needs and families can live and succeed.</w:t>
            </w:r>
          </w:p>
          <w:p w:rsidR="754037EE" w:rsidRPr="00BE681D" w:rsidRDefault="754037EE" w:rsidP="008346FF">
            <w:pPr>
              <w:spacing w:after="240"/>
              <w:rPr>
                <w:rFonts w:cs="Arial"/>
              </w:rPr>
            </w:pPr>
            <w:r w:rsidRPr="00BE681D">
              <w:rPr>
                <w:rFonts w:eastAsia="Arial" w:cs="Arial"/>
              </w:rPr>
              <w:t xml:space="preserve">For additional information, </w:t>
            </w:r>
            <w:r w:rsidR="1A1DD837" w:rsidRPr="00BE681D">
              <w:rPr>
                <w:rFonts w:eastAsia="Arial" w:cs="Arial"/>
              </w:rPr>
              <w:t>visit</w:t>
            </w:r>
            <w:r w:rsidRPr="00BE681D">
              <w:rPr>
                <w:rFonts w:eastAsia="Arial" w:cs="Arial"/>
              </w:rPr>
              <w:t xml:space="preserve"> </w:t>
            </w:r>
            <w:r w:rsidR="003925D2">
              <w:rPr>
                <w:rFonts w:eastAsia="Arial" w:cs="Arial"/>
              </w:rPr>
              <w:t xml:space="preserve">the </w:t>
            </w:r>
            <w:r w:rsidR="003925D2" w:rsidRPr="003925D2">
              <w:rPr>
                <w:rFonts w:eastAsia="Arial" w:cs="Arial"/>
              </w:rPr>
              <w:t>California Special Education Local Plan Areas</w:t>
            </w:r>
            <w:r w:rsidR="003925D2">
              <w:rPr>
                <w:rFonts w:eastAsia="Arial" w:cs="Arial"/>
              </w:rPr>
              <w:t xml:space="preserve"> web page at </w:t>
            </w:r>
            <w:hyperlink r:id="rId112" w:tooltip="California Special Education Local Plan Areas web page " w:history="1">
              <w:r w:rsidR="003925D2" w:rsidRPr="007D4DDF">
                <w:rPr>
                  <w:rStyle w:val="Hyperlink"/>
                  <w:rFonts w:eastAsia="Arial" w:cs="Arial"/>
                </w:rPr>
                <w:t>https://www.cde.ca.gov/sp/se/as/caselpas.asp</w:t>
              </w:r>
            </w:hyperlink>
            <w:r w:rsidR="003925D2">
              <w:rPr>
                <w:rFonts w:eastAsia="Arial" w:cs="Arial"/>
              </w:rPr>
              <w:t xml:space="preserve">. </w:t>
            </w:r>
          </w:p>
        </w:tc>
      </w:tr>
      <w:tr w:rsidR="754037EE" w:rsidRPr="00BE681D" w:rsidTr="695F1FD8">
        <w:trPr>
          <w:cantSplit/>
        </w:trPr>
        <w:tc>
          <w:tcPr>
            <w:tcW w:w="1965" w:type="dxa"/>
          </w:tcPr>
          <w:p w:rsidR="754037EE" w:rsidRPr="00BE681D" w:rsidRDefault="754037EE" w:rsidP="008346FF">
            <w:pPr>
              <w:spacing w:after="240"/>
              <w:rPr>
                <w:rFonts w:cs="Arial"/>
              </w:rPr>
            </w:pPr>
            <w:r w:rsidRPr="00BE681D">
              <w:rPr>
                <w:rFonts w:eastAsia="Arial" w:cs="Arial"/>
                <w:szCs w:val="24"/>
              </w:rPr>
              <w:t xml:space="preserve">School Site Council (SSC) </w:t>
            </w:r>
          </w:p>
        </w:tc>
        <w:tc>
          <w:tcPr>
            <w:tcW w:w="7365" w:type="dxa"/>
          </w:tcPr>
          <w:p w:rsidR="754037EE" w:rsidRPr="00BE681D" w:rsidRDefault="754037EE" w:rsidP="008346FF">
            <w:pPr>
              <w:spacing w:after="240"/>
              <w:rPr>
                <w:rFonts w:cs="Arial"/>
              </w:rPr>
            </w:pPr>
            <w:r w:rsidRPr="00BE681D">
              <w:rPr>
                <w:rFonts w:eastAsia="Arial" w:cs="Arial"/>
                <w:szCs w:val="24"/>
              </w:rPr>
              <w:t>The SSC is required at school sites that require a School Plan for Student Achievement (SPSA). It develops the content of the SPSA and reviews and updates proposed expenditures of funds allocated to the school. The SSC in an elementary school is composed of both of the following two groups (</w:t>
            </w:r>
            <w:r w:rsidRPr="00BE681D">
              <w:rPr>
                <w:rFonts w:eastAsia="Arial" w:cs="Arial"/>
                <w:i/>
                <w:iCs/>
                <w:szCs w:val="24"/>
              </w:rPr>
              <w:t>EC</w:t>
            </w:r>
            <w:r w:rsidRPr="00BE681D">
              <w:rPr>
                <w:rFonts w:eastAsia="Arial" w:cs="Arial"/>
                <w:szCs w:val="24"/>
              </w:rPr>
              <w:t xml:space="preserve"> Section 65000[c][1]): </w:t>
            </w:r>
          </w:p>
          <w:p w:rsidR="754037EE" w:rsidRPr="00BE681D" w:rsidRDefault="754037EE" w:rsidP="008346FF">
            <w:pPr>
              <w:spacing w:after="240"/>
              <w:rPr>
                <w:rFonts w:cs="Arial"/>
              </w:rPr>
            </w:pPr>
            <w:r w:rsidRPr="00BE681D">
              <w:rPr>
                <w:rFonts w:eastAsia="Arial" w:cs="Arial"/>
                <w:szCs w:val="24"/>
              </w:rPr>
              <w:t xml:space="preserve">School Group Members: </w:t>
            </w:r>
          </w:p>
          <w:p w:rsidR="754037EE" w:rsidRPr="00BE681D" w:rsidRDefault="754037EE" w:rsidP="008346FF">
            <w:pPr>
              <w:pStyle w:val="ListParagraph"/>
              <w:numPr>
                <w:ilvl w:val="0"/>
                <w:numId w:val="3"/>
              </w:numPr>
              <w:spacing w:after="240"/>
              <w:contextualSpacing w:val="0"/>
              <w:rPr>
                <w:rFonts w:eastAsiaTheme="minorEastAsia" w:cs="Arial"/>
                <w:szCs w:val="24"/>
              </w:rPr>
            </w:pPr>
            <w:r w:rsidRPr="00BE681D">
              <w:rPr>
                <w:rFonts w:eastAsia="Arial" w:cs="Arial"/>
                <w:szCs w:val="24"/>
              </w:rPr>
              <w:t xml:space="preserve">Principal of the school or a designee, </w:t>
            </w:r>
          </w:p>
          <w:p w:rsidR="754037EE" w:rsidRPr="00BE681D" w:rsidRDefault="754037EE" w:rsidP="008346FF">
            <w:pPr>
              <w:pStyle w:val="ListParagraph"/>
              <w:numPr>
                <w:ilvl w:val="0"/>
                <w:numId w:val="3"/>
              </w:numPr>
              <w:spacing w:after="240"/>
              <w:contextualSpacing w:val="0"/>
              <w:rPr>
                <w:rFonts w:eastAsiaTheme="minorEastAsia" w:cs="Arial"/>
                <w:szCs w:val="24"/>
              </w:rPr>
            </w:pPr>
            <w:r w:rsidRPr="00BE681D">
              <w:rPr>
                <w:rFonts w:eastAsia="Arial" w:cs="Arial"/>
                <w:szCs w:val="24"/>
              </w:rPr>
              <w:t xml:space="preserve">School personnel employed at the school who are not teachers, selected by school personnel employed at the school site who are not teachers, and </w:t>
            </w:r>
          </w:p>
          <w:p w:rsidR="754037EE" w:rsidRPr="00BE681D" w:rsidRDefault="754037EE" w:rsidP="008346FF">
            <w:pPr>
              <w:pStyle w:val="ListParagraph"/>
              <w:numPr>
                <w:ilvl w:val="0"/>
                <w:numId w:val="3"/>
              </w:numPr>
              <w:spacing w:after="240"/>
              <w:contextualSpacing w:val="0"/>
              <w:rPr>
                <w:rFonts w:eastAsiaTheme="minorEastAsia" w:cs="Arial"/>
              </w:rPr>
            </w:pPr>
            <w:r w:rsidRPr="00BE681D">
              <w:rPr>
                <w:rFonts w:eastAsia="Arial" w:cs="Arial"/>
              </w:rPr>
              <w:t>Classroom teachers employed at the school, selected by classroom teachers employed at the school. The classroom teachers selected shall constitute a majority of the school members selected (</w:t>
            </w:r>
            <w:r w:rsidRPr="00BE681D">
              <w:rPr>
                <w:rFonts w:eastAsia="Arial" w:cs="Arial"/>
                <w:i/>
              </w:rPr>
              <w:t>EC</w:t>
            </w:r>
            <w:r w:rsidRPr="00BE681D">
              <w:rPr>
                <w:rFonts w:eastAsia="Arial" w:cs="Arial"/>
              </w:rPr>
              <w:t xml:space="preserve"> Section 65000[c][1][A]); and </w:t>
            </w:r>
          </w:p>
          <w:p w:rsidR="754037EE" w:rsidRPr="00BE681D" w:rsidRDefault="754037EE" w:rsidP="008346FF">
            <w:pPr>
              <w:spacing w:after="240"/>
              <w:rPr>
                <w:rFonts w:cs="Arial"/>
              </w:rPr>
            </w:pPr>
            <w:r w:rsidRPr="00BE681D">
              <w:rPr>
                <w:rFonts w:eastAsia="Arial" w:cs="Arial"/>
                <w:szCs w:val="24"/>
              </w:rPr>
              <w:t xml:space="preserve">Parent or Community Group Members: </w:t>
            </w:r>
          </w:p>
          <w:p w:rsidR="754037EE" w:rsidRPr="00BE681D" w:rsidRDefault="754037EE" w:rsidP="008346FF">
            <w:pPr>
              <w:pStyle w:val="ListParagraph"/>
              <w:numPr>
                <w:ilvl w:val="0"/>
                <w:numId w:val="2"/>
              </w:numPr>
              <w:spacing w:after="240"/>
              <w:contextualSpacing w:val="0"/>
              <w:rPr>
                <w:rFonts w:eastAsiaTheme="minorEastAsia" w:cs="Arial"/>
                <w:szCs w:val="24"/>
              </w:rPr>
            </w:pPr>
            <w:r w:rsidRPr="00BE681D">
              <w:rPr>
                <w:rFonts w:eastAsia="Arial" w:cs="Arial"/>
                <w:szCs w:val="24"/>
              </w:rPr>
              <w:t>Parents of pupils attending the school, or other members of the school community, selected by parents of pupils attending the school. The number of parents or community members selected shall equal the number of school members selected (</w:t>
            </w:r>
            <w:r w:rsidRPr="00BE681D">
              <w:rPr>
                <w:rFonts w:eastAsia="Arial" w:cs="Arial"/>
                <w:i/>
                <w:iCs/>
                <w:szCs w:val="24"/>
              </w:rPr>
              <w:t>EC</w:t>
            </w:r>
            <w:r w:rsidRPr="00BE681D">
              <w:rPr>
                <w:rFonts w:eastAsia="Arial" w:cs="Arial"/>
                <w:szCs w:val="24"/>
              </w:rPr>
              <w:t xml:space="preserve"> Section 65000[c][1][B]). </w:t>
            </w:r>
          </w:p>
          <w:p w:rsidR="754037EE" w:rsidRPr="00BE681D" w:rsidRDefault="754037EE" w:rsidP="008346FF">
            <w:pPr>
              <w:spacing w:after="240"/>
              <w:rPr>
                <w:rFonts w:cs="Arial"/>
              </w:rPr>
            </w:pPr>
            <w:r w:rsidRPr="00BE681D">
              <w:rPr>
                <w:rFonts w:eastAsia="Arial" w:cs="Arial"/>
              </w:rPr>
              <w:t xml:space="preserve">For additional information, </w:t>
            </w:r>
            <w:r w:rsidR="7BB2A425" w:rsidRPr="00BE681D">
              <w:rPr>
                <w:rFonts w:eastAsia="Arial" w:cs="Arial"/>
              </w:rPr>
              <w:t>visit</w:t>
            </w:r>
            <w:r w:rsidRPr="00BE681D">
              <w:rPr>
                <w:rFonts w:eastAsia="Arial" w:cs="Arial"/>
              </w:rPr>
              <w:t xml:space="preserve"> </w:t>
            </w:r>
            <w:r w:rsidR="003925D2">
              <w:rPr>
                <w:rFonts w:eastAsia="Arial" w:cs="Arial"/>
              </w:rPr>
              <w:t xml:space="preserve">the School </w:t>
            </w:r>
            <w:r w:rsidR="00F411D4">
              <w:rPr>
                <w:rFonts w:eastAsia="Arial" w:cs="Arial"/>
              </w:rPr>
              <w:t>S</w:t>
            </w:r>
            <w:r w:rsidR="003925D2">
              <w:rPr>
                <w:rFonts w:eastAsia="Arial" w:cs="Arial"/>
              </w:rPr>
              <w:t xml:space="preserve">ite Council web page at </w:t>
            </w:r>
            <w:hyperlink r:id="rId113" w:tooltip="Schoolsite Council web page " w:history="1">
              <w:r w:rsidR="003925D2" w:rsidRPr="007D4DDF">
                <w:rPr>
                  <w:rStyle w:val="Hyperlink"/>
                  <w:rFonts w:eastAsia="Arial" w:cs="Arial"/>
                </w:rPr>
                <w:t>https://www.cde.ca.gov/fg/aa/co/ssc.asp</w:t>
              </w:r>
            </w:hyperlink>
            <w:r w:rsidR="003925D2">
              <w:t xml:space="preserve">. </w:t>
            </w:r>
          </w:p>
        </w:tc>
      </w:tr>
      <w:tr w:rsidR="754037EE" w:rsidRPr="00BE681D" w:rsidTr="695F1FD8">
        <w:trPr>
          <w:cantSplit/>
        </w:trPr>
        <w:tc>
          <w:tcPr>
            <w:tcW w:w="1965" w:type="dxa"/>
          </w:tcPr>
          <w:p w:rsidR="754037EE" w:rsidRPr="00BE681D" w:rsidRDefault="754037EE" w:rsidP="008346FF">
            <w:pPr>
              <w:spacing w:after="240"/>
              <w:rPr>
                <w:rFonts w:cs="Arial"/>
              </w:rPr>
            </w:pPr>
            <w:r w:rsidRPr="00BE681D">
              <w:rPr>
                <w:rFonts w:eastAsia="Arial" w:cs="Arial"/>
                <w:szCs w:val="24"/>
              </w:rPr>
              <w:lastRenderedPageBreak/>
              <w:t xml:space="preserve">Local Control Accountability Plan (LCAP) Educational Partners Input Sessions </w:t>
            </w:r>
          </w:p>
        </w:tc>
        <w:tc>
          <w:tcPr>
            <w:tcW w:w="7365" w:type="dxa"/>
          </w:tcPr>
          <w:p w:rsidR="009E2375" w:rsidRPr="00BE681D" w:rsidRDefault="754037EE" w:rsidP="008346FF">
            <w:pPr>
              <w:spacing w:after="240"/>
              <w:rPr>
                <w:rFonts w:eastAsia="Arial" w:cs="Arial"/>
              </w:rPr>
            </w:pPr>
            <w:r w:rsidRPr="00BE681D">
              <w:rPr>
                <w:rFonts w:eastAsia="Arial" w:cs="Arial"/>
              </w:rPr>
              <w:t xml:space="preserve">Statute identifies the minimum consultation requirements for development of the LCAP and annual update. School districts and county offices of education (COEs) are required to consult with the parent advisory committee, the English learner parent advisory committee, as applicable, as well as parents, students, teachers, principals, administrators, other school personnel, local bargaining units, and the local community in accordance with </w:t>
            </w:r>
            <w:r w:rsidRPr="00BE681D">
              <w:rPr>
                <w:rFonts w:eastAsia="Arial" w:cs="Arial"/>
                <w:i/>
              </w:rPr>
              <w:t>EC</w:t>
            </w:r>
            <w:r w:rsidRPr="00BE681D">
              <w:rPr>
                <w:rFonts w:eastAsia="Arial" w:cs="Arial"/>
              </w:rPr>
              <w:t xml:space="preserve"> sections 52060(g) and 52066(g).</w:t>
            </w:r>
          </w:p>
          <w:p w:rsidR="754037EE" w:rsidRPr="00BE681D" w:rsidRDefault="754037EE" w:rsidP="008346FF">
            <w:pPr>
              <w:spacing w:before="240" w:after="240"/>
              <w:rPr>
                <w:rFonts w:cs="Arial"/>
              </w:rPr>
            </w:pPr>
            <w:r w:rsidRPr="00BE681D">
              <w:rPr>
                <w:rFonts w:eastAsia="Arial" w:cs="Arial"/>
              </w:rPr>
              <w:t xml:space="preserve">For additional information, </w:t>
            </w:r>
            <w:r w:rsidR="49112711" w:rsidRPr="00BE681D">
              <w:rPr>
                <w:rFonts w:eastAsia="Arial" w:cs="Arial"/>
              </w:rPr>
              <w:t>visit</w:t>
            </w:r>
            <w:r w:rsidR="003925D2">
              <w:rPr>
                <w:rFonts w:eastAsia="Arial" w:cs="Arial"/>
              </w:rPr>
              <w:t xml:space="preserve"> the</w:t>
            </w:r>
            <w:r w:rsidR="009651EF">
              <w:rPr>
                <w:rFonts w:eastAsia="Arial" w:cs="Arial"/>
              </w:rPr>
              <w:t xml:space="preserve"> </w:t>
            </w:r>
            <w:r w:rsidR="003925D2" w:rsidRPr="003925D2">
              <w:rPr>
                <w:rFonts w:eastAsia="Arial" w:cs="Arial"/>
              </w:rPr>
              <w:t>LCAP</w:t>
            </w:r>
            <w:r w:rsidR="003925D2">
              <w:rPr>
                <w:rFonts w:eastAsia="Arial" w:cs="Arial"/>
              </w:rPr>
              <w:t xml:space="preserve"> web page at</w:t>
            </w:r>
            <w:r w:rsidRPr="00BE681D">
              <w:rPr>
                <w:rFonts w:eastAsia="Arial" w:cs="Arial"/>
              </w:rPr>
              <w:t xml:space="preserve"> </w:t>
            </w:r>
            <w:hyperlink r:id="rId114" w:tooltip="Local Control and Accountability Plan (LCAP) web page ">
              <w:r w:rsidRPr="00BE681D">
                <w:rPr>
                  <w:rStyle w:val="Hyperlink"/>
                  <w:rFonts w:eastAsia="Arial" w:cs="Arial"/>
                </w:rPr>
                <w:t>https://www.cde.ca.gov/re/lc/</w:t>
              </w:r>
            </w:hyperlink>
            <w:r w:rsidRPr="00BE681D">
              <w:rPr>
                <w:rFonts w:eastAsia="Arial" w:cs="Arial"/>
              </w:rPr>
              <w:t xml:space="preserve">  </w:t>
            </w:r>
          </w:p>
        </w:tc>
      </w:tr>
      <w:tr w:rsidR="754037EE" w:rsidRPr="00BE681D" w:rsidTr="695F1FD8">
        <w:trPr>
          <w:cantSplit/>
        </w:trPr>
        <w:tc>
          <w:tcPr>
            <w:tcW w:w="1965" w:type="dxa"/>
          </w:tcPr>
          <w:p w:rsidR="754037EE" w:rsidRPr="00BE681D" w:rsidRDefault="754037EE" w:rsidP="008346FF">
            <w:pPr>
              <w:spacing w:after="240"/>
              <w:rPr>
                <w:rFonts w:cs="Arial"/>
              </w:rPr>
            </w:pPr>
            <w:r w:rsidRPr="00BE681D">
              <w:rPr>
                <w:rFonts w:eastAsia="Arial" w:cs="Arial"/>
                <w:szCs w:val="24"/>
              </w:rPr>
              <w:t xml:space="preserve">Tribal Community Input Session </w:t>
            </w:r>
          </w:p>
        </w:tc>
        <w:tc>
          <w:tcPr>
            <w:tcW w:w="7365" w:type="dxa"/>
          </w:tcPr>
          <w:p w:rsidR="00A44F7D" w:rsidRPr="00BE681D" w:rsidRDefault="754037EE" w:rsidP="008346FF">
            <w:pPr>
              <w:spacing w:after="240"/>
              <w:rPr>
                <w:rFonts w:eastAsia="Arial" w:cs="Arial"/>
              </w:rPr>
            </w:pPr>
            <w:r w:rsidRPr="00BE681D">
              <w:rPr>
                <w:rFonts w:eastAsia="Arial" w:cs="Arial"/>
              </w:rPr>
              <w:t xml:space="preserve">Tribal consultation is required under the Elementary and Secondary Education </w:t>
            </w:r>
            <w:r w:rsidR="004C24B2" w:rsidRPr="00BE681D">
              <w:rPr>
                <w:rFonts w:eastAsia="Arial" w:cs="Arial"/>
              </w:rPr>
              <w:t>Act</w:t>
            </w:r>
            <w:r w:rsidR="004C24B2">
              <w:rPr>
                <w:rFonts w:eastAsia="Arial" w:cs="Arial"/>
              </w:rPr>
              <w:t xml:space="preserve"> </w:t>
            </w:r>
            <w:r w:rsidR="004C24B2" w:rsidRPr="00BE681D">
              <w:rPr>
                <w:rFonts w:eastAsia="Arial" w:cs="Arial"/>
              </w:rPr>
              <w:t xml:space="preserve">as </w:t>
            </w:r>
            <w:r w:rsidRPr="00BE681D">
              <w:rPr>
                <w:rFonts w:eastAsia="Arial" w:cs="Arial"/>
              </w:rPr>
              <w:t>reauthorized by the</w:t>
            </w:r>
            <w:r w:rsidR="009651EF">
              <w:rPr>
                <w:rFonts w:eastAsia="Arial" w:cs="Arial"/>
              </w:rPr>
              <w:t xml:space="preserve"> Every Student Succeeds Act</w:t>
            </w:r>
            <w:r w:rsidRPr="00BE681D">
              <w:rPr>
                <w:rFonts w:eastAsia="Arial" w:cs="Arial"/>
              </w:rPr>
              <w:t>. Tribal consultation is a formal process between tribal representatives and LEAs that serves the American Indian and Alaska Native (Native American) population. The consultation process is critical to meeting the needs of California’s Native American students. Tribal consultation was established to bring in and promote tribal voices on challenges affecting their children’s education.</w:t>
            </w:r>
          </w:p>
          <w:p w:rsidR="754037EE" w:rsidRPr="00BE681D" w:rsidRDefault="754037EE" w:rsidP="008346FF">
            <w:pPr>
              <w:spacing w:before="240" w:after="240"/>
              <w:rPr>
                <w:rFonts w:cs="Arial"/>
              </w:rPr>
            </w:pPr>
            <w:r w:rsidRPr="00BE681D">
              <w:rPr>
                <w:rFonts w:eastAsia="Arial" w:cs="Arial"/>
              </w:rPr>
              <w:t xml:space="preserve">For </w:t>
            </w:r>
            <w:r w:rsidR="003925D2">
              <w:rPr>
                <w:rFonts w:eastAsia="Arial" w:cs="Arial"/>
              </w:rPr>
              <w:t xml:space="preserve">a copy of the Tribal Consultation Toolkit (PDF) and </w:t>
            </w:r>
            <w:r w:rsidRPr="00BE681D">
              <w:rPr>
                <w:rFonts w:eastAsia="Arial" w:cs="Arial"/>
              </w:rPr>
              <w:t xml:space="preserve">additional information, </w:t>
            </w:r>
            <w:r w:rsidR="375490D3" w:rsidRPr="00BE681D">
              <w:rPr>
                <w:rFonts w:eastAsia="Arial" w:cs="Arial"/>
              </w:rPr>
              <w:t>visit</w:t>
            </w:r>
            <w:r w:rsidRPr="00BE681D">
              <w:rPr>
                <w:rFonts w:eastAsia="Arial" w:cs="Arial"/>
              </w:rPr>
              <w:t xml:space="preserve"> </w:t>
            </w:r>
            <w:r w:rsidR="003925D2">
              <w:rPr>
                <w:rFonts w:eastAsia="Arial" w:cs="Arial"/>
              </w:rPr>
              <w:t xml:space="preserve">the Tribal Consultation web page at </w:t>
            </w:r>
            <w:hyperlink r:id="rId115" w:tooltip="Tribal Consultation web page " w:history="1">
              <w:r w:rsidR="003925D2" w:rsidRPr="007D4DDF">
                <w:rPr>
                  <w:rStyle w:val="Hyperlink"/>
                  <w:rFonts w:eastAsia="Arial" w:cs="Arial"/>
                </w:rPr>
                <w:t>https://www.cde.ca.gov/sp/ai/tc/</w:t>
              </w:r>
            </w:hyperlink>
            <w:r w:rsidR="003925D2">
              <w:rPr>
                <w:rFonts w:eastAsia="Arial" w:cs="Arial"/>
              </w:rPr>
              <w:t xml:space="preserve">. </w:t>
            </w:r>
          </w:p>
        </w:tc>
      </w:tr>
      <w:tr w:rsidR="754037EE" w:rsidRPr="00BE681D" w:rsidTr="695F1FD8">
        <w:trPr>
          <w:cantSplit/>
        </w:trPr>
        <w:tc>
          <w:tcPr>
            <w:tcW w:w="1965" w:type="dxa"/>
          </w:tcPr>
          <w:p w:rsidR="754037EE" w:rsidRPr="00BE681D" w:rsidRDefault="754037EE" w:rsidP="008346FF">
            <w:pPr>
              <w:spacing w:after="240"/>
              <w:rPr>
                <w:rFonts w:cs="Arial"/>
              </w:rPr>
            </w:pPr>
            <w:r w:rsidRPr="00BE681D">
              <w:rPr>
                <w:rFonts w:eastAsia="Arial" w:cs="Arial"/>
                <w:color w:val="000000" w:themeColor="text1"/>
                <w:szCs w:val="24"/>
              </w:rPr>
              <w:t xml:space="preserve">Co-hosting Events with community-based organizations (CBOs) </w:t>
            </w:r>
          </w:p>
        </w:tc>
        <w:tc>
          <w:tcPr>
            <w:tcW w:w="7365" w:type="dxa"/>
          </w:tcPr>
          <w:p w:rsidR="754037EE" w:rsidRPr="00BE681D" w:rsidRDefault="754037EE" w:rsidP="008346FF">
            <w:pPr>
              <w:spacing w:after="240"/>
              <w:rPr>
                <w:rFonts w:cs="Arial"/>
              </w:rPr>
            </w:pPr>
            <w:r w:rsidRPr="00BE681D">
              <w:rPr>
                <w:rFonts w:eastAsia="Arial" w:cs="Arial"/>
                <w:color w:val="000000" w:themeColor="text1"/>
                <w:szCs w:val="24"/>
              </w:rPr>
              <w:t xml:space="preserve">Engaging all partners in the community will enhance resources for families and children and fully utilize and coordinate available resources, including facilities, staff, and funding. Many CBOs serve families with young children and have a strong understanding of family and child needs. Engaging CBOs in the UPK planning process will help ensure LEAs receive representative input from different local populations. </w:t>
            </w:r>
          </w:p>
        </w:tc>
      </w:tr>
      <w:tr w:rsidR="754037EE" w:rsidRPr="00BE681D" w:rsidTr="695F1FD8">
        <w:trPr>
          <w:cantSplit/>
        </w:trPr>
        <w:tc>
          <w:tcPr>
            <w:tcW w:w="1965" w:type="dxa"/>
          </w:tcPr>
          <w:p w:rsidR="754037EE" w:rsidRPr="00BE681D" w:rsidRDefault="754037EE" w:rsidP="008346FF">
            <w:pPr>
              <w:spacing w:after="240"/>
              <w:rPr>
                <w:rFonts w:cs="Arial"/>
              </w:rPr>
            </w:pPr>
            <w:r w:rsidRPr="00BE681D">
              <w:rPr>
                <w:rFonts w:eastAsia="Arial" w:cs="Arial"/>
                <w:color w:val="000000" w:themeColor="text1"/>
                <w:szCs w:val="24"/>
              </w:rPr>
              <w:t xml:space="preserve">Hosting meet and greets with the early learning and care community </w:t>
            </w:r>
          </w:p>
        </w:tc>
        <w:tc>
          <w:tcPr>
            <w:tcW w:w="7365" w:type="dxa"/>
          </w:tcPr>
          <w:p w:rsidR="754037EE" w:rsidRPr="00BE681D" w:rsidRDefault="754037EE" w:rsidP="008346FF">
            <w:pPr>
              <w:spacing w:after="240"/>
              <w:rPr>
                <w:rFonts w:cs="Arial"/>
              </w:rPr>
            </w:pPr>
            <w:r w:rsidRPr="00BE681D">
              <w:rPr>
                <w:rFonts w:eastAsia="Arial" w:cs="Arial"/>
                <w:color w:val="000000" w:themeColor="text1"/>
                <w:szCs w:val="24"/>
              </w:rPr>
              <w:t xml:space="preserve">It is important for LEAs to include partners such as CSPP, Head Start, and other early learning and care providers in the co-creation of the local plan. These organizations have a strong understanding of family and child needs. Local </w:t>
            </w:r>
            <w:r w:rsidR="00731DBA">
              <w:rPr>
                <w:rFonts w:eastAsia="Arial" w:cs="Arial"/>
                <w:color w:val="000000" w:themeColor="text1"/>
                <w:szCs w:val="24"/>
              </w:rPr>
              <w:t>C</w:t>
            </w:r>
            <w:r w:rsidRPr="00BE681D">
              <w:rPr>
                <w:rFonts w:eastAsia="Arial" w:cs="Arial"/>
                <w:color w:val="000000" w:themeColor="text1"/>
                <w:szCs w:val="24"/>
              </w:rPr>
              <w:t xml:space="preserve">hild </w:t>
            </w:r>
            <w:r w:rsidR="00731DBA">
              <w:rPr>
                <w:rFonts w:eastAsia="Arial" w:cs="Arial"/>
                <w:color w:val="000000" w:themeColor="text1"/>
                <w:szCs w:val="24"/>
              </w:rPr>
              <w:t>C</w:t>
            </w:r>
            <w:r w:rsidRPr="00BE681D">
              <w:rPr>
                <w:rFonts w:eastAsia="Arial" w:cs="Arial"/>
                <w:color w:val="000000" w:themeColor="text1"/>
                <w:szCs w:val="24"/>
              </w:rPr>
              <w:t xml:space="preserve">are and </w:t>
            </w:r>
            <w:r w:rsidR="00731DBA">
              <w:rPr>
                <w:rFonts w:eastAsia="Arial" w:cs="Arial"/>
                <w:color w:val="000000" w:themeColor="text1"/>
                <w:szCs w:val="24"/>
              </w:rPr>
              <w:t>D</w:t>
            </w:r>
            <w:r w:rsidRPr="00BE681D">
              <w:rPr>
                <w:rFonts w:eastAsia="Arial" w:cs="Arial"/>
                <w:color w:val="000000" w:themeColor="text1"/>
                <w:szCs w:val="24"/>
              </w:rPr>
              <w:t xml:space="preserve">evelopment </w:t>
            </w:r>
            <w:r w:rsidR="00731DBA">
              <w:rPr>
                <w:rFonts w:eastAsia="Arial" w:cs="Arial"/>
                <w:color w:val="000000" w:themeColor="text1"/>
                <w:szCs w:val="24"/>
              </w:rPr>
              <w:t>P</w:t>
            </w:r>
            <w:r w:rsidRPr="00BE681D">
              <w:rPr>
                <w:rFonts w:eastAsia="Arial" w:cs="Arial"/>
                <w:color w:val="000000" w:themeColor="text1"/>
                <w:szCs w:val="24"/>
              </w:rPr>
              <w:t xml:space="preserve">lanning </w:t>
            </w:r>
            <w:r w:rsidR="00731DBA">
              <w:rPr>
                <w:rFonts w:eastAsia="Arial" w:cs="Arial"/>
                <w:color w:val="000000" w:themeColor="text1"/>
                <w:szCs w:val="24"/>
              </w:rPr>
              <w:t>C</w:t>
            </w:r>
            <w:r w:rsidRPr="00BE681D">
              <w:rPr>
                <w:rFonts w:eastAsia="Arial" w:cs="Arial"/>
                <w:color w:val="000000" w:themeColor="text1"/>
                <w:szCs w:val="24"/>
              </w:rPr>
              <w:t xml:space="preserve">ouncils (LPCs) and resource and referral agencies (R&amp;Rs) can assist LEAs in identifying local early learning and care providers. </w:t>
            </w:r>
          </w:p>
        </w:tc>
      </w:tr>
      <w:tr w:rsidR="754037EE" w:rsidRPr="00BE681D" w:rsidTr="695F1FD8">
        <w:trPr>
          <w:cantSplit/>
        </w:trPr>
        <w:tc>
          <w:tcPr>
            <w:tcW w:w="1965" w:type="dxa"/>
          </w:tcPr>
          <w:p w:rsidR="754037EE" w:rsidRPr="00BE681D" w:rsidRDefault="754037EE" w:rsidP="008346FF">
            <w:pPr>
              <w:spacing w:after="240"/>
              <w:rPr>
                <w:rFonts w:cs="Arial"/>
              </w:rPr>
            </w:pPr>
            <w:r w:rsidRPr="00BE681D">
              <w:rPr>
                <w:rFonts w:eastAsia="Arial" w:cs="Arial"/>
                <w:szCs w:val="24"/>
              </w:rPr>
              <w:lastRenderedPageBreak/>
              <w:t xml:space="preserve">Local Child Care Planning Council (LPC) Meetings </w:t>
            </w:r>
          </w:p>
        </w:tc>
        <w:tc>
          <w:tcPr>
            <w:tcW w:w="7365" w:type="dxa"/>
          </w:tcPr>
          <w:p w:rsidR="00E57F4B" w:rsidRPr="00BE681D" w:rsidRDefault="4E98E03C" w:rsidP="008346FF">
            <w:pPr>
              <w:spacing w:after="240"/>
              <w:rPr>
                <w:rFonts w:eastAsia="Arial" w:cs="Arial"/>
              </w:rPr>
            </w:pPr>
            <w:r w:rsidRPr="00BE681D">
              <w:rPr>
                <w:rFonts w:eastAsia="Arial" w:cs="Arial"/>
              </w:rPr>
              <w:t>The primary mission of the LPCs is to plan for child</w:t>
            </w:r>
            <w:r w:rsidR="1498ACBD" w:rsidRPr="00BE681D">
              <w:rPr>
                <w:rFonts w:eastAsia="Arial" w:cs="Arial"/>
              </w:rPr>
              <w:t xml:space="preserve"> </w:t>
            </w:r>
            <w:r w:rsidRPr="00BE681D">
              <w:rPr>
                <w:rFonts w:eastAsia="Arial" w:cs="Arial"/>
              </w:rPr>
              <w:t>care and development services based on the needs of families in the local community. LPCs are intended to serve as a forum to address the child</w:t>
            </w:r>
            <w:r w:rsidR="4B5C6B9E" w:rsidRPr="00BE681D">
              <w:rPr>
                <w:rFonts w:eastAsia="Arial" w:cs="Arial"/>
              </w:rPr>
              <w:t xml:space="preserve"> </w:t>
            </w:r>
            <w:r w:rsidRPr="00BE681D">
              <w:rPr>
                <w:rFonts w:eastAsia="Arial" w:cs="Arial"/>
              </w:rPr>
              <w:t>care needs of all families in the community for all types of child</w:t>
            </w:r>
            <w:r w:rsidR="5C4EA467" w:rsidRPr="00BE681D">
              <w:rPr>
                <w:rFonts w:eastAsia="Arial" w:cs="Arial"/>
              </w:rPr>
              <w:t xml:space="preserve"> </w:t>
            </w:r>
            <w:r w:rsidRPr="00BE681D">
              <w:rPr>
                <w:rFonts w:eastAsia="Arial" w:cs="Arial"/>
              </w:rPr>
              <w:t>care, both subsidized and non-subsidized. There are currently LPCs representing each county in California.</w:t>
            </w:r>
          </w:p>
          <w:p w:rsidR="003925D2" w:rsidRDefault="4A72EA87" w:rsidP="008346FF">
            <w:pPr>
              <w:spacing w:before="240" w:after="240"/>
              <w:rPr>
                <w:rFonts w:eastAsia="Arial" w:cs="Arial"/>
              </w:rPr>
            </w:pPr>
            <w:r w:rsidRPr="00BE681D">
              <w:rPr>
                <w:rFonts w:eastAsia="Arial" w:cs="Arial"/>
              </w:rPr>
              <w:t xml:space="preserve">For general information on LPCs, visit </w:t>
            </w:r>
            <w:r w:rsidR="003925D2">
              <w:rPr>
                <w:rFonts w:eastAsia="Arial" w:cs="Arial"/>
              </w:rPr>
              <w:t xml:space="preserve">the </w:t>
            </w:r>
            <w:r w:rsidR="003925D2" w:rsidRPr="003925D2">
              <w:rPr>
                <w:rFonts w:eastAsia="Arial" w:cs="Arial"/>
              </w:rPr>
              <w:t xml:space="preserve">Local Child Care and Development Planning Councils </w:t>
            </w:r>
            <w:r w:rsidR="003925D2">
              <w:rPr>
                <w:rFonts w:eastAsia="Arial" w:cs="Arial"/>
              </w:rPr>
              <w:t xml:space="preserve">web page at </w:t>
            </w:r>
            <w:hyperlink r:id="rId116" w:tooltip="Local Child Care Planning Council web page" w:history="1">
              <w:r w:rsidR="003925D2" w:rsidRPr="007D4DDF">
                <w:rPr>
                  <w:rStyle w:val="Hyperlink"/>
                  <w:rFonts w:eastAsia="Arial" w:cs="Arial"/>
                </w:rPr>
                <w:t>https://www.cde.ca.gov/sp/cd/re/lpc.asp</w:t>
              </w:r>
            </w:hyperlink>
            <w:r w:rsidRPr="00BE681D">
              <w:rPr>
                <w:rFonts w:eastAsia="Arial" w:cs="Arial"/>
              </w:rPr>
              <w:t>.</w:t>
            </w:r>
          </w:p>
          <w:p w:rsidR="754037EE" w:rsidRPr="00BE681D" w:rsidRDefault="20C4B745" w:rsidP="008346FF">
            <w:pPr>
              <w:spacing w:before="240" w:after="240"/>
              <w:rPr>
                <w:rFonts w:eastAsia="Arial" w:cs="Arial"/>
              </w:rPr>
            </w:pPr>
            <w:r w:rsidRPr="00BE681D">
              <w:rPr>
                <w:rFonts w:eastAsia="Arial" w:cs="Arial"/>
              </w:rPr>
              <w:t xml:space="preserve">For additional information, </w:t>
            </w:r>
            <w:r w:rsidR="2E97119B" w:rsidRPr="00BE681D">
              <w:rPr>
                <w:rFonts w:eastAsia="Arial" w:cs="Arial"/>
              </w:rPr>
              <w:t>on county-level LPCs,</w:t>
            </w:r>
            <w:r w:rsidR="7BB36DC3" w:rsidRPr="00BE681D">
              <w:rPr>
                <w:rFonts w:eastAsia="Arial" w:cs="Arial"/>
              </w:rPr>
              <w:t xml:space="preserve"> </w:t>
            </w:r>
            <w:r w:rsidR="2E97119B" w:rsidRPr="00BE681D">
              <w:rPr>
                <w:rFonts w:eastAsia="Arial" w:cs="Arial"/>
              </w:rPr>
              <w:t>visit</w:t>
            </w:r>
            <w:r w:rsidR="4C823824" w:rsidRPr="00BE681D">
              <w:rPr>
                <w:rFonts w:eastAsia="Arial" w:cs="Arial"/>
              </w:rPr>
              <w:t xml:space="preserve"> </w:t>
            </w:r>
            <w:r w:rsidR="003925D2">
              <w:rPr>
                <w:rFonts w:eastAsia="Arial" w:cs="Arial"/>
              </w:rPr>
              <w:t xml:space="preserve">the </w:t>
            </w:r>
            <w:r w:rsidR="003925D2" w:rsidRPr="003925D2">
              <w:rPr>
                <w:rFonts w:eastAsia="Arial" w:cs="Arial"/>
              </w:rPr>
              <w:t xml:space="preserve">Local Planning Council Updates </w:t>
            </w:r>
            <w:r w:rsidR="003925D2">
              <w:rPr>
                <w:rFonts w:eastAsia="Arial" w:cs="Arial"/>
              </w:rPr>
              <w:t xml:space="preserve">web page at </w:t>
            </w:r>
            <w:hyperlink r:id="rId117" w:tooltip="Local Planning Council Updates web page">
              <w:r w:rsidRPr="00BE681D">
                <w:rPr>
                  <w:rStyle w:val="Hyperlink"/>
                  <w:rFonts w:eastAsia="Arial" w:cs="Arial"/>
                </w:rPr>
                <w:t>https://www.cde.ca.gov/sp/cd/re/lpccontacts.asp</w:t>
              </w:r>
            </w:hyperlink>
            <w:r w:rsidR="7BDBDA46" w:rsidRPr="00BE681D">
              <w:rPr>
                <w:rFonts w:eastAsia="Arial" w:cs="Arial"/>
              </w:rPr>
              <w:t xml:space="preserve">. </w:t>
            </w:r>
          </w:p>
        </w:tc>
      </w:tr>
      <w:tr w:rsidR="754037EE" w:rsidRPr="00BE681D" w:rsidTr="695F1FD8">
        <w:trPr>
          <w:cantSplit/>
        </w:trPr>
        <w:tc>
          <w:tcPr>
            <w:tcW w:w="1965" w:type="dxa"/>
          </w:tcPr>
          <w:p w:rsidR="754037EE" w:rsidRPr="00BE681D" w:rsidRDefault="754037EE" w:rsidP="008346FF">
            <w:pPr>
              <w:spacing w:after="240"/>
              <w:rPr>
                <w:rFonts w:cs="Arial"/>
              </w:rPr>
            </w:pPr>
            <w:r w:rsidRPr="00BE681D">
              <w:rPr>
                <w:rFonts w:eastAsia="Arial" w:cs="Arial"/>
                <w:szCs w:val="24"/>
              </w:rPr>
              <w:t xml:space="preserve">Local Quality Counts California (QCC) Consortia meetings </w:t>
            </w:r>
          </w:p>
        </w:tc>
        <w:tc>
          <w:tcPr>
            <w:tcW w:w="7365" w:type="dxa"/>
          </w:tcPr>
          <w:p w:rsidR="00E57F4B" w:rsidRPr="00BE681D" w:rsidRDefault="754037EE" w:rsidP="008346FF">
            <w:pPr>
              <w:spacing w:after="240"/>
              <w:rPr>
                <w:rFonts w:eastAsia="Arial" w:cs="Arial"/>
              </w:rPr>
            </w:pPr>
            <w:r w:rsidRPr="00BE681D">
              <w:rPr>
                <w:rFonts w:eastAsia="Arial" w:cs="Arial"/>
              </w:rPr>
              <w:t>QCC is a statewide improvement initiative intended to ensure a consistently high-quality early care and education experience for California infants, toddlers, and preschool-aged children in center-based and home-based programs. QCC is under the broad oversight of the California Department of Education (CDE), First 5 California (F5CA), and the California Department of Social Services (CDSS). Each consortium oversees a local Quality Rating Improvement System that uses the same collaboratively developed set of statewide program standards but is tailored to some degree for the local context. This local control suits the state’s size and diversity.</w:t>
            </w:r>
          </w:p>
          <w:p w:rsidR="754037EE" w:rsidRPr="00BE681D" w:rsidRDefault="754037EE" w:rsidP="008346FF">
            <w:pPr>
              <w:spacing w:before="240" w:after="240"/>
              <w:rPr>
                <w:rFonts w:cs="Arial"/>
              </w:rPr>
            </w:pPr>
            <w:r w:rsidRPr="00BE681D">
              <w:rPr>
                <w:rFonts w:eastAsia="Arial" w:cs="Arial"/>
              </w:rPr>
              <w:t>For additional information</w:t>
            </w:r>
            <w:r w:rsidR="7C600C68" w:rsidRPr="00BE681D">
              <w:rPr>
                <w:rFonts w:eastAsia="Arial" w:cs="Arial"/>
              </w:rPr>
              <w:t xml:space="preserve"> on QCC</w:t>
            </w:r>
            <w:r w:rsidR="20C4B745" w:rsidRPr="00BE681D">
              <w:rPr>
                <w:rFonts w:eastAsia="Arial" w:cs="Arial"/>
              </w:rPr>
              <w:t>,</w:t>
            </w:r>
            <w:r w:rsidR="5E98B086" w:rsidRPr="00BE681D">
              <w:rPr>
                <w:rFonts w:eastAsia="Arial" w:cs="Arial"/>
              </w:rPr>
              <w:t xml:space="preserve"> visit</w:t>
            </w:r>
            <w:r w:rsidRPr="00BE681D">
              <w:rPr>
                <w:rFonts w:eastAsia="Arial" w:cs="Arial"/>
              </w:rPr>
              <w:t xml:space="preserve"> </w:t>
            </w:r>
            <w:r w:rsidR="003925D2">
              <w:rPr>
                <w:rFonts w:eastAsia="Arial" w:cs="Arial"/>
              </w:rPr>
              <w:t xml:space="preserve">the QCC Consortium Members web page at </w:t>
            </w:r>
            <w:hyperlink r:id="rId118" w:tooltip="QCC Consortium Members web page " w:history="1">
              <w:r w:rsidR="003925D2" w:rsidRPr="007D4DDF">
                <w:rPr>
                  <w:rStyle w:val="Hyperlink"/>
                  <w:rFonts w:eastAsia="Arial" w:cs="Arial"/>
                </w:rPr>
                <w:t>https://qualitycountsca.net/quality-partners/consortium-members/</w:t>
              </w:r>
            </w:hyperlink>
          </w:p>
        </w:tc>
      </w:tr>
      <w:tr w:rsidR="754037EE" w:rsidRPr="00BE681D" w:rsidTr="695F1FD8">
        <w:trPr>
          <w:cantSplit/>
        </w:trPr>
        <w:tc>
          <w:tcPr>
            <w:tcW w:w="1965" w:type="dxa"/>
          </w:tcPr>
          <w:p w:rsidR="754037EE" w:rsidRPr="00BE681D" w:rsidRDefault="754037EE" w:rsidP="008346FF">
            <w:pPr>
              <w:spacing w:after="240"/>
              <w:rPr>
                <w:rFonts w:cs="Arial"/>
              </w:rPr>
            </w:pPr>
            <w:r w:rsidRPr="00BE681D">
              <w:rPr>
                <w:rFonts w:eastAsia="Arial" w:cs="Arial"/>
                <w:szCs w:val="24"/>
              </w:rPr>
              <w:t xml:space="preserve">First 5 County Commission meetings </w:t>
            </w:r>
          </w:p>
        </w:tc>
        <w:tc>
          <w:tcPr>
            <w:tcW w:w="7365" w:type="dxa"/>
          </w:tcPr>
          <w:p w:rsidR="004E5F0F" w:rsidRPr="00BE681D" w:rsidRDefault="754037EE" w:rsidP="008346FF">
            <w:pPr>
              <w:spacing w:after="240"/>
              <w:rPr>
                <w:rFonts w:cs="Arial"/>
              </w:rPr>
            </w:pPr>
            <w:r w:rsidRPr="00BE681D">
              <w:rPr>
                <w:rFonts w:eastAsia="Arial" w:cs="Arial"/>
              </w:rPr>
              <w:t xml:space="preserve">F5CA convenes, partners in, and helps lead the movement to create and implement a comprehensive, integrated, and coordinated system for California’s children prenatal through age five and their families. It promotes, supports, and optimizes early childhood development. </w:t>
            </w:r>
          </w:p>
          <w:p w:rsidR="00397493" w:rsidRDefault="754037EE" w:rsidP="008346FF">
            <w:pPr>
              <w:spacing w:before="240" w:after="240"/>
              <w:rPr>
                <w:rFonts w:eastAsia="Arial" w:cs="Arial"/>
              </w:rPr>
            </w:pPr>
            <w:r w:rsidRPr="00BE681D">
              <w:rPr>
                <w:rFonts w:eastAsia="Arial" w:cs="Arial"/>
              </w:rPr>
              <w:t>For additional information</w:t>
            </w:r>
            <w:r w:rsidR="7A23B57A" w:rsidRPr="00BE681D">
              <w:rPr>
                <w:rFonts w:eastAsia="Arial" w:cs="Arial"/>
              </w:rPr>
              <w:t xml:space="preserve"> on First 5 California</w:t>
            </w:r>
            <w:r w:rsidR="20C4B745" w:rsidRPr="00BE681D">
              <w:rPr>
                <w:rFonts w:eastAsia="Arial" w:cs="Arial"/>
              </w:rPr>
              <w:t>,</w:t>
            </w:r>
            <w:r w:rsidR="037CE47B" w:rsidRPr="00BE681D">
              <w:rPr>
                <w:rFonts w:eastAsia="Arial" w:cs="Arial"/>
              </w:rPr>
              <w:t xml:space="preserve"> visit</w:t>
            </w:r>
            <w:r w:rsidR="00397493">
              <w:rPr>
                <w:rFonts w:eastAsia="Arial" w:cs="Arial"/>
              </w:rPr>
              <w:t xml:space="preserve"> the About Frist 5 California web page at</w:t>
            </w:r>
            <w:r w:rsidRPr="00BE681D">
              <w:rPr>
                <w:rFonts w:eastAsia="Arial" w:cs="Arial"/>
              </w:rPr>
              <w:t xml:space="preserve"> </w:t>
            </w:r>
            <w:hyperlink r:id="rId119" w:tooltip="First 5 California web page">
              <w:r w:rsidRPr="00BE681D">
                <w:rPr>
                  <w:rStyle w:val="Hyperlink"/>
                  <w:rFonts w:eastAsia="Arial" w:cs="Arial"/>
                </w:rPr>
                <w:t>https://www.first5california.com/en-us/about/</w:t>
              </w:r>
            </w:hyperlink>
            <w:r w:rsidR="7F0808EB" w:rsidRPr="00BE681D">
              <w:rPr>
                <w:rFonts w:eastAsia="Arial" w:cs="Arial"/>
              </w:rPr>
              <w:t xml:space="preserve">. </w:t>
            </w:r>
          </w:p>
          <w:p w:rsidR="754037EE" w:rsidRPr="00BE681D" w:rsidRDefault="7F0808EB" w:rsidP="00397493">
            <w:pPr>
              <w:spacing w:before="240" w:after="240"/>
              <w:rPr>
                <w:rFonts w:cs="Arial"/>
              </w:rPr>
            </w:pPr>
            <w:r w:rsidRPr="00BE681D">
              <w:rPr>
                <w:rFonts w:eastAsia="Arial" w:cs="Arial"/>
              </w:rPr>
              <w:t>For additional information on County First 5s, visi</w:t>
            </w:r>
            <w:r w:rsidR="004E5F0F" w:rsidRPr="00BE681D">
              <w:rPr>
                <w:rFonts w:eastAsia="Arial" w:cs="Arial"/>
              </w:rPr>
              <w:t>t</w:t>
            </w:r>
            <w:r w:rsidR="00397493">
              <w:rPr>
                <w:rFonts w:eastAsia="Arial" w:cs="Arial"/>
              </w:rPr>
              <w:t xml:space="preserve"> the First 5 Association of California’s County First 5s web page at </w:t>
            </w:r>
            <w:hyperlink r:id="rId120" w:tooltip=" First 5 Association of California’s County First 5’s web page " w:history="1">
              <w:r w:rsidR="00397493" w:rsidRPr="007D4DDF">
                <w:rPr>
                  <w:rStyle w:val="Hyperlink"/>
                  <w:rFonts w:eastAsia="Arial" w:cs="Arial"/>
                  <w:szCs w:val="24"/>
                </w:rPr>
                <w:t>https://first5association.org/county-first-5s/</w:t>
              </w:r>
            </w:hyperlink>
          </w:p>
        </w:tc>
      </w:tr>
      <w:tr w:rsidR="754037EE" w:rsidRPr="00BE681D" w:rsidTr="695F1FD8">
        <w:trPr>
          <w:cantSplit/>
        </w:trPr>
        <w:tc>
          <w:tcPr>
            <w:tcW w:w="1965" w:type="dxa"/>
          </w:tcPr>
          <w:p w:rsidR="754037EE" w:rsidRPr="00BE681D" w:rsidRDefault="754037EE" w:rsidP="008346FF">
            <w:pPr>
              <w:spacing w:after="240"/>
              <w:rPr>
                <w:rFonts w:cs="Arial"/>
              </w:rPr>
            </w:pPr>
            <w:r w:rsidRPr="00BE681D">
              <w:rPr>
                <w:rFonts w:eastAsia="Arial" w:cs="Arial"/>
                <w:szCs w:val="24"/>
              </w:rPr>
              <w:lastRenderedPageBreak/>
              <w:t xml:space="preserve">Community Advisory Committee (CAC)  </w:t>
            </w:r>
          </w:p>
        </w:tc>
        <w:tc>
          <w:tcPr>
            <w:tcW w:w="7365" w:type="dxa"/>
          </w:tcPr>
          <w:p w:rsidR="754037EE" w:rsidRPr="00BE681D" w:rsidRDefault="754037EE" w:rsidP="008346FF">
            <w:pPr>
              <w:spacing w:after="240"/>
              <w:rPr>
                <w:rFonts w:cs="Arial"/>
              </w:rPr>
            </w:pPr>
            <w:r w:rsidRPr="00BE681D">
              <w:rPr>
                <w:rFonts w:eastAsia="Arial" w:cs="Arial"/>
                <w:szCs w:val="24"/>
              </w:rPr>
              <w:t>The purpose of the</w:t>
            </w:r>
            <w:r w:rsidR="00B16331">
              <w:rPr>
                <w:rFonts w:eastAsia="Arial" w:cs="Arial"/>
                <w:szCs w:val="24"/>
              </w:rPr>
              <w:t xml:space="preserve"> </w:t>
            </w:r>
            <w:r w:rsidRPr="00BE681D">
              <w:rPr>
                <w:rFonts w:eastAsia="Arial" w:cs="Arial"/>
                <w:szCs w:val="24"/>
              </w:rPr>
              <w:t xml:space="preserve">CAC is to improve and promote communication between schools, parents, and public agencies to increase community awareness, facilitate parent education and support, and to coordinate activities on behalf of children with exceptional needs. Members participate in the special education program review and provide input to the master plan, assist in the development of parent information materials and awareness activities to better understand conditions of people with disabilities. </w:t>
            </w:r>
          </w:p>
        </w:tc>
      </w:tr>
      <w:tr w:rsidR="754037EE" w:rsidRPr="00BE681D" w:rsidTr="695F1FD8">
        <w:trPr>
          <w:cantSplit/>
        </w:trPr>
        <w:tc>
          <w:tcPr>
            <w:tcW w:w="1965" w:type="dxa"/>
          </w:tcPr>
          <w:p w:rsidR="754037EE" w:rsidRPr="00BE681D" w:rsidRDefault="754037EE" w:rsidP="008346FF">
            <w:pPr>
              <w:spacing w:after="240"/>
              <w:rPr>
                <w:rFonts w:cs="Arial"/>
              </w:rPr>
            </w:pPr>
            <w:r w:rsidRPr="00BE681D">
              <w:rPr>
                <w:rFonts w:eastAsia="Arial" w:cs="Arial"/>
                <w:szCs w:val="24"/>
              </w:rPr>
              <w:t xml:space="preserve">Head Start Policy Council meetings </w:t>
            </w:r>
          </w:p>
        </w:tc>
        <w:tc>
          <w:tcPr>
            <w:tcW w:w="7365" w:type="dxa"/>
          </w:tcPr>
          <w:p w:rsidR="00563EC7" w:rsidRPr="00BE681D" w:rsidRDefault="754037EE" w:rsidP="008346FF">
            <w:pPr>
              <w:spacing w:after="240"/>
              <w:rPr>
                <w:rFonts w:eastAsia="Arial" w:cs="Arial"/>
              </w:rPr>
            </w:pPr>
            <w:r w:rsidRPr="00BE681D">
              <w:rPr>
                <w:rFonts w:eastAsia="Arial" w:cs="Arial"/>
              </w:rPr>
              <w:t>The Policy Council is a group of Head Start and Early Head Start parents and community members who help lead and make decisions about their program. Policy Council members are elected by the parents of children enrolled in the program. Parents often join the Policy Council after serving on a parent committee. They work closely with the program's management team and governing body to provide overall direction for the program.</w:t>
            </w:r>
          </w:p>
          <w:p w:rsidR="754037EE" w:rsidRPr="00BE681D" w:rsidRDefault="754037EE" w:rsidP="008346FF">
            <w:pPr>
              <w:spacing w:before="240" w:after="240"/>
              <w:rPr>
                <w:rFonts w:cs="Arial"/>
              </w:rPr>
            </w:pPr>
            <w:r w:rsidRPr="00BE681D">
              <w:rPr>
                <w:rFonts w:eastAsia="Arial" w:cs="Arial"/>
              </w:rPr>
              <w:t>For additional information</w:t>
            </w:r>
            <w:r w:rsidR="3F1CEAAD" w:rsidRPr="00BE681D">
              <w:rPr>
                <w:rFonts w:eastAsia="Arial" w:cs="Arial"/>
              </w:rPr>
              <w:t xml:space="preserve"> on Head Start Policy Council, visit</w:t>
            </w:r>
            <w:r w:rsidRPr="00BE681D">
              <w:rPr>
                <w:rFonts w:eastAsia="Arial" w:cs="Arial"/>
              </w:rPr>
              <w:t xml:space="preserve"> </w:t>
            </w:r>
            <w:r w:rsidR="001306C7">
              <w:rPr>
                <w:rFonts w:eastAsia="Arial" w:cs="Arial"/>
              </w:rPr>
              <w:t xml:space="preserve">the </w:t>
            </w:r>
            <w:r w:rsidR="001306C7" w:rsidRPr="00BE681D">
              <w:rPr>
                <w:rFonts w:cs="Arial"/>
              </w:rPr>
              <w:t>Head Start Early Childhood Learning and Knowledge Center</w:t>
            </w:r>
            <w:r w:rsidR="001306C7">
              <w:rPr>
                <w:rFonts w:cs="Arial"/>
              </w:rPr>
              <w:t xml:space="preserve"> Head Start Organizational Leadership web page at </w:t>
            </w:r>
            <w:hyperlink r:id="rId121" w:tooltip="Head Start Early Childhood Learning and Knowledge Center (ECLKC) Head Start Organizational Leadership web page " w:history="1">
              <w:r w:rsidR="001306C7" w:rsidRPr="007D4DDF">
                <w:rPr>
                  <w:rStyle w:val="Hyperlink"/>
                  <w:rFonts w:eastAsia="Arial" w:cs="Arial"/>
                </w:rPr>
                <w:t>https://eclkc.ohs.acf.hhs.gov/organizational-leadership/article/what-policy-council</w:t>
              </w:r>
            </w:hyperlink>
          </w:p>
        </w:tc>
      </w:tr>
      <w:tr w:rsidR="754037EE" w:rsidRPr="00BE681D" w:rsidTr="695F1FD8">
        <w:trPr>
          <w:cantSplit/>
        </w:trPr>
        <w:tc>
          <w:tcPr>
            <w:tcW w:w="1965" w:type="dxa"/>
          </w:tcPr>
          <w:p w:rsidR="754037EE" w:rsidRPr="00BE681D" w:rsidRDefault="754037EE" w:rsidP="008346FF">
            <w:pPr>
              <w:spacing w:after="240"/>
              <w:rPr>
                <w:rFonts w:cs="Arial"/>
              </w:rPr>
            </w:pPr>
            <w:r w:rsidRPr="00BE681D">
              <w:rPr>
                <w:rFonts w:eastAsia="Arial" w:cs="Arial"/>
                <w:szCs w:val="24"/>
              </w:rPr>
              <w:t xml:space="preserve">Parent Training and Information Center (PTIC) </w:t>
            </w:r>
          </w:p>
        </w:tc>
        <w:tc>
          <w:tcPr>
            <w:tcW w:w="7365" w:type="dxa"/>
          </w:tcPr>
          <w:p w:rsidR="00563EC7" w:rsidRPr="00BE681D" w:rsidRDefault="754037EE" w:rsidP="008346FF">
            <w:pPr>
              <w:spacing w:after="240"/>
              <w:rPr>
                <w:rFonts w:eastAsia="Arial" w:cs="Arial"/>
              </w:rPr>
            </w:pPr>
            <w:r w:rsidRPr="00BE681D">
              <w:rPr>
                <w:rFonts w:eastAsia="Arial" w:cs="Arial"/>
              </w:rPr>
              <w:t xml:space="preserve">PTICs provide parents of children, ages birth through </w:t>
            </w:r>
            <w:r w:rsidR="6686AA66" w:rsidRPr="00BE681D">
              <w:rPr>
                <w:rFonts w:eastAsia="Arial" w:cs="Arial"/>
              </w:rPr>
              <w:t>26</w:t>
            </w:r>
            <w:r w:rsidRPr="00BE681D">
              <w:rPr>
                <w:rFonts w:eastAsia="Arial" w:cs="Arial"/>
              </w:rPr>
              <w:t xml:space="preserve"> years, with disabilities, including parents with low-income, parents of children who are limited English-proficient, and parents of children with disabilities, with the training and information they need to enable them to participate effectively in helping their children with disabilities.</w:t>
            </w:r>
          </w:p>
          <w:p w:rsidR="754037EE" w:rsidRPr="00BE681D" w:rsidRDefault="754037EE" w:rsidP="008346FF">
            <w:pPr>
              <w:spacing w:before="240" w:after="240"/>
              <w:rPr>
                <w:rFonts w:cs="Arial"/>
              </w:rPr>
            </w:pPr>
            <w:r w:rsidRPr="00BE681D">
              <w:rPr>
                <w:rFonts w:eastAsia="Arial" w:cs="Arial"/>
              </w:rPr>
              <w:t>For additional information</w:t>
            </w:r>
            <w:r w:rsidR="20C4B745" w:rsidRPr="00BE681D">
              <w:rPr>
                <w:rFonts w:eastAsia="Arial" w:cs="Arial"/>
              </w:rPr>
              <w:t xml:space="preserve"> </w:t>
            </w:r>
            <w:r w:rsidR="730ADFC4" w:rsidRPr="00BE681D">
              <w:rPr>
                <w:rFonts w:eastAsia="Arial" w:cs="Arial"/>
              </w:rPr>
              <w:t>on PTIC, visit</w:t>
            </w:r>
            <w:r w:rsidR="00397493">
              <w:rPr>
                <w:rFonts w:eastAsia="Arial" w:cs="Arial"/>
              </w:rPr>
              <w:t xml:space="preserve"> the CDE</w:t>
            </w:r>
            <w:r w:rsidRPr="00BE681D">
              <w:rPr>
                <w:rFonts w:eastAsia="Arial" w:cs="Arial"/>
              </w:rPr>
              <w:t xml:space="preserve"> </w:t>
            </w:r>
            <w:r w:rsidR="00397493" w:rsidRPr="00397493">
              <w:rPr>
                <w:rFonts w:eastAsia="Arial" w:cs="Arial"/>
              </w:rPr>
              <w:t xml:space="preserve">California Parent Organizations </w:t>
            </w:r>
            <w:r w:rsidR="00397493">
              <w:rPr>
                <w:rFonts w:eastAsia="Arial" w:cs="Arial"/>
              </w:rPr>
              <w:t xml:space="preserve">web page at </w:t>
            </w:r>
            <w:hyperlink r:id="rId122" w:tooltip="CDE California Parent Organizations web page">
              <w:r w:rsidRPr="00BE681D">
                <w:rPr>
                  <w:rStyle w:val="Hyperlink"/>
                  <w:rFonts w:eastAsia="Arial" w:cs="Arial"/>
                </w:rPr>
                <w:t>https://www.cde.ca.gov/sp/se/qa/caprntorg.asp</w:t>
              </w:r>
            </w:hyperlink>
          </w:p>
        </w:tc>
      </w:tr>
      <w:tr w:rsidR="754037EE" w:rsidRPr="00BE681D" w:rsidTr="695F1FD8">
        <w:trPr>
          <w:cantSplit/>
        </w:trPr>
        <w:tc>
          <w:tcPr>
            <w:tcW w:w="1965" w:type="dxa"/>
          </w:tcPr>
          <w:p w:rsidR="754037EE" w:rsidRPr="00BE681D" w:rsidRDefault="754037EE" w:rsidP="008346FF">
            <w:pPr>
              <w:spacing w:after="240"/>
              <w:rPr>
                <w:rFonts w:cs="Arial"/>
              </w:rPr>
            </w:pPr>
            <w:r w:rsidRPr="00BE681D">
              <w:rPr>
                <w:rFonts w:eastAsia="Arial" w:cs="Arial"/>
              </w:rPr>
              <w:lastRenderedPageBreak/>
              <w:t>Family Empowerment Centers (</w:t>
            </w:r>
            <w:r w:rsidR="20C4B745" w:rsidRPr="00BE681D">
              <w:rPr>
                <w:rFonts w:eastAsia="Arial" w:cs="Arial"/>
              </w:rPr>
              <w:t>FEC</w:t>
            </w:r>
            <w:r w:rsidR="79946D53" w:rsidRPr="00BE681D">
              <w:rPr>
                <w:rFonts w:eastAsia="Arial" w:cs="Arial"/>
              </w:rPr>
              <w:t>s</w:t>
            </w:r>
            <w:r w:rsidRPr="00BE681D">
              <w:rPr>
                <w:rFonts w:eastAsia="Arial" w:cs="Arial"/>
              </w:rPr>
              <w:t xml:space="preserve">) </w:t>
            </w:r>
          </w:p>
        </w:tc>
        <w:tc>
          <w:tcPr>
            <w:tcW w:w="7365" w:type="dxa"/>
          </w:tcPr>
          <w:p w:rsidR="00563EC7" w:rsidRPr="00BE681D" w:rsidRDefault="754037EE" w:rsidP="008346FF">
            <w:pPr>
              <w:spacing w:after="240"/>
              <w:rPr>
                <w:rFonts w:cs="Arial"/>
              </w:rPr>
            </w:pPr>
            <w:r w:rsidRPr="00BE681D">
              <w:rPr>
                <w:rFonts w:eastAsia="Arial" w:cs="Arial"/>
              </w:rPr>
              <w:t xml:space="preserve">There are currently 14 FECs across the state. The FECs provide training and information to families of children and young adults with disabilities, between the ages of 3 and 22 years. These parent-led nonprofit organizations offer specialized training, peer-to-peer support, information and referral services. They aim to assist parents to better understand their child’s educational and developmental needs, effectively communicate with service providers, serve as a resource for the </w:t>
            </w:r>
            <w:r w:rsidR="00B16331">
              <w:rPr>
                <w:rFonts w:eastAsia="Arial" w:cs="Arial"/>
              </w:rPr>
              <w:t>I</w:t>
            </w:r>
            <w:r w:rsidRPr="00BE681D">
              <w:rPr>
                <w:rFonts w:eastAsia="Arial" w:cs="Arial"/>
              </w:rPr>
              <w:t xml:space="preserve">ndividualized </w:t>
            </w:r>
            <w:r w:rsidR="00B16331">
              <w:rPr>
                <w:rFonts w:eastAsia="Arial" w:cs="Arial"/>
              </w:rPr>
              <w:t>E</w:t>
            </w:r>
            <w:r w:rsidRPr="00BE681D">
              <w:rPr>
                <w:rFonts w:eastAsia="Arial" w:cs="Arial"/>
              </w:rPr>
              <w:t xml:space="preserve">ducation </w:t>
            </w:r>
            <w:r w:rsidR="00B16331">
              <w:rPr>
                <w:rFonts w:eastAsia="Arial" w:cs="Arial"/>
              </w:rPr>
              <w:t>P</w:t>
            </w:r>
            <w:r w:rsidRPr="00BE681D">
              <w:rPr>
                <w:rFonts w:eastAsia="Arial" w:cs="Arial"/>
              </w:rPr>
              <w:t xml:space="preserve">rogram process, participate in school reform and improvement activities, promote alternative dispute resolution, and support positive relationships between parents and professionals. Services available through each FEC vary based on the needs of the community. </w:t>
            </w:r>
          </w:p>
          <w:p w:rsidR="754037EE" w:rsidRPr="00BE681D" w:rsidRDefault="754037EE" w:rsidP="008346FF">
            <w:pPr>
              <w:spacing w:before="240" w:after="240"/>
              <w:rPr>
                <w:rFonts w:cs="Arial"/>
              </w:rPr>
            </w:pPr>
            <w:r w:rsidRPr="00BE681D">
              <w:rPr>
                <w:rFonts w:eastAsia="Arial" w:cs="Arial"/>
              </w:rPr>
              <w:t>For additional information</w:t>
            </w:r>
            <w:r w:rsidR="34CCF998" w:rsidRPr="00BE681D">
              <w:rPr>
                <w:rFonts w:eastAsia="Arial" w:cs="Arial"/>
              </w:rPr>
              <w:t xml:space="preserve"> on FECs</w:t>
            </w:r>
            <w:r w:rsidR="25FD42F2" w:rsidRPr="00BE681D">
              <w:rPr>
                <w:rFonts w:eastAsia="Arial" w:cs="Arial"/>
              </w:rPr>
              <w:t>, visit</w:t>
            </w:r>
            <w:r w:rsidRPr="00BE681D">
              <w:rPr>
                <w:rFonts w:eastAsia="Arial" w:cs="Arial"/>
              </w:rPr>
              <w:t xml:space="preserve"> </w:t>
            </w:r>
            <w:r w:rsidR="00397493">
              <w:rPr>
                <w:rFonts w:eastAsia="Arial" w:cs="Arial"/>
              </w:rPr>
              <w:t xml:space="preserve">the Seeds of Partnership California Family Empowerment Centers web page at </w:t>
            </w:r>
            <w:hyperlink r:id="rId123" w:tooltip="Seeds of Partnership California Family Empowerment Centers web page " w:history="1">
              <w:r w:rsidR="00397493" w:rsidRPr="007D4DDF">
                <w:rPr>
                  <w:rStyle w:val="Hyperlink"/>
                  <w:rFonts w:eastAsia="Arial" w:cs="Arial"/>
                </w:rPr>
                <w:t>https://www.seedsofpartnership.org/familyEmpowerment.html</w:t>
              </w:r>
            </w:hyperlink>
          </w:p>
        </w:tc>
      </w:tr>
      <w:tr w:rsidR="754037EE" w:rsidRPr="00BE681D" w:rsidTr="695F1FD8">
        <w:trPr>
          <w:cantSplit/>
        </w:trPr>
        <w:tc>
          <w:tcPr>
            <w:tcW w:w="1965" w:type="dxa"/>
          </w:tcPr>
          <w:p w:rsidR="754037EE" w:rsidRPr="00BE681D" w:rsidRDefault="754037EE" w:rsidP="008346FF">
            <w:pPr>
              <w:spacing w:after="240"/>
              <w:rPr>
                <w:rFonts w:cs="Arial"/>
              </w:rPr>
            </w:pPr>
            <w:r w:rsidRPr="00BE681D">
              <w:rPr>
                <w:rFonts w:eastAsia="Arial" w:cs="Arial"/>
                <w:szCs w:val="24"/>
              </w:rPr>
              <w:t xml:space="preserve">Community Parent Resource Center (CPRC) </w:t>
            </w:r>
          </w:p>
        </w:tc>
        <w:tc>
          <w:tcPr>
            <w:tcW w:w="7365" w:type="dxa"/>
          </w:tcPr>
          <w:p w:rsidR="754037EE" w:rsidRPr="00BE681D" w:rsidRDefault="754037EE" w:rsidP="008346FF">
            <w:pPr>
              <w:spacing w:after="240"/>
              <w:rPr>
                <w:rFonts w:cs="Arial"/>
              </w:rPr>
            </w:pPr>
            <w:r w:rsidRPr="00BE681D">
              <w:rPr>
                <w:rFonts w:eastAsia="Arial" w:cs="Arial"/>
                <w:szCs w:val="24"/>
              </w:rPr>
              <w:t xml:space="preserve">The CPRC helps ensure that underserved parents of children, ages birth through 26 years with disabilities, including parents with low-income, parents of limited English-proficient children, and parents with disabilities, have the training and information they need to enable them to participate effectively in helping their children with disabilities. </w:t>
            </w:r>
          </w:p>
          <w:p w:rsidR="754037EE" w:rsidRPr="00BE681D" w:rsidRDefault="754037EE" w:rsidP="008346FF">
            <w:pPr>
              <w:spacing w:after="240"/>
              <w:rPr>
                <w:rFonts w:cs="Arial"/>
              </w:rPr>
            </w:pPr>
            <w:r w:rsidRPr="00BE681D">
              <w:rPr>
                <w:rFonts w:eastAsia="Arial" w:cs="Arial"/>
                <w:szCs w:val="24"/>
              </w:rPr>
              <w:t xml:space="preserve">Each CPRC: </w:t>
            </w:r>
          </w:p>
          <w:p w:rsidR="754037EE" w:rsidRPr="00BE681D" w:rsidRDefault="754037EE" w:rsidP="008346FF">
            <w:pPr>
              <w:pStyle w:val="ListParagraph"/>
              <w:numPr>
                <w:ilvl w:val="0"/>
                <w:numId w:val="1"/>
              </w:numPr>
              <w:spacing w:after="240"/>
              <w:contextualSpacing w:val="0"/>
              <w:rPr>
                <w:rFonts w:eastAsiaTheme="minorEastAsia" w:cs="Arial"/>
                <w:szCs w:val="24"/>
              </w:rPr>
            </w:pPr>
            <w:r w:rsidRPr="00BE681D">
              <w:rPr>
                <w:rFonts w:eastAsia="Arial" w:cs="Arial"/>
                <w:szCs w:val="24"/>
              </w:rPr>
              <w:t xml:space="preserve">Provides training and information that meets the training and information needs of parents of children with disabilities </w:t>
            </w:r>
          </w:p>
          <w:p w:rsidR="754037EE" w:rsidRPr="00BE681D" w:rsidRDefault="754037EE" w:rsidP="008346FF">
            <w:pPr>
              <w:pStyle w:val="ListParagraph"/>
              <w:numPr>
                <w:ilvl w:val="0"/>
                <w:numId w:val="1"/>
              </w:numPr>
              <w:spacing w:after="240"/>
              <w:contextualSpacing w:val="0"/>
              <w:rPr>
                <w:rFonts w:eastAsiaTheme="minorEastAsia" w:cs="Arial"/>
                <w:szCs w:val="24"/>
              </w:rPr>
            </w:pPr>
            <w:r w:rsidRPr="00BE681D">
              <w:rPr>
                <w:rFonts w:eastAsia="Arial" w:cs="Arial"/>
                <w:szCs w:val="24"/>
              </w:rPr>
              <w:t xml:space="preserve">Carries out the activities required of PTICs </w:t>
            </w:r>
          </w:p>
          <w:p w:rsidR="004C524A" w:rsidRPr="00BE681D" w:rsidRDefault="754037EE" w:rsidP="008346FF">
            <w:pPr>
              <w:pStyle w:val="ListParagraph"/>
              <w:numPr>
                <w:ilvl w:val="0"/>
                <w:numId w:val="1"/>
              </w:numPr>
              <w:spacing w:after="240"/>
              <w:contextualSpacing w:val="0"/>
              <w:rPr>
                <w:rFonts w:eastAsiaTheme="minorEastAsia" w:cs="Arial"/>
              </w:rPr>
            </w:pPr>
            <w:r w:rsidRPr="00BE681D">
              <w:rPr>
                <w:rFonts w:eastAsia="Arial" w:cs="Arial"/>
              </w:rPr>
              <w:t xml:space="preserve">Is designed to meet the specific needs of families who experience significant isolation from available sources of information and support. </w:t>
            </w:r>
          </w:p>
          <w:p w:rsidR="754037EE" w:rsidRPr="00BE681D" w:rsidRDefault="754037EE" w:rsidP="008346FF">
            <w:pPr>
              <w:spacing w:after="240"/>
              <w:rPr>
                <w:rFonts w:cs="Arial"/>
              </w:rPr>
            </w:pPr>
            <w:r w:rsidRPr="00BE681D">
              <w:rPr>
                <w:rFonts w:eastAsia="Arial" w:cs="Arial"/>
              </w:rPr>
              <w:t>For additional information</w:t>
            </w:r>
            <w:r w:rsidR="5147A8EA" w:rsidRPr="00BE681D">
              <w:rPr>
                <w:rFonts w:eastAsia="Arial" w:cs="Arial"/>
              </w:rPr>
              <w:t xml:space="preserve"> on the CPRC</w:t>
            </w:r>
            <w:r w:rsidR="20C4B745" w:rsidRPr="00BE681D">
              <w:rPr>
                <w:rFonts w:eastAsia="Arial" w:cs="Arial"/>
              </w:rPr>
              <w:t xml:space="preserve">, </w:t>
            </w:r>
            <w:r w:rsidR="28065A92" w:rsidRPr="00BE681D">
              <w:rPr>
                <w:rFonts w:eastAsia="Arial" w:cs="Arial"/>
              </w:rPr>
              <w:t>visit</w:t>
            </w:r>
            <w:r w:rsidR="00397493">
              <w:rPr>
                <w:rFonts w:eastAsia="Arial" w:cs="Arial"/>
              </w:rPr>
              <w:t xml:space="preserve"> the CDE</w:t>
            </w:r>
            <w:r w:rsidRPr="00BE681D">
              <w:rPr>
                <w:rFonts w:eastAsia="Arial" w:cs="Arial"/>
              </w:rPr>
              <w:t xml:space="preserve"> </w:t>
            </w:r>
            <w:r w:rsidR="00397493" w:rsidRPr="00397493">
              <w:rPr>
                <w:rFonts w:eastAsia="Arial" w:cs="Arial"/>
              </w:rPr>
              <w:t xml:space="preserve">California Parent Organizations </w:t>
            </w:r>
            <w:r w:rsidR="00397493">
              <w:rPr>
                <w:rFonts w:eastAsia="Arial" w:cs="Arial"/>
              </w:rPr>
              <w:t xml:space="preserve">web page at </w:t>
            </w:r>
            <w:hyperlink r:id="rId124" w:tooltip="CDE California Parent Organizations web page ">
              <w:r w:rsidRPr="00BE681D">
                <w:rPr>
                  <w:rStyle w:val="Hyperlink"/>
                  <w:rFonts w:eastAsia="Arial" w:cs="Arial"/>
                </w:rPr>
                <w:t>https://www.cde.ca.gov/sp/se/qa/caprntorg.asp</w:t>
              </w:r>
            </w:hyperlink>
          </w:p>
        </w:tc>
      </w:tr>
    </w:tbl>
    <w:p w:rsidR="007C39D7" w:rsidRPr="00BE681D" w:rsidRDefault="004B6C7E" w:rsidP="008C1A07">
      <w:pPr>
        <w:pStyle w:val="Heading2"/>
      </w:pPr>
      <w:bookmarkStart w:id="101" w:name="_Toc95313433"/>
      <w:bookmarkStart w:id="102" w:name="_Toc95476982"/>
      <w:r w:rsidRPr="00BE681D">
        <w:lastRenderedPageBreak/>
        <w:t>Focus Area E: L</w:t>
      </w:r>
      <w:r w:rsidR="5C65A873" w:rsidRPr="00BE681D">
        <w:t xml:space="preserve">ocal </w:t>
      </w:r>
      <w:r w:rsidRPr="00BE681D">
        <w:t>E</w:t>
      </w:r>
      <w:r w:rsidR="00DA86AA" w:rsidRPr="00BE681D">
        <w:t xml:space="preserve">ducation </w:t>
      </w:r>
      <w:r w:rsidRPr="00BE681D">
        <w:t>A</w:t>
      </w:r>
      <w:r w:rsidR="1A1CF208" w:rsidRPr="00BE681D">
        <w:t>gency</w:t>
      </w:r>
      <w:r w:rsidRPr="00BE681D">
        <w:t xml:space="preserve"> Facilities, Services and Operations</w:t>
      </w:r>
      <w:bookmarkEnd w:id="101"/>
      <w:bookmarkEnd w:id="102"/>
    </w:p>
    <w:p w:rsidR="004B6C7E" w:rsidRPr="00BE681D" w:rsidRDefault="58918E95" w:rsidP="00CD778D">
      <w:pPr>
        <w:pStyle w:val="Heading3"/>
        <w:numPr>
          <w:ilvl w:val="0"/>
          <w:numId w:val="68"/>
        </w:numPr>
      </w:pPr>
      <w:bookmarkStart w:id="103" w:name="_Toc95313434"/>
      <w:bookmarkStart w:id="104" w:name="_Toc95476983"/>
      <w:r w:rsidRPr="00BE681D">
        <w:t>Facilities Requirement</w:t>
      </w:r>
      <w:r w:rsidR="00271B96" w:rsidRPr="00BE681D">
        <w:t>s, Planning Considerations, and Resources</w:t>
      </w:r>
      <w:bookmarkEnd w:id="103"/>
      <w:bookmarkEnd w:id="104"/>
    </w:p>
    <w:p w:rsidR="166939EA" w:rsidRPr="00BE681D" w:rsidRDefault="166939EA" w:rsidP="008346FF">
      <w:pPr>
        <w:spacing w:after="240"/>
        <w:rPr>
          <w:rFonts w:eastAsia="Arial" w:cs="Arial"/>
        </w:rPr>
      </w:pPr>
      <w:r w:rsidRPr="00BE681D">
        <w:rPr>
          <w:rFonts w:eastAsia="Arial" w:cs="Arial"/>
        </w:rPr>
        <w:t xml:space="preserve">The </w:t>
      </w:r>
      <w:r w:rsidR="5A4A815B" w:rsidRPr="00BE681D">
        <w:rPr>
          <w:rFonts w:eastAsia="Arial" w:cs="Arial"/>
        </w:rPr>
        <w:t>California Department of Education (</w:t>
      </w:r>
      <w:r w:rsidRPr="00BE681D">
        <w:rPr>
          <w:rFonts w:eastAsia="Arial" w:cs="Arial"/>
        </w:rPr>
        <w:t>CDE</w:t>
      </w:r>
      <w:r w:rsidR="5B3B3990" w:rsidRPr="00BE681D">
        <w:rPr>
          <w:rFonts w:eastAsia="Arial" w:cs="Arial"/>
        </w:rPr>
        <w:t>)</w:t>
      </w:r>
      <w:r w:rsidRPr="00BE681D">
        <w:rPr>
          <w:rFonts w:eastAsia="Arial" w:cs="Arial"/>
        </w:rPr>
        <w:t xml:space="preserve"> offers the key considerations for </w:t>
      </w:r>
      <w:r w:rsidR="654F25B9" w:rsidRPr="00BE681D">
        <w:rPr>
          <w:rFonts w:eastAsia="Arial" w:cs="Arial"/>
        </w:rPr>
        <w:t>local educational agencies (</w:t>
      </w:r>
      <w:r w:rsidRPr="00BE681D">
        <w:rPr>
          <w:rFonts w:eastAsia="Arial" w:cs="Arial"/>
        </w:rPr>
        <w:t>LEAs</w:t>
      </w:r>
      <w:r w:rsidR="5CC1FE96" w:rsidRPr="00BE681D">
        <w:rPr>
          <w:rFonts w:eastAsia="Arial" w:cs="Arial"/>
        </w:rPr>
        <w:t>)</w:t>
      </w:r>
      <w:r w:rsidRPr="00BE681D">
        <w:rPr>
          <w:rFonts w:eastAsia="Arial" w:cs="Arial"/>
        </w:rPr>
        <w:t xml:space="preserve"> pertaining to facilities planning for </w:t>
      </w:r>
      <w:r w:rsidR="4CA124D2" w:rsidRPr="00BE681D">
        <w:rPr>
          <w:rFonts w:eastAsia="Arial" w:cs="Arial"/>
        </w:rPr>
        <w:t>universal prekindergarten (</w:t>
      </w:r>
      <w:r w:rsidRPr="00BE681D">
        <w:rPr>
          <w:rFonts w:eastAsia="Arial" w:cs="Arial"/>
        </w:rPr>
        <w:t>UPK</w:t>
      </w:r>
      <w:r w:rsidR="60C7139A" w:rsidRPr="00BE681D">
        <w:rPr>
          <w:rFonts w:eastAsia="Arial" w:cs="Arial"/>
        </w:rPr>
        <w:t>)</w:t>
      </w:r>
      <w:r w:rsidRPr="00BE681D">
        <w:rPr>
          <w:rFonts w:eastAsia="Arial" w:cs="Arial"/>
        </w:rPr>
        <w:t xml:space="preserve">. When an LEA is planning for UPK, they may want to consider reviewing, updating, or creating a facilities master plan inclusive of the implementation of UPK. This planning process may help districts identify where high-quality preschool options are needed most and evaluate vacant and underutilized property opportunities. School districts should collaborate with current </w:t>
      </w:r>
      <w:r w:rsidR="00857384">
        <w:rPr>
          <w:rFonts w:eastAsia="Arial" w:cs="Arial"/>
        </w:rPr>
        <w:t>e</w:t>
      </w:r>
      <w:r w:rsidRPr="00BE681D">
        <w:rPr>
          <w:rFonts w:eastAsia="Arial" w:cs="Arial"/>
        </w:rPr>
        <w:t xml:space="preserve">arly </w:t>
      </w:r>
      <w:r w:rsidR="00857384">
        <w:rPr>
          <w:rFonts w:eastAsia="Arial" w:cs="Arial"/>
        </w:rPr>
        <w:t>l</w:t>
      </w:r>
      <w:r w:rsidRPr="00BE681D">
        <w:rPr>
          <w:rFonts w:eastAsia="Arial" w:cs="Arial"/>
        </w:rPr>
        <w:t xml:space="preserve">earning and </w:t>
      </w:r>
      <w:r w:rsidR="00857384">
        <w:rPr>
          <w:rFonts w:eastAsia="Arial" w:cs="Arial"/>
        </w:rPr>
        <w:t>c</w:t>
      </w:r>
      <w:r w:rsidRPr="00BE681D">
        <w:rPr>
          <w:rFonts w:eastAsia="Arial" w:cs="Arial"/>
        </w:rPr>
        <w:t>are providers that are on each campus such as the California State Preschool Program</w:t>
      </w:r>
      <w:r w:rsidR="741688D8" w:rsidRPr="00BE681D">
        <w:rPr>
          <w:rFonts w:eastAsia="Arial" w:cs="Arial"/>
        </w:rPr>
        <w:t xml:space="preserve"> (CSPP)</w:t>
      </w:r>
      <w:r w:rsidRPr="00BE681D">
        <w:rPr>
          <w:rFonts w:eastAsia="Arial" w:cs="Arial"/>
        </w:rPr>
        <w:t xml:space="preserve">, Head Start, and other </w:t>
      </w:r>
      <w:r w:rsidR="00857384">
        <w:rPr>
          <w:rFonts w:eastAsia="Arial" w:cs="Arial"/>
        </w:rPr>
        <w:t>e</w:t>
      </w:r>
      <w:r w:rsidRPr="00BE681D">
        <w:rPr>
          <w:rFonts w:eastAsia="Arial" w:cs="Arial"/>
        </w:rPr>
        <w:t xml:space="preserve">arly </w:t>
      </w:r>
      <w:r w:rsidR="00857384">
        <w:rPr>
          <w:rFonts w:eastAsia="Arial" w:cs="Arial"/>
        </w:rPr>
        <w:t>l</w:t>
      </w:r>
      <w:r w:rsidRPr="00BE681D">
        <w:rPr>
          <w:rFonts w:eastAsia="Arial" w:cs="Arial"/>
        </w:rPr>
        <w:t xml:space="preserve">earning and </w:t>
      </w:r>
      <w:r w:rsidR="00857384">
        <w:rPr>
          <w:rFonts w:eastAsia="Arial" w:cs="Arial"/>
        </w:rPr>
        <w:t>c</w:t>
      </w:r>
      <w:r w:rsidRPr="00BE681D">
        <w:rPr>
          <w:rFonts w:eastAsia="Arial" w:cs="Arial"/>
        </w:rPr>
        <w:t>are providers</w:t>
      </w:r>
      <w:r w:rsidR="00857384">
        <w:rPr>
          <w:rFonts w:eastAsia="Arial" w:cs="Arial"/>
        </w:rPr>
        <w:t>,</w:t>
      </w:r>
      <w:r w:rsidRPr="00BE681D">
        <w:rPr>
          <w:rFonts w:eastAsia="Arial" w:cs="Arial"/>
        </w:rPr>
        <w:t xml:space="preserve"> and discuss facilities needs that would create a comprehensive early learning model that integrates and supports</w:t>
      </w:r>
      <w:r w:rsidR="00857384">
        <w:rPr>
          <w:rFonts w:eastAsia="Arial" w:cs="Arial"/>
        </w:rPr>
        <w:t xml:space="preserve">—not </w:t>
      </w:r>
      <w:r w:rsidRPr="00BE681D">
        <w:rPr>
          <w:rFonts w:eastAsia="Arial" w:cs="Arial"/>
        </w:rPr>
        <w:t xml:space="preserve"> displaces</w:t>
      </w:r>
      <w:r w:rsidR="00857384">
        <w:rPr>
          <w:rFonts w:eastAsia="Arial" w:cs="Arial"/>
        </w:rPr>
        <w:t>—th</w:t>
      </w:r>
      <w:r w:rsidRPr="00BE681D">
        <w:rPr>
          <w:rFonts w:eastAsia="Arial" w:cs="Arial"/>
        </w:rPr>
        <w:t xml:space="preserve">e ongoing needs of families and encourage shared ancillary services that are already funded and required by these programs, particularly those in Head Start.  </w:t>
      </w:r>
    </w:p>
    <w:p w:rsidR="166939EA" w:rsidRPr="00BE681D" w:rsidRDefault="166939EA" w:rsidP="008346FF">
      <w:pPr>
        <w:spacing w:after="240"/>
        <w:rPr>
          <w:rFonts w:cs="Arial"/>
        </w:rPr>
      </w:pPr>
      <w:r w:rsidRPr="00BE681D">
        <w:rPr>
          <w:rFonts w:eastAsia="Arial" w:cs="Arial"/>
        </w:rPr>
        <w:t>These preliminary discussions provide a foundation for inclusive facility planning by including both district-offered UPK programming and existing or proposed use agreements for preschool; after-school and expanded learning; extended year; and other vital services for students, parents, and the community. Growing school districts should factor the future demand for UPK services and</w:t>
      </w:r>
      <w:r w:rsidR="5485A5FF" w:rsidRPr="00BE681D">
        <w:rPr>
          <w:rFonts w:eastAsia="Arial" w:cs="Arial"/>
        </w:rPr>
        <w:t xml:space="preserve"> transitional kindergarten</w:t>
      </w:r>
      <w:r w:rsidRPr="00BE681D">
        <w:rPr>
          <w:rFonts w:eastAsia="Arial" w:cs="Arial"/>
        </w:rPr>
        <w:t xml:space="preserve"> </w:t>
      </w:r>
      <w:r w:rsidR="6212654E" w:rsidRPr="00BE681D">
        <w:rPr>
          <w:rFonts w:eastAsia="Arial" w:cs="Arial"/>
        </w:rPr>
        <w:t>(</w:t>
      </w:r>
      <w:r w:rsidRPr="00BE681D">
        <w:rPr>
          <w:rFonts w:eastAsia="Arial" w:cs="Arial"/>
        </w:rPr>
        <w:t>TK</w:t>
      </w:r>
      <w:r w:rsidR="604171B2" w:rsidRPr="00BE681D">
        <w:rPr>
          <w:rFonts w:eastAsia="Arial" w:cs="Arial"/>
        </w:rPr>
        <w:t>)</w:t>
      </w:r>
      <w:r w:rsidRPr="00BE681D">
        <w:rPr>
          <w:rFonts w:eastAsia="Arial" w:cs="Arial"/>
        </w:rPr>
        <w:t xml:space="preserve"> expansion into new schools. Districts with declining enrollment in existing schools should factor enrollment projections and evaluate and consider repurposing existing underutilized spaces to maximize UPK services, including preschool for three-year-old</w:t>
      </w:r>
      <w:r w:rsidR="274D2033" w:rsidRPr="00BE681D">
        <w:rPr>
          <w:rFonts w:eastAsia="Arial" w:cs="Arial"/>
        </w:rPr>
        <w:t xml:space="preserve"> children</w:t>
      </w:r>
      <w:r w:rsidRPr="00BE681D">
        <w:rPr>
          <w:rFonts w:eastAsia="Arial" w:cs="Arial"/>
        </w:rPr>
        <w:t xml:space="preserve"> and TK expansion. School districts should consider how younger children will be integrated with older students on campus to ensure developmentally informed practices and student safety. </w:t>
      </w:r>
    </w:p>
    <w:p w:rsidR="166939EA" w:rsidRPr="00BE681D" w:rsidRDefault="166939EA" w:rsidP="008346FF">
      <w:pPr>
        <w:spacing w:after="240"/>
        <w:rPr>
          <w:rFonts w:cs="Arial"/>
        </w:rPr>
      </w:pPr>
      <w:r w:rsidRPr="00BE681D">
        <w:rPr>
          <w:rFonts w:eastAsia="Arial" w:cs="Arial"/>
        </w:rPr>
        <w:t xml:space="preserve">Per </w:t>
      </w:r>
      <w:r w:rsidR="36318177" w:rsidRPr="00BE681D">
        <w:rPr>
          <w:rFonts w:eastAsia="Arial" w:cs="Arial"/>
        </w:rPr>
        <w:t xml:space="preserve">the </w:t>
      </w:r>
      <w:r w:rsidR="36318177" w:rsidRPr="00BE681D">
        <w:rPr>
          <w:rFonts w:eastAsia="Arial" w:cs="Arial"/>
          <w:i/>
        </w:rPr>
        <w:t>California Code of Regulations</w:t>
      </w:r>
      <w:r w:rsidR="00857384">
        <w:rPr>
          <w:rFonts w:eastAsia="Arial" w:cs="Arial"/>
          <w:i/>
        </w:rPr>
        <w:t xml:space="preserve"> </w:t>
      </w:r>
      <w:r w:rsidR="00857384" w:rsidRPr="00857384">
        <w:rPr>
          <w:rFonts w:eastAsia="Arial" w:cs="Arial"/>
        </w:rPr>
        <w:t>(</w:t>
      </w:r>
      <w:r w:rsidR="00857384">
        <w:rPr>
          <w:rFonts w:eastAsia="Arial" w:cs="Arial"/>
          <w:i/>
        </w:rPr>
        <w:t>CCR</w:t>
      </w:r>
      <w:r w:rsidR="00857384" w:rsidRPr="00857384">
        <w:rPr>
          <w:rFonts w:eastAsia="Arial" w:cs="Arial"/>
        </w:rPr>
        <w:t>)</w:t>
      </w:r>
      <w:r w:rsidR="36318177" w:rsidRPr="00BE681D">
        <w:rPr>
          <w:rFonts w:eastAsia="Arial" w:cs="Arial"/>
        </w:rPr>
        <w:t xml:space="preserve">, </w:t>
      </w:r>
      <w:r w:rsidRPr="00BE681D">
        <w:rPr>
          <w:rFonts w:eastAsia="Arial" w:cs="Arial"/>
        </w:rPr>
        <w:t>Title 5, Section 14030(h)(2)(A), the minimum classroom size requirement for kindergarten, including T</w:t>
      </w:r>
      <w:r w:rsidR="350444CD" w:rsidRPr="00BE681D">
        <w:rPr>
          <w:rFonts w:eastAsia="Arial" w:cs="Arial"/>
        </w:rPr>
        <w:t>K</w:t>
      </w:r>
      <w:r w:rsidRPr="00BE681D">
        <w:rPr>
          <w:rFonts w:eastAsia="Arial" w:cs="Arial"/>
        </w:rPr>
        <w:t xml:space="preserve"> classrooms, is 1,350 square feet, which includes restrooms, storage, teacher preparation, and wet and dry areas. Districts must ensure compliance with</w:t>
      </w:r>
      <w:r w:rsidR="00857384">
        <w:rPr>
          <w:rFonts w:eastAsia="Arial" w:cs="Arial"/>
        </w:rPr>
        <w:t xml:space="preserve"> </w:t>
      </w:r>
      <w:r w:rsidR="00857384" w:rsidRPr="00857384">
        <w:rPr>
          <w:rFonts w:eastAsia="Arial" w:cs="Arial"/>
          <w:i/>
        </w:rPr>
        <w:t>CCR</w:t>
      </w:r>
      <w:r w:rsidRPr="00BE681D">
        <w:rPr>
          <w:rFonts w:eastAsia="Arial" w:cs="Arial"/>
        </w:rPr>
        <w:t xml:space="preserve"> Section 14030(h)(2)(A), which specifies requirements for classroom and furniture size, functionality of storage and materials, and location of restrooms and playgrounds. Districts seeking to access funding to support their UPK program through the California Preschool, Transitional Kindergarten and Full-Day Kindergarten Facilities Grant Program must ensure classrooms meet the minimum 1,350 square feet requirement for the construction of new classrooms requirement regardless of education program (</w:t>
      </w:r>
      <w:r w:rsidR="3EDC343F" w:rsidRPr="00BE681D">
        <w:rPr>
          <w:rFonts w:eastAsia="Arial" w:cs="Arial"/>
        </w:rPr>
        <w:t>for example,</w:t>
      </w:r>
      <w:r w:rsidRPr="00BE681D">
        <w:rPr>
          <w:rFonts w:eastAsia="Arial" w:cs="Arial"/>
        </w:rPr>
        <w:t xml:space="preserve"> UPK and kindergarten). Districts reconfiguring or retrofitting existing buildings into UPK classrooms under this funding program may use an alternative standard of a minimum of 1,250 square feet. </w:t>
      </w:r>
    </w:p>
    <w:p w:rsidR="00563EC7" w:rsidRPr="00BE681D" w:rsidRDefault="166939EA" w:rsidP="008346FF">
      <w:pPr>
        <w:spacing w:after="240"/>
        <w:rPr>
          <w:rFonts w:eastAsia="Arial" w:cs="Arial"/>
        </w:rPr>
      </w:pPr>
      <w:r w:rsidRPr="00BE681D">
        <w:rPr>
          <w:rFonts w:eastAsia="Arial" w:cs="Arial"/>
        </w:rPr>
        <w:lastRenderedPageBreak/>
        <w:t>With respect to the C</w:t>
      </w:r>
      <w:r w:rsidR="12A8E0F3" w:rsidRPr="00BE681D">
        <w:rPr>
          <w:rFonts w:eastAsia="Arial" w:cs="Arial"/>
        </w:rPr>
        <w:t>SPP</w:t>
      </w:r>
      <w:r w:rsidRPr="00BE681D">
        <w:rPr>
          <w:rFonts w:eastAsia="Arial" w:cs="Arial"/>
        </w:rPr>
        <w:t>, all preschool classrooms must meet Title 22 licensing requirements unless the C</w:t>
      </w:r>
      <w:r w:rsidR="372D9A6A" w:rsidRPr="00BE681D">
        <w:rPr>
          <w:rFonts w:eastAsia="Arial" w:cs="Arial"/>
        </w:rPr>
        <w:t xml:space="preserve">SPP </w:t>
      </w:r>
      <w:r w:rsidRPr="00BE681D">
        <w:rPr>
          <w:rFonts w:eastAsia="Arial" w:cs="Arial"/>
        </w:rPr>
        <w:t xml:space="preserve">is operated by an LEA on an LEA campus serving only four-year-old children, in which case the LEA can apply to the CDE to be exempt from licensing. LEAs exempt from Title 22 licensing requirements must meet Title 5 Regulations, </w:t>
      </w:r>
      <w:r w:rsidR="318FB1B2" w:rsidRPr="00BE681D">
        <w:rPr>
          <w:rFonts w:eastAsia="Arial" w:cs="Arial"/>
        </w:rPr>
        <w:t>s</w:t>
      </w:r>
      <w:r w:rsidRPr="00BE681D">
        <w:rPr>
          <w:rFonts w:eastAsia="Arial" w:cs="Arial"/>
        </w:rPr>
        <w:t>ections 18140-18165 or any successor regulations. Facilities containing T</w:t>
      </w:r>
      <w:r w:rsidR="663A9238" w:rsidRPr="00BE681D">
        <w:rPr>
          <w:rFonts w:eastAsia="Arial" w:cs="Arial"/>
        </w:rPr>
        <w:t>K</w:t>
      </w:r>
      <w:r w:rsidRPr="00BE681D">
        <w:rPr>
          <w:rFonts w:eastAsia="Arial" w:cs="Arial"/>
        </w:rPr>
        <w:t xml:space="preserve"> and C</w:t>
      </w:r>
      <w:r w:rsidR="28F1F124" w:rsidRPr="00BE681D">
        <w:rPr>
          <w:rFonts w:eastAsia="Arial" w:cs="Arial"/>
        </w:rPr>
        <w:t>SPP</w:t>
      </w:r>
      <w:r w:rsidRPr="00BE681D">
        <w:rPr>
          <w:rFonts w:eastAsia="Arial" w:cs="Arial"/>
        </w:rPr>
        <w:t xml:space="preserve"> combination classrooms must meet the requirements of both programs.</w:t>
      </w:r>
    </w:p>
    <w:p w:rsidR="00563EC7" w:rsidRPr="00BE681D" w:rsidRDefault="166939EA" w:rsidP="008346FF">
      <w:pPr>
        <w:spacing w:after="240"/>
        <w:rPr>
          <w:rFonts w:eastAsia="Arial" w:cs="Arial"/>
        </w:rPr>
      </w:pPr>
      <w:r w:rsidRPr="00BE681D">
        <w:rPr>
          <w:rFonts w:eastAsia="Arial" w:cs="Arial"/>
        </w:rPr>
        <w:t>School districts should evaluate the available space at existing elementary school sites to support additional UPK classrooms as the construction of these classrooms may impact the site’s blacktop and playfields. Districts should consult with the site administrator to evaluate the current scheduling of recesses and physical education classes to ensure the site has the capacity to add UPK classrooms. Districts should evaluate the proximity of the proposed UPK buildings from the parking lot as many parents will be physically escorting their child to class. Additionally, walking paths should avoid having pedestrians cross through parent vehicle or bus drop-off lanes to access the site. Consideration should also be given to the proximity to the existing kindergarten complex as the UPK students may be accessing their play area. Districts should evaluate the scheduling and usage of the play areas of the existing kindergarten complex. The construction of additional UPK classrooms may require additional play areas dedicated to UPK students. With the inclusion of UPK, school sites may require separate preschool play areas that include developmentally-informed apparatuses. Districts providing licensed preschool programs should consult with the California Department of Social Services</w:t>
      </w:r>
      <w:r w:rsidR="0E989774" w:rsidRPr="00BE681D">
        <w:rPr>
          <w:rFonts w:eastAsia="Arial" w:cs="Arial"/>
        </w:rPr>
        <w:t xml:space="preserve"> (CDSS)</w:t>
      </w:r>
      <w:r w:rsidR="00857384">
        <w:rPr>
          <w:rFonts w:eastAsia="Arial" w:cs="Arial"/>
        </w:rPr>
        <w:t>,</w:t>
      </w:r>
      <w:r w:rsidR="0E989774" w:rsidRPr="00BE681D">
        <w:rPr>
          <w:rFonts w:eastAsia="Arial" w:cs="Arial"/>
        </w:rPr>
        <w:t xml:space="preserve"> </w:t>
      </w:r>
      <w:r w:rsidRPr="00BE681D">
        <w:rPr>
          <w:rFonts w:eastAsia="Arial" w:cs="Arial"/>
        </w:rPr>
        <w:t>Community Care Licensin</w:t>
      </w:r>
      <w:r w:rsidR="00397493">
        <w:rPr>
          <w:rFonts w:eastAsia="Arial" w:cs="Arial"/>
        </w:rPr>
        <w:t>g</w:t>
      </w:r>
      <w:r w:rsidR="00857384">
        <w:rPr>
          <w:rFonts w:eastAsia="Arial" w:cs="Arial"/>
        </w:rPr>
        <w:t xml:space="preserve"> Division</w:t>
      </w:r>
      <w:r w:rsidR="00397493">
        <w:rPr>
          <w:rFonts w:eastAsia="Arial" w:cs="Arial"/>
        </w:rPr>
        <w:t xml:space="preserve">. For more information, visit the CDSS, Community Care Licensing web page at </w:t>
      </w:r>
      <w:hyperlink r:id="rId125" w:tooltip="CDSS, Community Care Licensing web page " w:history="1">
        <w:r w:rsidR="00397493" w:rsidRPr="007D4DDF">
          <w:rPr>
            <w:rStyle w:val="Hyperlink"/>
            <w:rFonts w:eastAsia="Arial" w:cs="Arial"/>
          </w:rPr>
          <w:t>https://cdss.ca.gov/inforesources/child-care-licensing</w:t>
        </w:r>
      </w:hyperlink>
      <w:r w:rsidRPr="00BE681D">
        <w:rPr>
          <w:rFonts w:eastAsia="Arial" w:cs="Arial"/>
        </w:rPr>
        <w:t xml:space="preserve">. If the district seeks to acquire property to support the UPK program, the site should meet </w:t>
      </w:r>
      <w:r w:rsidR="00397493">
        <w:rPr>
          <w:rFonts w:eastAsia="Arial" w:cs="Arial"/>
        </w:rPr>
        <w:t xml:space="preserve">5 </w:t>
      </w:r>
      <w:r w:rsidR="00397493" w:rsidRPr="00397493">
        <w:rPr>
          <w:rFonts w:eastAsia="Arial" w:cs="Arial"/>
          <w:i/>
        </w:rPr>
        <w:t>CCR</w:t>
      </w:r>
      <w:r w:rsidRPr="00BE681D">
        <w:rPr>
          <w:rFonts w:eastAsia="Arial" w:cs="Arial"/>
        </w:rPr>
        <w:t xml:space="preserve"> Section 14010 which can be found at </w:t>
      </w:r>
      <w:hyperlink r:id="rId126" w:tooltip="CDE Title 5 Regulations web page">
        <w:r w:rsidRPr="00BE681D">
          <w:rPr>
            <w:rStyle w:val="Hyperlink"/>
            <w:rFonts w:eastAsia="Arial" w:cs="Arial"/>
          </w:rPr>
          <w:t>https://www.cde.ca.gov/ls/fa/sf/title5regs.asp</w:t>
        </w:r>
      </w:hyperlink>
      <w:r w:rsidRPr="00BE681D">
        <w:rPr>
          <w:rFonts w:eastAsia="Arial" w:cs="Arial"/>
        </w:rPr>
        <w:t>.</w:t>
      </w:r>
    </w:p>
    <w:p w:rsidR="00563EC7" w:rsidRPr="00BE681D" w:rsidRDefault="166939EA" w:rsidP="008346FF">
      <w:pPr>
        <w:spacing w:after="240"/>
        <w:rPr>
          <w:rFonts w:eastAsia="Arial" w:cs="Arial"/>
        </w:rPr>
      </w:pPr>
      <w:r w:rsidRPr="00BE681D">
        <w:rPr>
          <w:rFonts w:eastAsia="Arial" w:cs="Arial"/>
        </w:rPr>
        <w:t xml:space="preserve">For school planning and facilities related questions, districts may consult with Bryan Boyd, Education Programs Consultant at </w:t>
      </w:r>
      <w:hyperlink r:id="rId127" w:tooltip="Bryan Boyd, Education Programs Consultant, CDE email address">
        <w:r w:rsidRPr="00BE681D">
          <w:rPr>
            <w:rStyle w:val="Hyperlink"/>
            <w:rFonts w:eastAsia="Arial" w:cs="Arial"/>
          </w:rPr>
          <w:t>Bboyd@cde.ca.gov</w:t>
        </w:r>
      </w:hyperlink>
      <w:r w:rsidRPr="00BE681D">
        <w:rPr>
          <w:rFonts w:eastAsia="Arial" w:cs="Arial"/>
        </w:rPr>
        <w:t>.</w:t>
      </w:r>
    </w:p>
    <w:p w:rsidR="166939EA" w:rsidRPr="00BE681D" w:rsidRDefault="166939EA" w:rsidP="008346FF">
      <w:pPr>
        <w:spacing w:after="240"/>
        <w:rPr>
          <w:rFonts w:cs="Arial"/>
        </w:rPr>
      </w:pPr>
      <w:r w:rsidRPr="00BE681D">
        <w:rPr>
          <w:rFonts w:eastAsia="Arial" w:cs="Arial"/>
        </w:rPr>
        <w:t xml:space="preserve">Additional facilities resources are available below: </w:t>
      </w:r>
    </w:p>
    <w:p w:rsidR="166939EA" w:rsidRPr="00BE681D" w:rsidRDefault="003012AF" w:rsidP="0073472B">
      <w:pPr>
        <w:pStyle w:val="ListParagraph"/>
        <w:numPr>
          <w:ilvl w:val="0"/>
          <w:numId w:val="46"/>
        </w:numPr>
        <w:spacing w:after="240"/>
        <w:contextualSpacing w:val="0"/>
        <w:rPr>
          <w:rFonts w:eastAsiaTheme="minorEastAsia" w:cs="Arial"/>
        </w:rPr>
      </w:pPr>
      <w:r>
        <w:rPr>
          <w:rFonts w:eastAsia="Arial" w:cs="Arial"/>
        </w:rPr>
        <w:t xml:space="preserve">A copy of the </w:t>
      </w:r>
      <w:r w:rsidR="166939EA" w:rsidRPr="003012AF">
        <w:rPr>
          <w:rFonts w:eastAsia="Arial" w:cs="Arial"/>
          <w:b/>
          <w:i/>
        </w:rPr>
        <w:t>Essentials in School Facilities Planning: Facilities Master Plans</w:t>
      </w:r>
      <w:r w:rsidR="166939EA" w:rsidRPr="00BE681D">
        <w:rPr>
          <w:rFonts w:eastAsia="Arial" w:cs="Arial"/>
        </w:rPr>
        <w:t xml:space="preserve"> </w:t>
      </w:r>
      <w:r>
        <w:rPr>
          <w:rFonts w:eastAsia="Arial" w:cs="Arial"/>
        </w:rPr>
        <w:t>(PDF) can be found at</w:t>
      </w:r>
      <w:r w:rsidR="166939EA" w:rsidRPr="00BE681D">
        <w:rPr>
          <w:rFonts w:eastAsia="Arial" w:cs="Arial"/>
        </w:rPr>
        <w:t xml:space="preserve"> </w:t>
      </w:r>
      <w:hyperlink r:id="rId128" w:tooltip="Essentials in School Facilities Planning: Facilities Master Plan (PDF)">
        <w:r w:rsidR="166939EA" w:rsidRPr="00BE681D">
          <w:rPr>
            <w:rStyle w:val="Hyperlink"/>
            <w:rFonts w:eastAsia="Arial" w:cs="Arial"/>
          </w:rPr>
          <w:t>https://www.cde.ca.gov/ls/fa/bp/documents/masterplans.pdf</w:t>
        </w:r>
      </w:hyperlink>
    </w:p>
    <w:p w:rsidR="166939EA" w:rsidRPr="00BE681D" w:rsidRDefault="003012AF" w:rsidP="0073472B">
      <w:pPr>
        <w:pStyle w:val="ListParagraph"/>
        <w:numPr>
          <w:ilvl w:val="0"/>
          <w:numId w:val="46"/>
        </w:numPr>
        <w:spacing w:after="240"/>
        <w:contextualSpacing w:val="0"/>
        <w:rPr>
          <w:rFonts w:eastAsiaTheme="minorEastAsia" w:cs="Arial"/>
          <w:b/>
        </w:rPr>
      </w:pPr>
      <w:r w:rsidRPr="003012AF">
        <w:rPr>
          <w:rFonts w:eastAsia="Arial" w:cs="Arial"/>
        </w:rPr>
        <w:t>For a brief excerpt of the</w:t>
      </w:r>
      <w:r>
        <w:rPr>
          <w:rFonts w:eastAsia="Arial" w:cs="Arial"/>
          <w:b/>
        </w:rPr>
        <w:t xml:space="preserve"> 5 </w:t>
      </w:r>
      <w:r w:rsidRPr="003012AF">
        <w:rPr>
          <w:rFonts w:eastAsia="Arial" w:cs="Arial"/>
          <w:b/>
          <w:i/>
        </w:rPr>
        <w:t>CCR</w:t>
      </w:r>
      <w:r>
        <w:rPr>
          <w:rFonts w:eastAsia="Arial" w:cs="Arial"/>
          <w:b/>
          <w:i/>
        </w:rPr>
        <w:t>,</w:t>
      </w:r>
      <w:r w:rsidRPr="003012AF">
        <w:rPr>
          <w:rFonts w:eastAsia="Arial" w:cs="Arial"/>
          <w:b/>
          <w:i/>
        </w:rPr>
        <w:t xml:space="preserve"> </w:t>
      </w:r>
      <w:r>
        <w:rPr>
          <w:rFonts w:eastAsia="Arial" w:cs="Arial"/>
          <w:b/>
        </w:rPr>
        <w:t xml:space="preserve">School </w:t>
      </w:r>
      <w:r w:rsidR="166939EA" w:rsidRPr="00BE681D">
        <w:rPr>
          <w:rFonts w:eastAsia="Arial" w:cs="Arial"/>
          <w:b/>
        </w:rPr>
        <w:t>Facilities Regulations</w:t>
      </w:r>
      <w:r w:rsidRPr="003012AF">
        <w:rPr>
          <w:rFonts w:eastAsia="Arial" w:cs="Arial"/>
        </w:rPr>
        <w:t>, visit the CDE Title 5, California Code of Regulations web page at</w:t>
      </w:r>
      <w:r w:rsidR="166939EA" w:rsidRPr="003012AF">
        <w:rPr>
          <w:rFonts w:eastAsia="Arial" w:cs="Arial"/>
        </w:rPr>
        <w:t xml:space="preserve"> </w:t>
      </w:r>
      <w:hyperlink r:id="rId129" w:tooltip="CDE Title 5, California Code of Regulations web page ">
        <w:r w:rsidR="166939EA" w:rsidRPr="00BE681D">
          <w:rPr>
            <w:rStyle w:val="Hyperlink"/>
            <w:rFonts w:eastAsia="Arial" w:cs="Arial"/>
          </w:rPr>
          <w:t>https://www.cde.ca.gov/ls/fa/sf/title5regs.asp</w:t>
        </w:r>
      </w:hyperlink>
    </w:p>
    <w:p w:rsidR="166939EA" w:rsidRPr="00BE681D" w:rsidRDefault="003012AF" w:rsidP="0073472B">
      <w:pPr>
        <w:pStyle w:val="ListParagraph"/>
        <w:numPr>
          <w:ilvl w:val="0"/>
          <w:numId w:val="46"/>
        </w:numPr>
        <w:spacing w:after="240"/>
        <w:contextualSpacing w:val="0"/>
        <w:rPr>
          <w:rFonts w:eastAsiaTheme="minorEastAsia" w:cs="Arial"/>
          <w:b/>
        </w:rPr>
      </w:pPr>
      <w:r>
        <w:rPr>
          <w:rFonts w:eastAsia="Arial" w:cs="Arial"/>
          <w:b/>
        </w:rPr>
        <w:t xml:space="preserve">Visit the CDSS Laws and Regulations web page for a copy of the </w:t>
      </w:r>
      <w:r w:rsidR="166939EA" w:rsidRPr="00BE681D">
        <w:rPr>
          <w:rFonts w:eastAsia="Arial" w:cs="Arial"/>
          <w:b/>
        </w:rPr>
        <w:t>Title 22 Regulations</w:t>
      </w:r>
      <w:r w:rsidR="166939EA" w:rsidRPr="00BE681D">
        <w:rPr>
          <w:rFonts w:eastAsia="Arial" w:cs="Arial"/>
        </w:rPr>
        <w:t xml:space="preserve"> at </w:t>
      </w:r>
      <w:hyperlink r:id="rId130" w:tooltip="CDSS Laws and Regulations web page ">
        <w:r w:rsidR="166939EA" w:rsidRPr="00BE681D">
          <w:rPr>
            <w:rStyle w:val="Hyperlink"/>
            <w:rFonts w:eastAsia="Arial" w:cs="Arial"/>
          </w:rPr>
          <w:t>https://www.cdss.ca.gov/inforesources/child-care-licensing/resources-for-providers/laws-and-regulations</w:t>
        </w:r>
      </w:hyperlink>
    </w:p>
    <w:p w:rsidR="166939EA" w:rsidRPr="00BE681D" w:rsidRDefault="166939EA" w:rsidP="0073472B">
      <w:pPr>
        <w:pStyle w:val="ListParagraph"/>
        <w:numPr>
          <w:ilvl w:val="0"/>
          <w:numId w:val="45"/>
        </w:numPr>
        <w:spacing w:after="240"/>
        <w:contextualSpacing w:val="0"/>
        <w:rPr>
          <w:rFonts w:eastAsiaTheme="minorEastAsia" w:cs="Arial"/>
        </w:rPr>
      </w:pPr>
      <w:r w:rsidRPr="00BE681D">
        <w:rPr>
          <w:rFonts w:eastAsia="Arial" w:cs="Arial"/>
        </w:rPr>
        <w:lastRenderedPageBreak/>
        <w:t xml:space="preserve">Information on </w:t>
      </w:r>
      <w:r w:rsidRPr="00BE681D">
        <w:rPr>
          <w:rFonts w:eastAsia="Arial" w:cs="Arial"/>
          <w:b/>
        </w:rPr>
        <w:t>Outdoor Site Requirements for Kindergarten and TK</w:t>
      </w:r>
      <w:r w:rsidRPr="00BE681D">
        <w:rPr>
          <w:rFonts w:eastAsia="Arial" w:cs="Arial"/>
        </w:rPr>
        <w:t xml:space="preserve"> can be found</w:t>
      </w:r>
      <w:r w:rsidR="003012AF">
        <w:rPr>
          <w:rFonts w:eastAsia="Arial" w:cs="Arial"/>
        </w:rPr>
        <w:t xml:space="preserve"> on the </w:t>
      </w:r>
      <w:r w:rsidR="003012AF" w:rsidRPr="003012AF">
        <w:rPr>
          <w:rFonts w:eastAsia="Arial" w:cs="Arial"/>
        </w:rPr>
        <w:t>Guide to School Site Analysis and Development</w:t>
      </w:r>
      <w:r w:rsidR="003012AF">
        <w:rPr>
          <w:rFonts w:eastAsia="Arial" w:cs="Arial"/>
        </w:rPr>
        <w:t xml:space="preserve"> web page</w:t>
      </w:r>
      <w:r w:rsidR="003012AF" w:rsidRPr="003012AF">
        <w:rPr>
          <w:rFonts w:eastAsia="Arial" w:cs="Arial"/>
        </w:rPr>
        <w:t xml:space="preserve"> </w:t>
      </w:r>
      <w:r w:rsidRPr="00BE681D">
        <w:rPr>
          <w:rFonts w:eastAsia="Arial" w:cs="Arial"/>
        </w:rPr>
        <w:t xml:space="preserve">at: </w:t>
      </w:r>
      <w:hyperlink r:id="rId131" w:anchor="Table3" w:tooltip="Guide to School Site Analysis and Development web page">
        <w:r w:rsidRPr="00BE681D">
          <w:rPr>
            <w:rStyle w:val="Hyperlink"/>
            <w:rFonts w:eastAsia="Arial" w:cs="Arial"/>
          </w:rPr>
          <w:t>https://www.cde.ca.gov/ls/fa/sf/guideschoolsite.asp#Table3</w:t>
        </w:r>
      </w:hyperlink>
    </w:p>
    <w:p w:rsidR="166939EA" w:rsidRPr="00081BF3" w:rsidRDefault="00081BF3" w:rsidP="0073472B">
      <w:pPr>
        <w:pStyle w:val="ListParagraph"/>
        <w:numPr>
          <w:ilvl w:val="0"/>
          <w:numId w:val="45"/>
        </w:numPr>
        <w:spacing w:after="240"/>
        <w:contextualSpacing w:val="0"/>
        <w:rPr>
          <w:rFonts w:eastAsiaTheme="minorEastAsia" w:cs="Arial"/>
        </w:rPr>
      </w:pPr>
      <w:r>
        <w:rPr>
          <w:rFonts w:eastAsia="Arial" w:cs="Arial"/>
        </w:rPr>
        <w:t xml:space="preserve">A </w:t>
      </w:r>
      <w:r w:rsidR="003012AF" w:rsidRPr="00081BF3">
        <w:rPr>
          <w:rFonts w:eastAsia="Arial" w:cs="Arial"/>
        </w:rPr>
        <w:t>copy of t</w:t>
      </w:r>
      <w:r w:rsidRPr="00081BF3">
        <w:rPr>
          <w:rFonts w:eastAsia="Arial" w:cs="Arial"/>
        </w:rPr>
        <w:t xml:space="preserve">he </w:t>
      </w:r>
      <w:r w:rsidRPr="00081BF3">
        <w:rPr>
          <w:rFonts w:eastAsia="Arial" w:cs="Arial"/>
          <w:b/>
        </w:rPr>
        <w:t xml:space="preserve">U.S. Consumer Product Safety Commission’s </w:t>
      </w:r>
      <w:r w:rsidRPr="00081BF3">
        <w:rPr>
          <w:rFonts w:eastAsia="Arial" w:cs="Arial"/>
          <w:b/>
          <w:i/>
        </w:rPr>
        <w:t>Public Playground Safety Handbook</w:t>
      </w:r>
      <w:r w:rsidR="166939EA" w:rsidRPr="00081BF3">
        <w:rPr>
          <w:rFonts w:eastAsia="Arial" w:cs="Arial"/>
          <w:b/>
        </w:rPr>
        <w:t xml:space="preserve"> </w:t>
      </w:r>
      <w:r w:rsidRPr="00081BF3">
        <w:rPr>
          <w:rFonts w:eastAsia="Arial" w:cs="Arial"/>
          <w:b/>
        </w:rPr>
        <w:t>(PDF)</w:t>
      </w:r>
      <w:r w:rsidRPr="00081BF3">
        <w:rPr>
          <w:rFonts w:eastAsia="Arial" w:cs="Arial"/>
        </w:rPr>
        <w:t xml:space="preserve"> may be found at</w:t>
      </w:r>
      <w:r w:rsidR="166939EA" w:rsidRPr="00081BF3">
        <w:rPr>
          <w:rFonts w:eastAsia="Arial" w:cs="Arial"/>
        </w:rPr>
        <w:t xml:space="preserve">: </w:t>
      </w:r>
      <w:hyperlink r:id="rId132" w:tooltip="U.S. Consumer Product Safety Commission's Public Playground Safety Handbook (PDF)">
        <w:r w:rsidR="166939EA" w:rsidRPr="00081BF3">
          <w:rPr>
            <w:rStyle w:val="Hyperlink"/>
            <w:rFonts w:eastAsia="Arial" w:cs="Arial"/>
          </w:rPr>
          <w:t>https://www.cpsc.gov/s3fs-public/325.pdf</w:t>
        </w:r>
      </w:hyperlink>
    </w:p>
    <w:p w:rsidR="166939EA" w:rsidRPr="00BE681D" w:rsidRDefault="166939EA" w:rsidP="0073472B">
      <w:pPr>
        <w:pStyle w:val="ListParagraph"/>
        <w:numPr>
          <w:ilvl w:val="0"/>
          <w:numId w:val="45"/>
        </w:numPr>
        <w:spacing w:after="240"/>
        <w:contextualSpacing w:val="0"/>
        <w:rPr>
          <w:rFonts w:eastAsiaTheme="minorEastAsia" w:cs="Arial"/>
        </w:rPr>
      </w:pPr>
      <w:r w:rsidRPr="00BE681D">
        <w:rPr>
          <w:rFonts w:eastAsia="Arial" w:cs="Arial"/>
        </w:rPr>
        <w:t xml:space="preserve">For additional information on safe playgrounds, see the </w:t>
      </w:r>
      <w:r w:rsidRPr="00BE681D">
        <w:rPr>
          <w:rFonts w:eastAsia="Arial" w:cs="Arial"/>
          <w:b/>
        </w:rPr>
        <w:t>National Safety Council: Staying Safe on Playgrounds</w:t>
      </w:r>
      <w:r w:rsidRPr="00BE681D">
        <w:rPr>
          <w:rFonts w:eastAsia="Arial" w:cs="Arial"/>
        </w:rPr>
        <w:t xml:space="preserve"> </w:t>
      </w:r>
      <w:r w:rsidR="00081BF3">
        <w:rPr>
          <w:rFonts w:eastAsia="Arial" w:cs="Arial"/>
        </w:rPr>
        <w:t xml:space="preserve">web page at </w:t>
      </w:r>
      <w:hyperlink r:id="rId133" w:tooltip="National Safety Council: Staying Safe on Playgrounds web page " w:history="1">
        <w:r w:rsidR="00081BF3" w:rsidRPr="007D4DDF">
          <w:rPr>
            <w:rStyle w:val="Hyperlink"/>
            <w:rFonts w:eastAsia="Arial" w:cs="Arial"/>
          </w:rPr>
          <w:t>https://www.nsc.org/home-safety/safety-topics/child-safety/playgrounds</w:t>
        </w:r>
      </w:hyperlink>
      <w:r w:rsidR="00081BF3">
        <w:rPr>
          <w:rFonts w:eastAsia="Arial" w:cs="Arial"/>
        </w:rPr>
        <w:t xml:space="preserve">. </w:t>
      </w:r>
    </w:p>
    <w:p w:rsidR="166939EA" w:rsidRPr="00BE681D" w:rsidRDefault="166939EA" w:rsidP="0073472B">
      <w:pPr>
        <w:pStyle w:val="ListParagraph"/>
        <w:numPr>
          <w:ilvl w:val="0"/>
          <w:numId w:val="45"/>
        </w:numPr>
        <w:spacing w:after="240"/>
        <w:contextualSpacing w:val="0"/>
        <w:rPr>
          <w:rFonts w:eastAsiaTheme="minorEastAsia" w:cs="Arial"/>
        </w:rPr>
      </w:pPr>
      <w:r w:rsidRPr="00BE681D">
        <w:rPr>
          <w:rFonts w:eastAsia="Arial" w:cs="Arial"/>
        </w:rPr>
        <w:t xml:space="preserve">A </w:t>
      </w:r>
      <w:r w:rsidRPr="00BE681D">
        <w:rPr>
          <w:rFonts w:eastAsia="Arial" w:cs="Arial"/>
          <w:b/>
        </w:rPr>
        <w:t>K-12 Toilet Requirement Summary</w:t>
      </w:r>
      <w:r w:rsidRPr="00BE681D">
        <w:rPr>
          <w:rFonts w:eastAsia="Arial" w:cs="Arial"/>
        </w:rPr>
        <w:t xml:space="preserve"> is available </w:t>
      </w:r>
      <w:r w:rsidR="00081BF3">
        <w:rPr>
          <w:rFonts w:eastAsia="Arial" w:cs="Arial"/>
        </w:rPr>
        <w:t xml:space="preserve">on the CDE </w:t>
      </w:r>
      <w:r w:rsidR="00081BF3" w:rsidRPr="00081BF3">
        <w:rPr>
          <w:rFonts w:eastAsia="Arial" w:cs="Arial"/>
        </w:rPr>
        <w:t xml:space="preserve">K-12 Toilet Requirement Summary </w:t>
      </w:r>
      <w:r w:rsidR="00081BF3">
        <w:rPr>
          <w:rFonts w:eastAsia="Arial" w:cs="Arial"/>
        </w:rPr>
        <w:t xml:space="preserve">web page </w:t>
      </w:r>
      <w:r w:rsidRPr="00BE681D">
        <w:rPr>
          <w:rFonts w:eastAsia="Arial" w:cs="Arial"/>
        </w:rPr>
        <w:t xml:space="preserve">at: </w:t>
      </w:r>
      <w:hyperlink r:id="rId134" w:tooltip="K-12 Toilet Requirement Summary web page">
        <w:r w:rsidRPr="00BE681D">
          <w:rPr>
            <w:rStyle w:val="Hyperlink"/>
            <w:rFonts w:eastAsia="Arial" w:cs="Arial"/>
          </w:rPr>
          <w:t>https://www.cde.ca.gov/ls/fa/sf/toiletrequire.asp</w:t>
        </w:r>
      </w:hyperlink>
    </w:p>
    <w:p w:rsidR="166939EA" w:rsidRPr="00BE681D" w:rsidRDefault="00613010" w:rsidP="0073472B">
      <w:pPr>
        <w:pStyle w:val="ListParagraph"/>
        <w:numPr>
          <w:ilvl w:val="0"/>
          <w:numId w:val="45"/>
        </w:numPr>
        <w:spacing w:after="240"/>
        <w:contextualSpacing w:val="0"/>
        <w:rPr>
          <w:rFonts w:eastAsiaTheme="minorEastAsia" w:cs="Arial"/>
          <w:b/>
        </w:rPr>
      </w:pPr>
      <w:r w:rsidRPr="00613010">
        <w:rPr>
          <w:rFonts w:eastAsia="Arial" w:cs="Arial"/>
        </w:rPr>
        <w:t xml:space="preserve">For more information on the </w:t>
      </w:r>
      <w:r w:rsidRPr="00613010">
        <w:rPr>
          <w:rFonts w:eastAsia="Arial" w:cs="Arial"/>
          <w:b/>
        </w:rPr>
        <w:t>Facility requirements for license-exempt CSPPs operated by LEAs</w:t>
      </w:r>
      <w:r w:rsidRPr="00613010">
        <w:rPr>
          <w:rFonts w:eastAsia="Arial" w:cs="Arial"/>
        </w:rPr>
        <w:t xml:space="preserve"> (Browse the </w:t>
      </w:r>
      <w:r w:rsidRPr="00613010">
        <w:rPr>
          <w:rFonts w:eastAsia="Arial" w:cs="Arial"/>
          <w:i/>
        </w:rPr>
        <w:t>California Code of Regulations</w:t>
      </w:r>
      <w:r w:rsidRPr="00613010">
        <w:rPr>
          <w:rFonts w:eastAsia="Arial" w:cs="Arial"/>
        </w:rPr>
        <w:t xml:space="preserve">, Title 5 (5 </w:t>
      </w:r>
      <w:r w:rsidRPr="00613010">
        <w:rPr>
          <w:rFonts w:eastAsia="Arial" w:cs="Arial"/>
          <w:i/>
        </w:rPr>
        <w:t>CCR</w:t>
      </w:r>
      <w:r w:rsidRPr="00613010">
        <w:rPr>
          <w:rFonts w:eastAsia="Arial" w:cs="Arial"/>
        </w:rPr>
        <w:t>) sections 18140-18165, visit the California Office of Administrative Law web page at</w:t>
      </w:r>
      <w:r w:rsidR="166939EA" w:rsidRPr="00613010">
        <w:rPr>
          <w:rFonts w:eastAsia="Arial" w:cs="Arial"/>
        </w:rPr>
        <w:t xml:space="preserve">: </w:t>
      </w:r>
      <w:hyperlink r:id="rId135" w:tooltip="California Office of Administrative Law web page">
        <w:r w:rsidR="166939EA" w:rsidRPr="00BE681D">
          <w:rPr>
            <w:rStyle w:val="Hyperlink"/>
            <w:rFonts w:eastAsia="Arial" w:cs="Arial"/>
          </w:rPr>
          <w:t>https://govt.westlaw.com/calregs/Browse/Home/California/CaliforniaCodeofRegulations?guid=IBB3A67DA81F8464A90709450155B8E89&amp;originationContext=documenttoc&amp;transitionType=Default&amp;contextData=(sc.Default)</w:t>
        </w:r>
      </w:hyperlink>
    </w:p>
    <w:p w:rsidR="166939EA" w:rsidRPr="00BE681D" w:rsidRDefault="166939EA" w:rsidP="0073472B">
      <w:pPr>
        <w:pStyle w:val="ListParagraph"/>
        <w:numPr>
          <w:ilvl w:val="0"/>
          <w:numId w:val="44"/>
        </w:numPr>
        <w:spacing w:after="240"/>
        <w:contextualSpacing w:val="0"/>
        <w:rPr>
          <w:rFonts w:eastAsiaTheme="minorEastAsia" w:cs="Arial"/>
        </w:rPr>
      </w:pPr>
      <w:r w:rsidRPr="00BE681D">
        <w:rPr>
          <w:rFonts w:eastAsia="Arial" w:cs="Arial"/>
        </w:rPr>
        <w:t xml:space="preserve">A </w:t>
      </w:r>
      <w:r w:rsidRPr="00BE681D">
        <w:rPr>
          <w:rFonts w:eastAsia="Arial" w:cs="Arial"/>
          <w:b/>
        </w:rPr>
        <w:t>Guide to School Site Analysis and Development</w:t>
      </w:r>
      <w:r w:rsidRPr="00BE681D">
        <w:rPr>
          <w:rFonts w:eastAsia="Arial" w:cs="Arial"/>
        </w:rPr>
        <w:t xml:space="preserve"> (2000) </w:t>
      </w:r>
      <w:r w:rsidR="00613010">
        <w:rPr>
          <w:rFonts w:eastAsia="Arial" w:cs="Arial"/>
        </w:rPr>
        <w:t xml:space="preserve">(PDF) </w:t>
      </w:r>
      <w:r w:rsidRPr="00BE681D">
        <w:rPr>
          <w:rFonts w:eastAsia="Arial" w:cs="Arial"/>
        </w:rPr>
        <w:t xml:space="preserve">is available at: </w:t>
      </w:r>
      <w:hyperlink r:id="rId136" w:tooltip="A Guide to School Site Analysis and Development (PDF)">
        <w:r w:rsidRPr="00BE681D">
          <w:rPr>
            <w:rStyle w:val="Hyperlink"/>
            <w:rFonts w:eastAsia="Arial" w:cs="Arial"/>
          </w:rPr>
          <w:t>https://www.cde.ca.gov/ls/fa/sf/documents/schoolsiteanalysis2000.pdf</w:t>
        </w:r>
      </w:hyperlink>
    </w:p>
    <w:p w:rsidR="00340634" w:rsidRPr="00BE681D" w:rsidRDefault="166939EA" w:rsidP="0073472B">
      <w:pPr>
        <w:pStyle w:val="ListParagraph"/>
        <w:numPr>
          <w:ilvl w:val="0"/>
          <w:numId w:val="44"/>
        </w:numPr>
        <w:spacing w:after="240"/>
        <w:contextualSpacing w:val="0"/>
        <w:rPr>
          <w:rFonts w:eastAsiaTheme="minorEastAsia" w:cs="Arial"/>
        </w:rPr>
      </w:pPr>
      <w:r w:rsidRPr="00BE681D">
        <w:rPr>
          <w:rFonts w:eastAsia="Arial" w:cs="Arial"/>
        </w:rPr>
        <w:t xml:space="preserve">For </w:t>
      </w:r>
      <w:r w:rsidRPr="00BE681D">
        <w:rPr>
          <w:rFonts w:eastAsia="Arial" w:cs="Arial"/>
          <w:b/>
        </w:rPr>
        <w:t>Physical Education Guidelines</w:t>
      </w:r>
      <w:r w:rsidRPr="00BE681D">
        <w:rPr>
          <w:rFonts w:eastAsia="Arial" w:cs="Arial"/>
        </w:rPr>
        <w:t>: Elementary Schools</w:t>
      </w:r>
      <w:r w:rsidR="00613010">
        <w:rPr>
          <w:rFonts w:eastAsia="Arial" w:cs="Arial"/>
        </w:rPr>
        <w:t>, visit the</w:t>
      </w:r>
      <w:r w:rsidRPr="00BE681D">
        <w:rPr>
          <w:rFonts w:eastAsia="Arial" w:cs="Arial"/>
        </w:rPr>
        <w:t xml:space="preserve"> </w:t>
      </w:r>
      <w:r w:rsidR="00613010" w:rsidRPr="00613010">
        <w:rPr>
          <w:rFonts w:eastAsia="Arial" w:cs="Arial"/>
        </w:rPr>
        <w:t>Physical Education Guidelines: Elementary Schools</w:t>
      </w:r>
      <w:r w:rsidR="00613010">
        <w:rPr>
          <w:rFonts w:eastAsia="Arial" w:cs="Arial"/>
        </w:rPr>
        <w:t xml:space="preserve"> web page at</w:t>
      </w:r>
      <w:r w:rsidRPr="00BE681D">
        <w:rPr>
          <w:rFonts w:eastAsia="Arial" w:cs="Arial"/>
        </w:rPr>
        <w:t xml:space="preserve"> </w:t>
      </w:r>
      <w:hyperlink r:id="rId137" w:tooltip="Physical Education Guidelines web page">
        <w:r w:rsidRPr="00BE681D">
          <w:rPr>
            <w:rStyle w:val="Hyperlink"/>
            <w:rFonts w:eastAsia="Arial" w:cs="Arial"/>
          </w:rPr>
          <w:t>https://www.cde.ca.gov/ls/fa/sf/peguideelement.asp</w:t>
        </w:r>
      </w:hyperlink>
    </w:p>
    <w:p w:rsidR="00D873FF" w:rsidRPr="00BE681D" w:rsidRDefault="0343A6F9" w:rsidP="0073472B">
      <w:pPr>
        <w:pStyle w:val="ListParagraph"/>
        <w:numPr>
          <w:ilvl w:val="0"/>
          <w:numId w:val="47"/>
        </w:numPr>
        <w:spacing w:after="240"/>
        <w:contextualSpacing w:val="0"/>
        <w:rPr>
          <w:rFonts w:cs="Arial"/>
        </w:rPr>
        <w:sectPr w:rsidR="00D873FF" w:rsidRPr="00BE681D" w:rsidSect="004A31AC">
          <w:pgSz w:w="12240" w:h="15840"/>
          <w:pgMar w:top="1440" w:right="1440" w:bottom="1440" w:left="1440" w:header="720" w:footer="720" w:gutter="0"/>
          <w:cols w:space="720"/>
          <w:docGrid w:linePitch="360"/>
        </w:sectPr>
      </w:pPr>
      <w:r w:rsidRPr="00BE681D">
        <w:rPr>
          <w:rFonts w:cs="Arial"/>
        </w:rPr>
        <w:t xml:space="preserve">There </w:t>
      </w:r>
      <w:r w:rsidR="79FAE9C2" w:rsidRPr="00BE681D">
        <w:rPr>
          <w:rFonts w:cs="Arial"/>
        </w:rPr>
        <w:t xml:space="preserve">are four </w:t>
      </w:r>
      <w:r w:rsidR="79FAE9C2" w:rsidRPr="00BE681D">
        <w:rPr>
          <w:rFonts w:cs="Arial"/>
          <w:b/>
        </w:rPr>
        <w:t>Environment Rating Scales (ERS)</w:t>
      </w:r>
      <w:r w:rsidR="79FAE9C2" w:rsidRPr="00BE681D">
        <w:rPr>
          <w:rFonts w:cs="Arial"/>
        </w:rPr>
        <w:t>, each designed for a different segment of the early childhood field. Each one of the scales has items to evaluate: Physical Environment; Basic Care; Curriculum; Interaction; Schedule and Program Structure; and Provisions for Parent and Staff.</w:t>
      </w:r>
      <w:r w:rsidR="70CEB55B" w:rsidRPr="00BE681D">
        <w:rPr>
          <w:rFonts w:cs="Arial"/>
        </w:rPr>
        <w:t xml:space="preserve"> </w:t>
      </w:r>
      <w:r w:rsidRPr="00BE681D">
        <w:rPr>
          <w:rFonts w:cs="Arial"/>
        </w:rPr>
        <w:t xml:space="preserve">Information on </w:t>
      </w:r>
      <w:r w:rsidRPr="00BE681D">
        <w:rPr>
          <w:rFonts w:cs="Arial"/>
          <w:b/>
          <w:bCs/>
        </w:rPr>
        <w:t>Environment Rating Scales</w:t>
      </w:r>
      <w:r w:rsidRPr="00BE681D">
        <w:rPr>
          <w:rFonts w:cs="Arial"/>
        </w:rPr>
        <w:t xml:space="preserve"> can be found</w:t>
      </w:r>
      <w:r w:rsidR="00062E49">
        <w:rPr>
          <w:rFonts w:cs="Arial"/>
        </w:rPr>
        <w:t xml:space="preserve"> on the E</w:t>
      </w:r>
      <w:r w:rsidR="00E95093">
        <w:rPr>
          <w:rFonts w:cs="Arial"/>
        </w:rPr>
        <w:t>nvironmental Rating Scale Institute website</w:t>
      </w:r>
      <w:r w:rsidRPr="00BE681D">
        <w:rPr>
          <w:rFonts w:cs="Arial"/>
        </w:rPr>
        <w:t xml:space="preserve"> at </w:t>
      </w:r>
      <w:hyperlink r:id="rId138" w:tooltip=" Environmental Rating Scale Institute website ">
        <w:r w:rsidR="755CC737" w:rsidRPr="00BE681D">
          <w:rPr>
            <w:rStyle w:val="Hyperlink"/>
            <w:rFonts w:cs="Arial"/>
          </w:rPr>
          <w:t>https://ersi.info/</w:t>
        </w:r>
      </w:hyperlink>
      <w:r w:rsidR="755CC737" w:rsidRPr="00BE681D">
        <w:rPr>
          <w:rFonts w:cs="Arial"/>
        </w:rPr>
        <w:t xml:space="preserve"> </w:t>
      </w:r>
    </w:p>
    <w:p w:rsidR="00F95275" w:rsidRPr="00BE681D" w:rsidRDefault="00D873FF" w:rsidP="00E05A27">
      <w:pPr>
        <w:pStyle w:val="Heading2"/>
        <w:numPr>
          <w:ilvl w:val="0"/>
          <w:numId w:val="0"/>
        </w:numPr>
        <w:ind w:left="360"/>
        <w:rPr>
          <w:rFonts w:eastAsiaTheme="minorEastAsia"/>
        </w:rPr>
      </w:pPr>
      <w:bookmarkStart w:id="105" w:name="_Toc95476984"/>
      <w:r w:rsidRPr="00BE681D">
        <w:rPr>
          <w:rFonts w:eastAsiaTheme="minorEastAsia"/>
        </w:rPr>
        <w:lastRenderedPageBreak/>
        <w:t>Endnotes</w:t>
      </w:r>
      <w:bookmarkEnd w:id="105"/>
    </w:p>
    <w:sectPr w:rsidR="00F95275" w:rsidRPr="00BE681D" w:rsidSect="004A31AC">
      <w:pgSz w:w="12240" w:h="15840"/>
      <w:pgMar w:top="1440" w:right="1440" w:bottom="1440" w:left="1440" w:header="720" w:footer="720" w:gutter="0"/>
      <w:cols w:space="720"/>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C16419A" w16cex:dateUtc="2022-02-04T01:33:14.204Z"/>
  <w16cex:commentExtensible w16cex:durableId="5FB968D8" w16cex:dateUtc="2022-02-04T01:26:05.068Z"/>
  <w16cex:commentExtensible w16cex:durableId="5482447A" w16cex:dateUtc="2022-02-03T17:52:00Z"/>
  <w16cex:commentExtensible w16cex:durableId="56CA8334" w16cex:dateUtc="2022-02-03T17:54:00Z"/>
  <w16cex:commentExtensible w16cex:durableId="25A4B3F4" w16cex:dateUtc="2022-02-02T15:40:00Z"/>
  <w16cex:commentExtensible w16cex:durableId="5533AB37" w16cex:dateUtc="2022-02-03T17:06:00Z"/>
  <w16cex:commentExtensible w16cex:durableId="4491EF71" w16cex:dateUtc="2022-02-04T00:45:00Z"/>
  <w16cex:commentExtensible w16cex:durableId="5741BF4B" w16cex:dateUtc="2022-02-01T19:28:00Z"/>
  <w16cex:commentExtensible w16cex:durableId="09C8A8AF" w16cex:dateUtc="2022-02-02T17:05:00Z"/>
  <w16cex:commentExtensible w16cex:durableId="30FB1884" w16cex:dateUtc="2022-02-03T16:11:00Z"/>
  <w16cex:commentExtensible w16cex:durableId="07608C87" w16cex:dateUtc="2022-02-03T19:34:00Z"/>
  <w16cex:commentExtensible w16cex:durableId="181C6CA6" w16cex:dateUtc="2022-02-03T23:09:00Z"/>
  <w16cex:commentExtensible w16cex:durableId="4299157A" w16cex:dateUtc="2022-02-09T16:28:47.033Z"/>
  <w16cex:commentExtensible w16cex:durableId="5D9D7A4C" w16cex:dateUtc="2022-02-09T18:01:05.642Z"/>
  <w16cex:commentExtensible w16cex:durableId="5B861D7A" w16cex:dateUtc="2022-02-09T17:59:15.855Z"/>
  <w16cex:commentExtensible w16cex:durableId="187DCD74" w16cex:dateUtc="2022-02-04T01:04:00Z"/>
  <w16cex:commentExtensible w16cex:durableId="5A374092" w16cex:dateUtc="2022-02-03T22:26:00Z"/>
  <w16cex:commentExtensible w16cex:durableId="1F080950" w16cex:dateUtc="2022-02-04T01:04:00Z"/>
  <w16cex:commentExtensible w16cex:durableId="0EBC438E" w16cex:dateUtc="2022-02-09T17:55:01.932Z"/>
  <w16cex:commentExtensible w16cex:durableId="37DD28C8" w16cex:dateUtc="2022-02-03T22:27:00Z"/>
  <w16cex:commentExtensible w16cex:durableId="48E17DED" w16cex:dateUtc="2022-02-01T19:40:00Z"/>
  <w16cex:commentExtensible w16cex:durableId="5A4902CE" w16cex:dateUtc="2022-02-02T17:16:00Z"/>
  <w16cex:commentExtensible w16cex:durableId="73B56757" w16cex:dateUtc="2022-02-03T18:40:00Z"/>
  <w16cex:commentExtensible w16cex:durableId="7544CEF4" w16cex:dateUtc="2022-02-03T18:41:00Z"/>
  <w16cex:commentExtensible w16cex:durableId="26A71789" w16cex:dateUtc="2022-02-04T01:20:43.116Z"/>
  <w16cex:commentExtensible w16cex:durableId="1A1D95EE" w16cex:dateUtc="2022-02-04T01:22:02.947Z"/>
  <w16cex:commentExtensible w16cex:durableId="1A19955F" w16cex:dateUtc="2022-02-04T01:22:27.056Z"/>
  <w16cex:commentExtensible w16cex:durableId="1E13A1BE" w16cex:dateUtc="2022-02-04T01:23:55.904Z"/>
  <w16cex:commentExtensible w16cex:durableId="6C47E2D2" w16cex:dateUtc="2022-02-04T01:24:49.325Z"/>
  <w16cex:commentExtensible w16cex:durableId="677FA4F2" w16cex:dateUtc="2022-02-04T01:25:32.145Z"/>
  <w16cex:commentExtensible w16cex:durableId="2E0E3166" w16cex:dateUtc="2022-02-04T05:25:17.232Z"/>
  <w16cex:commentExtensible w16cex:durableId="61114F62" w16cex:dateUtc="2022-02-04T05:27:04.068Z"/>
  <w16cex:commentExtensible w16cex:durableId="30CC54FF" w16cex:dateUtc="2022-02-04T05:29:15.892Z"/>
  <w16cex:commentExtensible w16cex:durableId="54332164" w16cex:dateUtc="2022-02-04T22:38:06.59Z"/>
  <w16cex:commentExtensible w16cex:durableId="66457AB7" w16cex:dateUtc="2022-02-05T00:46:02.12Z"/>
  <w16cex:commentExtensible w16cex:durableId="2C0964AE" w16cex:dateUtc="2022-02-09T16:30:43.089Z"/>
  <w16cex:commentExtensible w16cex:durableId="69A879CC" w16cex:dateUtc="2022-02-05T00:56:47.531Z"/>
  <w16cex:commentExtensible w16cex:durableId="23C18EE3" w16cex:dateUtc="2022-02-05T01:01:15.073Z"/>
  <w16cex:commentExtensible w16cex:durableId="2B2C5C07" w16cex:dateUtc="2022-02-05T01:31:08.728Z"/>
  <w16cex:commentExtensible w16cex:durableId="23208BC6" w16cex:dateUtc="2022-02-07T18:20:16.992Z"/>
  <w16cex:commentExtensible w16cex:durableId="0AC330AA" w16cex:dateUtc="2022-02-07T18:20:53.004Z"/>
  <w16cex:commentExtensible w16cex:durableId="5550FDB6" w16cex:dateUtc="2022-02-07T19:17:26.427Z"/>
  <w16cex:commentExtensible w16cex:durableId="4DAF737B" w16cex:dateUtc="2022-02-07T19:24:54.119Z"/>
  <w16cex:commentExtensible w16cex:durableId="77CDC4B9" w16cex:dateUtc="2022-02-09T17:53:30.6Z"/>
  <w16cex:commentExtensible w16cex:durableId="27BDCC78" w16cex:dateUtc="2022-02-09T16:23:14.549Z"/>
  <w16cex:commentExtensible w16cex:durableId="35763225" w16cex:dateUtc="2022-02-09T17:56:41.829Z"/>
  <w16cex:commentExtensible w16cex:durableId="3562D1BB" w16cex:dateUtc="2022-02-08T17:33:21.417Z"/>
  <w16cex:commentExtensible w16cex:durableId="200BE45E" w16cex:dateUtc="2022-02-09T20:27:24.001Z"/>
  <w16cex:commentExtensible w16cex:durableId="62363CEF" w16cex:dateUtc="2022-02-09T20:57:16.955Z"/>
  <w16cex:commentExtensible w16cex:durableId="64A1388C" w16cex:dateUtc="2022-02-09T21:00:36.89Z"/>
  <w16cex:commentExtensible w16cex:durableId="380521DD" w16cex:dateUtc="2022-02-10T15:27:56.78Z"/>
  <w16cex:commentExtensible w16cex:durableId="04EFABCD" w16cex:dateUtc="2022-02-10T15:32:37.04Z"/>
  <w16cex:commentExtensible w16cex:durableId="61B8729A" w16cex:dateUtc="2022-02-10T15:56:01.48Z"/>
  <w16cex:commentExtensible w16cex:durableId="6B2D5E2D" w16cex:dateUtc="2022-02-10T16:51:18.183Z"/>
  <w16cex:commentExtensible w16cex:durableId="6CF68993" w16cex:dateUtc="2022-02-10T16:51:47.727Z"/>
  <w16cex:commentExtensible w16cex:durableId="7A6F27DB" w16cex:dateUtc="2022-02-10T17:06:43.381Z"/>
  <w16cex:commentExtensible w16cex:durableId="5122E95C" w16cex:dateUtc="2022-02-10T17:00:04.283Z"/>
  <w16cex:commentExtensible w16cex:durableId="088F8F98" w16cex:dateUtc="2022-02-10T17:18:06.702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924C8" w:rsidRDefault="00B924C8" w:rsidP="008E51A7">
      <w:pPr>
        <w:spacing w:after="0" w:line="240" w:lineRule="auto"/>
      </w:pPr>
      <w:r>
        <w:separator/>
      </w:r>
    </w:p>
  </w:endnote>
  <w:endnote w:type="continuationSeparator" w:id="0">
    <w:p w:rsidR="00B924C8" w:rsidRDefault="00B924C8" w:rsidP="008E51A7">
      <w:pPr>
        <w:spacing w:after="0" w:line="240" w:lineRule="auto"/>
      </w:pPr>
      <w:r>
        <w:continuationSeparator/>
      </w:r>
    </w:p>
  </w:endnote>
  <w:endnote w:type="continuationNotice" w:id="1">
    <w:p w:rsidR="00B924C8" w:rsidRDefault="00B924C8">
      <w:pPr>
        <w:spacing w:after="0" w:line="240" w:lineRule="auto"/>
      </w:pPr>
    </w:p>
  </w:endnote>
  <w:endnote w:id="2">
    <w:p w:rsidR="00196154" w:rsidRDefault="00196154">
      <w:pPr>
        <w:pStyle w:val="EndnoteText"/>
      </w:pPr>
      <w:r>
        <w:rPr>
          <w:rStyle w:val="EndnoteReference"/>
        </w:rPr>
        <w:endnoteRef/>
      </w:r>
      <w:r w:rsidRPr="00B225C0">
        <w:rPr>
          <w:rFonts w:cs="Arial"/>
          <w:color w:val="000000"/>
          <w:sz w:val="24"/>
        </w:rPr>
        <w:t>Meloy, B., Gardner, M., &amp; Darling-Hammond, L. (2019). Untangling the evidence on preschool effectiveness: Insights for policymakers. Palo Alto, CA: Learning Policy Institute.</w:t>
      </w:r>
    </w:p>
  </w:endnote>
  <w:endnote w:id="3">
    <w:p w:rsidR="00196154" w:rsidRDefault="00196154" w:rsidP="002E357D">
      <w:pPr>
        <w:pStyle w:val="EndnoteText"/>
      </w:pPr>
      <w:r>
        <w:rPr>
          <w:rStyle w:val="EndnoteReference"/>
        </w:rPr>
        <w:endnoteRef/>
      </w:r>
      <w:r>
        <w:t xml:space="preserve"> </w:t>
      </w:r>
      <w:r w:rsidRPr="00D15D79">
        <w:rPr>
          <w:rFonts w:cs="Arial"/>
          <w:color w:val="000000"/>
          <w:sz w:val="24"/>
          <w:szCs w:val="24"/>
        </w:rPr>
        <w:t>Projections are generated for all LEAs (1) for which TK and kindergarten census day enrollment was not missing from CDE TK enrollment files from SY 2016-17 to SY 2019-20, (2) for which total TK enrollment was greater than zero over the same period, and (3) have been assigned an identification number by the National Center for Educational Statistics required to estimate child population based on CHHS birth data or are County Offices of Education, for which DOF population projections are used in place of LEA-level birth counts.</w:t>
      </w:r>
    </w:p>
  </w:endnote>
  <w:endnote w:id="4">
    <w:p w:rsidR="00196154" w:rsidRDefault="00196154">
      <w:pPr>
        <w:pStyle w:val="EndnoteText"/>
      </w:pPr>
      <w:r>
        <w:rPr>
          <w:rStyle w:val="EndnoteReference"/>
        </w:rPr>
        <w:endnoteRef/>
      </w:r>
      <w:r>
        <w:t xml:space="preserve"> </w:t>
      </w:r>
      <w:r w:rsidRPr="0078328E">
        <w:rPr>
          <w:sz w:val="24"/>
        </w:rPr>
        <w:t>For the purposes of this document</w:t>
      </w:r>
      <w:r>
        <w:rPr>
          <w:sz w:val="24"/>
        </w:rPr>
        <w:t>,</w:t>
      </w:r>
      <w:r w:rsidRPr="0078328E">
        <w:rPr>
          <w:sz w:val="24"/>
        </w:rPr>
        <w:t xml:space="preserve"> school year (SY) is equivalent to fiscal year (FY)</w:t>
      </w:r>
      <w:r>
        <w:rPr>
          <w:sz w:val="24"/>
        </w:rPr>
        <w:t>.</w:t>
      </w:r>
    </w:p>
  </w:endnote>
  <w:endnote w:id="5">
    <w:p w:rsidR="00196154" w:rsidRDefault="00196154">
      <w:pPr>
        <w:pStyle w:val="EndnoteText"/>
      </w:pPr>
      <w:r>
        <w:rPr>
          <w:rStyle w:val="EndnoteReference"/>
        </w:rPr>
        <w:endnoteRef/>
      </w:r>
      <w:r>
        <w:t xml:space="preserve"> </w:t>
      </w:r>
      <w:r w:rsidRPr="00A579BE">
        <w:rPr>
          <w:sz w:val="24"/>
        </w:rPr>
        <w:t>Recently established LEAs and some special LEAs are therefore excluded from our analysis, as are some ZIP codes and ZCTAs. Most excluded LEAs are small special LEAs. Most excluded ZIP codes do not service residential populations, therefore, most excluded ZCTAs contain zero population. The omission of ZCTAs with non-zero population results in a small discrepancy. For example, there were 446,479 total births in California in 2019, and 443,820 of those births occurred in an LEAs with NCES ID associated with ZCTAs that matched to ZIP Codes (~0.6% discrepancy). This discrepancy is smaller for earlier years. Of 972 unique CDE District Codes included in TK enrollment files, 965 had unique NCES IDs. The same NCES ID is assigned to multiple CDS Codes if when an LEA changes management or is consolidated and was assigned a new CDS code. LEAs were excluded due to missing data or zero TK enrollment from SY 2016-17 to 2019-20. See the appendix for a list of excluded LEAs.</w:t>
      </w:r>
    </w:p>
  </w:endnote>
  <w:endnote w:id="6">
    <w:p w:rsidR="00196154" w:rsidRPr="003C4B85" w:rsidRDefault="00196154">
      <w:pPr>
        <w:pStyle w:val="EndnoteText"/>
        <w:rPr>
          <w:sz w:val="24"/>
        </w:rPr>
      </w:pPr>
      <w:r>
        <w:rPr>
          <w:rStyle w:val="EndnoteReference"/>
        </w:rPr>
        <w:endnoteRef/>
      </w:r>
      <w:r>
        <w:t xml:space="preserve"> </w:t>
      </w:r>
      <w:r w:rsidRPr="003C4B85">
        <w:rPr>
          <w:sz w:val="24"/>
        </w:rPr>
        <w:t>Class sizes and ratios may be impacted by local collective bargaining agreements</w:t>
      </w:r>
      <w:r>
        <w:rPr>
          <w:sz w:val="24"/>
        </w:rPr>
        <w:t>.</w:t>
      </w:r>
    </w:p>
  </w:endnote>
  <w:endnote w:id="7">
    <w:p w:rsidR="00196154" w:rsidRDefault="00196154">
      <w:pPr>
        <w:pStyle w:val="EndnoteText"/>
      </w:pPr>
      <w:r>
        <w:rPr>
          <w:rStyle w:val="EndnoteReference"/>
        </w:rPr>
        <w:endnoteRef/>
      </w:r>
      <w:r>
        <w:t xml:space="preserve"> </w:t>
      </w:r>
      <w:r w:rsidRPr="00C434B9">
        <w:rPr>
          <w:sz w:val="24"/>
        </w:rPr>
        <w:t xml:space="preserve">The requirements for the Child Development Teacher Permit are available at </w:t>
      </w:r>
      <w:hyperlink r:id="rId1" w:tooltip="Child Development Teacher Permit Requirements web page" w:history="1">
        <w:r w:rsidRPr="00DD6122">
          <w:rPr>
            <w:rStyle w:val="Hyperlink"/>
            <w:sz w:val="24"/>
          </w:rPr>
          <w:t>https://www.ctc.ca.gov/credentials/leaflets/child-development-permits-(cl-797)</w:t>
        </w:r>
      </w:hyperlink>
      <w:r>
        <w:rPr>
          <w:sz w:val="24"/>
        </w:rPr>
        <w:t>.</w:t>
      </w:r>
    </w:p>
  </w:endnote>
  <w:endnote w:id="8">
    <w:p w:rsidR="00196154" w:rsidRDefault="00196154">
      <w:pPr>
        <w:pStyle w:val="EndnoteText"/>
      </w:pPr>
      <w:r>
        <w:rPr>
          <w:rStyle w:val="EndnoteReference"/>
        </w:rPr>
        <w:endnoteRef/>
      </w:r>
      <w:r>
        <w:t xml:space="preserve"> </w:t>
      </w:r>
      <w:r w:rsidRPr="00C11CFC">
        <w:rPr>
          <w:rFonts w:cs="Arial"/>
          <w:color w:val="000000"/>
          <w:sz w:val="24"/>
          <w:szCs w:val="24"/>
        </w:rPr>
        <w:t>If districts want to fund locally-run preschool for children that don't qualify based on their birthday for ETK, they may choose to do so.</w:t>
      </w:r>
    </w:p>
  </w:endnote>
  <w:endnote w:id="9">
    <w:p w:rsidR="00196154" w:rsidRDefault="00196154">
      <w:pPr>
        <w:pStyle w:val="EndnoteText"/>
      </w:pPr>
      <w:r>
        <w:rPr>
          <w:rStyle w:val="EndnoteReference"/>
        </w:rPr>
        <w:endnoteRef/>
      </w:r>
      <w:r>
        <w:t xml:space="preserve"> </w:t>
      </w:r>
      <w:r w:rsidRPr="004401FF">
        <w:rPr>
          <w:rFonts w:cs="Arial"/>
          <w:sz w:val="24"/>
          <w:szCs w:val="24"/>
        </w:rPr>
        <w:t>T</w:t>
      </w:r>
      <w:r w:rsidRPr="004401FF">
        <w:rPr>
          <w:rFonts w:cs="Arial"/>
          <w:color w:val="242424"/>
          <w:sz w:val="24"/>
          <w:szCs w:val="24"/>
          <w:shd w:val="clear" w:color="auto" w:fill="FFFFFF"/>
        </w:rPr>
        <w:t>o learn more about the body of research examining the effectiveness of preschool and implications for policymakers, read “Untangling the Evidence on Preschool Effectiveness: Insights for Policymakers” by visiting the Learning Policy Institute’s Early Childhood Learning web page at</w:t>
      </w:r>
      <w:r>
        <w:rPr>
          <w:rFonts w:cs="Arial"/>
          <w:color w:val="242424"/>
          <w:sz w:val="24"/>
          <w:szCs w:val="24"/>
          <w:shd w:val="clear" w:color="auto" w:fill="FFFFFF"/>
        </w:rPr>
        <w:t xml:space="preserve"> </w:t>
      </w:r>
      <w:hyperlink r:id="rId2" w:tgtFrame="_blank" w:tooltip="LPI Untangling the Evidence on Preschool Effectiveness: Insights for Policymakers" w:history="1">
        <w:r w:rsidRPr="004401FF">
          <w:rPr>
            <w:rStyle w:val="Hyperlink"/>
            <w:rFonts w:cs="Arial"/>
            <w:color w:val="5B5FC7"/>
            <w:sz w:val="24"/>
            <w:szCs w:val="24"/>
            <w:shd w:val="clear" w:color="auto" w:fill="FFFFFF"/>
          </w:rPr>
          <w:t>https://learningpolicyinstitute.org/product/untangling-evidence-preschool-effectiveness-report</w:t>
        </w:r>
      </w:hyperlink>
      <w:r w:rsidRPr="004401FF">
        <w:rPr>
          <w:rFonts w:cs="Arial"/>
          <w:color w:val="242424"/>
          <w:sz w:val="24"/>
          <w:szCs w:val="24"/>
          <w:shd w:val="clear" w:color="auto" w:fill="FFFFFF"/>
        </w:rPr>
        <w:t>. For more information, read</w:t>
      </w:r>
      <w:r>
        <w:rPr>
          <w:rFonts w:cs="Arial"/>
          <w:color w:val="242424"/>
          <w:sz w:val="24"/>
          <w:szCs w:val="24"/>
          <w:shd w:val="clear" w:color="auto" w:fill="FFFFFF"/>
        </w:rPr>
        <w:t xml:space="preserve"> </w:t>
      </w:r>
      <w:r w:rsidRPr="004401FF">
        <w:rPr>
          <w:rStyle w:val="Emphasis"/>
          <w:rFonts w:cs="Arial"/>
          <w:color w:val="242424"/>
          <w:sz w:val="24"/>
          <w:szCs w:val="24"/>
          <w:shd w:val="clear" w:color="auto" w:fill="FFFFFF"/>
        </w:rPr>
        <w:t>Puzzling It Out: The Current State of Scientific Knowledge on Pre-Kindergarten Effects A Consensus Statement (PDF)</w:t>
      </w:r>
      <w:r w:rsidRPr="004401FF">
        <w:rPr>
          <w:rFonts w:cs="Arial"/>
          <w:color w:val="242424"/>
          <w:sz w:val="24"/>
          <w:szCs w:val="24"/>
          <w:shd w:val="clear" w:color="auto" w:fill="FFFFFF"/>
        </w:rPr>
        <w:t>, provided by the Brookings Institution at</w:t>
      </w:r>
      <w:r>
        <w:rPr>
          <w:rFonts w:cs="Arial"/>
          <w:color w:val="242424"/>
          <w:sz w:val="24"/>
          <w:szCs w:val="24"/>
          <w:shd w:val="clear" w:color="auto" w:fill="FFFFFF"/>
        </w:rPr>
        <w:t xml:space="preserve"> </w:t>
      </w:r>
      <w:hyperlink r:id="rId3" w:history="1">
        <w:r w:rsidRPr="007425F1">
          <w:rPr>
            <w:rStyle w:val="Hyperlink"/>
            <w:rFonts w:cs="Arial"/>
            <w:sz w:val="24"/>
            <w:szCs w:val="24"/>
            <w:shd w:val="clear" w:color="auto" w:fill="FFFFFF"/>
          </w:rPr>
          <w:t>https://www.brookings.edu/wp-content/uploads/2017/04/consensus-statement_final.pdf</w:t>
        </w:r>
      </w:hyperlink>
      <w:r>
        <w:rPr>
          <w:rFonts w:cs="Arial"/>
          <w:sz w:val="24"/>
          <w:szCs w:val="24"/>
          <w:shd w:val="clear" w:color="auto" w:fill="FFFFFF"/>
        </w:rPr>
        <w:t>.</w:t>
      </w:r>
    </w:p>
  </w:endnote>
  <w:endnote w:id="10">
    <w:p w:rsidR="00196154" w:rsidRPr="00291782" w:rsidRDefault="00196154">
      <w:pPr>
        <w:pStyle w:val="EndnoteText"/>
        <w:rPr>
          <w:sz w:val="24"/>
        </w:rPr>
      </w:pPr>
      <w:r w:rsidRPr="00291782">
        <w:rPr>
          <w:rStyle w:val="EndnoteReference"/>
          <w:sz w:val="24"/>
        </w:rPr>
        <w:endnoteRef/>
      </w:r>
      <w:r w:rsidRPr="00291782">
        <w:rPr>
          <w:sz w:val="24"/>
        </w:rPr>
        <w:t xml:space="preserve"> Unduplicated student count refers to the total number of students who belong to one or more of the groups identified for additional funding under the Local Control Funding Formula (LCFF): Low Income (measured by Free/Reduced Lunch eligibility), English Learner, and Foster Youth. Unduplicated means that any student in one or more of these groups is only counted once.</w:t>
      </w:r>
    </w:p>
  </w:endnote>
  <w:endnote w:id="11">
    <w:p w:rsidR="00196154" w:rsidRDefault="00196154">
      <w:pPr>
        <w:pStyle w:val="EndnoteText"/>
      </w:pPr>
      <w:r>
        <w:rPr>
          <w:rStyle w:val="EndnoteReference"/>
        </w:rPr>
        <w:endnoteRef/>
      </w:r>
      <w:r>
        <w:t xml:space="preserve"> </w:t>
      </w:r>
      <w:r w:rsidRPr="67D3135D">
        <w:rPr>
          <w:sz w:val="24"/>
          <w:szCs w:val="24"/>
        </w:rPr>
        <w:t xml:space="preserve">Extended Learning and Care: This refers to the continuum of programs and services (early learning and care options and expanded learning options) available in addition to the normal school day and school year operations, to provide full-day and full-year care to meet the needs of working families whose children are enrolled in TK or kindergarten. A </w:t>
      </w:r>
      <w:r>
        <w:rPr>
          <w:sz w:val="24"/>
          <w:szCs w:val="24"/>
        </w:rPr>
        <w:t>full-day</w:t>
      </w:r>
      <w:r w:rsidRPr="67D3135D">
        <w:rPr>
          <w:sz w:val="24"/>
          <w:szCs w:val="24"/>
        </w:rPr>
        <w:t xml:space="preserve"> is defined as in-person before- or after-school programming or care that, when added to daily instructional minutes, provides no fewer than nine hours of combined instructional time and expanded learning opportunities per instructional day. A full year includes a minimum of 30 days of programming in the summer and intersession for no fewer than nine hours of in-person expanded learning opportunities per day. Funding to support extended learning and care for children enrolled in TK includes the ELO-P and the CSPP, as specified in guidance provided by the CDE’s Early Education Division. Additional subsidized care opportunities may be available to families who qualify, such as child care vouchers and the General Child Care School Age program.</w:t>
      </w:r>
    </w:p>
  </w:endnote>
  <w:endnote w:id="12">
    <w:p w:rsidR="00196154" w:rsidRDefault="00196154">
      <w:pPr>
        <w:pStyle w:val="EndnoteText"/>
      </w:pPr>
      <w:r>
        <w:rPr>
          <w:rStyle w:val="EndnoteReference"/>
        </w:rPr>
        <w:endnoteRef/>
      </w:r>
      <w:r>
        <w:t xml:space="preserve"> </w:t>
      </w:r>
      <w:r w:rsidRPr="00A77262">
        <w:rPr>
          <w:sz w:val="24"/>
        </w:rPr>
        <w:t>In 2021–22, all LEAs must offer all TK through sixth grade classroom-based unduplicated pupils an ELO-P and provide access to 50 percent of TK through sixth grade enrolled classroom-based unduplicated pupils. Commencing in 2022–23, as a condition of apportionment, LEAs with an Unduplicated Pupil Percentage (UPP) at or above 80 percent must offer an ELO-P to all TK through sixth grade classroom-based pupils and provide access to all TK through sixth grade classroom-based pupils upon parent/guardian request. LEAs with an UPP below 80 percent must offer an expanded learning opportunity to all TK through sixth grade classroom-based unduplicated pupils and provide access to 50 percent of TK through sixth grade enrolled classroom-based unduplicated pupils.</w:t>
      </w:r>
    </w:p>
  </w:endnote>
  <w:endnote w:id="13">
    <w:p w:rsidR="00196154" w:rsidRDefault="00196154">
      <w:pPr>
        <w:pStyle w:val="EndnoteText"/>
      </w:pPr>
      <w:r>
        <w:rPr>
          <w:rStyle w:val="EndnoteReference"/>
        </w:rPr>
        <w:endnoteRef/>
      </w:r>
      <w:r>
        <w:t xml:space="preserve"> </w:t>
      </w:r>
      <w:r w:rsidRPr="007705A5">
        <w:rPr>
          <w:sz w:val="24"/>
        </w:rPr>
        <w:t>If an LEA does not operate a program, there will be an audit finding for the year 2022–23 and the LEA will be required to return the funding to CDE.</w:t>
      </w:r>
    </w:p>
  </w:endnote>
  <w:endnote w:id="14">
    <w:p w:rsidR="00196154" w:rsidRDefault="00196154">
      <w:pPr>
        <w:pStyle w:val="EndnoteText"/>
      </w:pPr>
      <w:r>
        <w:rPr>
          <w:rStyle w:val="EndnoteReference"/>
        </w:rPr>
        <w:endnoteRef/>
      </w:r>
      <w:r>
        <w:t xml:space="preserve"> </w:t>
      </w:r>
      <w:r w:rsidRPr="00713CB2">
        <w:rPr>
          <w:sz w:val="24"/>
        </w:rPr>
        <w:t>CSPP Programs on an LEA campus that serve 3-year-old children are not eligible for a license exemption</w:t>
      </w:r>
      <w:r>
        <w:rPr>
          <w:sz w:val="24"/>
        </w:rPr>
        <w:t>.</w:t>
      </w:r>
    </w:p>
  </w:endnote>
  <w:endnote w:id="15">
    <w:p w:rsidR="00196154" w:rsidRDefault="00196154">
      <w:pPr>
        <w:pStyle w:val="EndnoteText"/>
      </w:pPr>
      <w:r>
        <w:rPr>
          <w:rStyle w:val="EndnoteReference"/>
        </w:rPr>
        <w:endnoteRef/>
      </w:r>
      <w:r>
        <w:t xml:space="preserve"> </w:t>
      </w:r>
      <w:r w:rsidRPr="0031268E">
        <w:rPr>
          <w:sz w:val="24"/>
        </w:rPr>
        <w:t>For additional information</w:t>
      </w:r>
      <w:r>
        <w:rPr>
          <w:sz w:val="24"/>
        </w:rPr>
        <w:t>, visit</w:t>
      </w:r>
      <w:r w:rsidRPr="0031268E">
        <w:rPr>
          <w:sz w:val="24"/>
        </w:rPr>
        <w:t xml:space="preserve"> </w:t>
      </w:r>
      <w:hyperlink r:id="rId4" w:tooltip="California Department of Education Title I, Part A Preschool Programs webpage" w:history="1">
        <w:r w:rsidRPr="0031268E">
          <w:rPr>
            <w:rStyle w:val="Hyperlink"/>
            <w:sz w:val="24"/>
          </w:rPr>
          <w:t>https://www.cde.ca.gov/sp/sw/t1/titleIpreschool.asp</w:t>
        </w:r>
      </w:hyperlink>
      <w:r>
        <w:rPr>
          <w:sz w:val="24"/>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6154" w:rsidRPr="001A1BB6" w:rsidRDefault="00196154" w:rsidP="00FA5184">
    <w:pPr>
      <w:pStyle w:val="Footer"/>
      <w:jc w:val="right"/>
      <w:rPr>
        <w:rFonts w:cs="Arial"/>
      </w:rPr>
    </w:pPr>
    <w:r>
      <w:rPr>
        <w:rFonts w:cs="Arial"/>
      </w:rPr>
      <w:tab/>
    </w:r>
    <w:r>
      <w:rPr>
        <w:rFonts w:cs="Arial"/>
      </w:rPr>
      <w:tab/>
    </w:r>
    <w:r w:rsidRPr="009A7227">
      <w:rPr>
        <w:rFonts w:cs="Arial"/>
      </w:rPr>
      <w:t xml:space="preserve"> </w:t>
    </w:r>
    <w:r w:rsidRPr="009A7227">
      <w:rPr>
        <w:rFonts w:cs="Arial"/>
      </w:rPr>
      <w:fldChar w:fldCharType="begin"/>
    </w:r>
    <w:r w:rsidRPr="009A7227">
      <w:rPr>
        <w:rFonts w:cs="Arial"/>
      </w:rPr>
      <w:instrText xml:space="preserve"> PAGE  \* Arabic  \* MERGEFORMAT </w:instrText>
    </w:r>
    <w:r w:rsidRPr="009A7227">
      <w:rPr>
        <w:rFonts w:cs="Arial"/>
      </w:rPr>
      <w:fldChar w:fldCharType="separate"/>
    </w:r>
    <w:r w:rsidRPr="009A7227">
      <w:rPr>
        <w:rFonts w:cs="Arial"/>
        <w:noProof/>
      </w:rPr>
      <w:t>2</w:t>
    </w:r>
    <w:r w:rsidRPr="009A7227">
      <w:rPr>
        <w:rFonts w:cs="Arial"/>
      </w:rPr>
      <w:fldChar w:fldCharType="end"/>
    </w:r>
    <w:r w:rsidRPr="009A7227">
      <w:rPr>
        <w:rFonts w:cs="Arial"/>
      </w:rPr>
      <w:t xml:space="preserve"> of </w:t>
    </w:r>
    <w:r w:rsidRPr="009A7227">
      <w:rPr>
        <w:rFonts w:cs="Arial"/>
      </w:rPr>
      <w:fldChar w:fldCharType="begin"/>
    </w:r>
    <w:r w:rsidRPr="009A7227">
      <w:rPr>
        <w:rFonts w:cs="Arial"/>
      </w:rPr>
      <w:instrText xml:space="preserve"> NUMPAGES  \* Arabic  \* MERGEFORMAT </w:instrText>
    </w:r>
    <w:r w:rsidRPr="009A7227">
      <w:rPr>
        <w:rFonts w:cs="Arial"/>
      </w:rPr>
      <w:fldChar w:fldCharType="separate"/>
    </w:r>
    <w:r w:rsidRPr="009A7227">
      <w:rPr>
        <w:rFonts w:cs="Arial"/>
        <w:noProof/>
      </w:rPr>
      <w:t>2</w:t>
    </w:r>
    <w:r w:rsidRPr="009A7227">
      <w:rPr>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924C8" w:rsidRDefault="00B924C8" w:rsidP="008E51A7">
      <w:pPr>
        <w:spacing w:after="0" w:line="240" w:lineRule="auto"/>
      </w:pPr>
      <w:r>
        <w:separator/>
      </w:r>
    </w:p>
  </w:footnote>
  <w:footnote w:type="continuationSeparator" w:id="0">
    <w:p w:rsidR="00B924C8" w:rsidRDefault="00B924C8" w:rsidP="008E51A7">
      <w:pPr>
        <w:spacing w:after="0" w:line="240" w:lineRule="auto"/>
      </w:pPr>
      <w:r>
        <w:continuationSeparator/>
      </w:r>
    </w:p>
  </w:footnote>
  <w:footnote w:type="continuationNotice" w:id="1">
    <w:p w:rsidR="00B924C8" w:rsidRDefault="00B924C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6154" w:rsidRPr="00FA5184" w:rsidRDefault="00196154" w:rsidP="00E73FBB">
    <w:pPr>
      <w:pStyle w:val="Header"/>
      <w:ind w:left="4320" w:hanging="43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6154" w:rsidRPr="0038750D" w:rsidRDefault="00196154" w:rsidP="0038750D">
    <w:pPr>
      <w:pStyle w:val="Header"/>
    </w:pPr>
    <w:r>
      <w:t>Universal Prekindergarten Planning and Implementation Guidance, Volume 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6154" w:rsidRPr="0038750D" w:rsidRDefault="00196154" w:rsidP="0038750D">
    <w:pPr>
      <w:pStyle w:val="Header"/>
    </w:pPr>
    <w:r>
      <w:t>Universal Prekindergarten Planning and Implementation Guidance, Volume 1</w:t>
    </w:r>
  </w:p>
</w:hdr>
</file>

<file path=word/intelligence.xml><?xml version="1.0" encoding="utf-8"?>
<int:Intelligence xmlns:int="http://schemas.microsoft.com/office/intelligence/2019/intelligence">
  <int:IntelligenceSettings/>
  <int:Manifest>
    <int:ParagraphRange paragraphId="153211479" textId="1892177434" start="144" length="9" invalidationStart="144" invalidationLength="9" id="SzOTAM5g"/>
    <int:ParagraphRange paragraphId="298833611" textId="1747134371" start="300" length="8" invalidationStart="300" invalidationLength="8" id="XlDGtNz2"/>
  </int:Manifest>
  <int:Observations>
    <int:Content id="SzOTAM5g">
      <int:Rejection type="LegacyProofing"/>
    </int:Content>
    <int:Content id="XlDGtNz2">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70FD8"/>
    <w:multiLevelType w:val="hybridMultilevel"/>
    <w:tmpl w:val="21204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FB3E5A"/>
    <w:multiLevelType w:val="hybridMultilevel"/>
    <w:tmpl w:val="C2604E7A"/>
    <w:lvl w:ilvl="0" w:tplc="8F008EF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53145A2"/>
    <w:multiLevelType w:val="hybridMultilevel"/>
    <w:tmpl w:val="C09A5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D579D7"/>
    <w:multiLevelType w:val="hybridMultilevel"/>
    <w:tmpl w:val="0D78F4A2"/>
    <w:lvl w:ilvl="0" w:tplc="A2F2C4FA">
      <w:start w:val="1"/>
      <w:numFmt w:val="bullet"/>
      <w:lvlText w:val=""/>
      <w:lvlJc w:val="left"/>
      <w:pPr>
        <w:ind w:left="720" w:hanging="360"/>
      </w:pPr>
      <w:rPr>
        <w:rFonts w:ascii="Symbol" w:hAnsi="Symbol" w:hint="default"/>
      </w:rPr>
    </w:lvl>
    <w:lvl w:ilvl="1" w:tplc="3620C85E">
      <w:start w:val="1"/>
      <w:numFmt w:val="bullet"/>
      <w:lvlText w:val="o"/>
      <w:lvlJc w:val="left"/>
      <w:pPr>
        <w:ind w:left="1440" w:hanging="360"/>
      </w:pPr>
      <w:rPr>
        <w:rFonts w:ascii="Courier New" w:hAnsi="Courier New" w:hint="default"/>
      </w:rPr>
    </w:lvl>
    <w:lvl w:ilvl="2" w:tplc="706C5D98">
      <w:start w:val="1"/>
      <w:numFmt w:val="bullet"/>
      <w:lvlText w:val=""/>
      <w:lvlJc w:val="left"/>
      <w:pPr>
        <w:ind w:left="2160" w:hanging="360"/>
      </w:pPr>
      <w:rPr>
        <w:rFonts w:ascii="Wingdings" w:hAnsi="Wingdings" w:hint="default"/>
      </w:rPr>
    </w:lvl>
    <w:lvl w:ilvl="3" w:tplc="E472A244">
      <w:start w:val="1"/>
      <w:numFmt w:val="bullet"/>
      <w:lvlText w:val=""/>
      <w:lvlJc w:val="left"/>
      <w:pPr>
        <w:ind w:left="2880" w:hanging="360"/>
      </w:pPr>
      <w:rPr>
        <w:rFonts w:ascii="Symbol" w:hAnsi="Symbol" w:hint="default"/>
      </w:rPr>
    </w:lvl>
    <w:lvl w:ilvl="4" w:tplc="A906E204">
      <w:start w:val="1"/>
      <w:numFmt w:val="bullet"/>
      <w:lvlText w:val="o"/>
      <w:lvlJc w:val="left"/>
      <w:pPr>
        <w:ind w:left="3600" w:hanging="360"/>
      </w:pPr>
      <w:rPr>
        <w:rFonts w:ascii="Courier New" w:hAnsi="Courier New" w:hint="default"/>
      </w:rPr>
    </w:lvl>
    <w:lvl w:ilvl="5" w:tplc="55A8A67A">
      <w:start w:val="1"/>
      <w:numFmt w:val="bullet"/>
      <w:lvlText w:val=""/>
      <w:lvlJc w:val="left"/>
      <w:pPr>
        <w:ind w:left="4320" w:hanging="360"/>
      </w:pPr>
      <w:rPr>
        <w:rFonts w:ascii="Wingdings" w:hAnsi="Wingdings" w:hint="default"/>
      </w:rPr>
    </w:lvl>
    <w:lvl w:ilvl="6" w:tplc="306E4B08">
      <w:start w:val="1"/>
      <w:numFmt w:val="bullet"/>
      <w:lvlText w:val=""/>
      <w:lvlJc w:val="left"/>
      <w:pPr>
        <w:ind w:left="5040" w:hanging="360"/>
      </w:pPr>
      <w:rPr>
        <w:rFonts w:ascii="Symbol" w:hAnsi="Symbol" w:hint="default"/>
      </w:rPr>
    </w:lvl>
    <w:lvl w:ilvl="7" w:tplc="E938C7B8">
      <w:start w:val="1"/>
      <w:numFmt w:val="bullet"/>
      <w:lvlText w:val="o"/>
      <w:lvlJc w:val="left"/>
      <w:pPr>
        <w:ind w:left="5760" w:hanging="360"/>
      </w:pPr>
      <w:rPr>
        <w:rFonts w:ascii="Courier New" w:hAnsi="Courier New" w:hint="default"/>
      </w:rPr>
    </w:lvl>
    <w:lvl w:ilvl="8" w:tplc="63AE7C64">
      <w:start w:val="1"/>
      <w:numFmt w:val="bullet"/>
      <w:lvlText w:val=""/>
      <w:lvlJc w:val="left"/>
      <w:pPr>
        <w:ind w:left="6480" w:hanging="360"/>
      </w:pPr>
      <w:rPr>
        <w:rFonts w:ascii="Wingdings" w:hAnsi="Wingdings" w:hint="default"/>
      </w:rPr>
    </w:lvl>
  </w:abstractNum>
  <w:abstractNum w:abstractNumId="4" w15:restartNumberingAfterBreak="0">
    <w:nsid w:val="0619261E"/>
    <w:multiLevelType w:val="hybridMultilevel"/>
    <w:tmpl w:val="2A624B2A"/>
    <w:lvl w:ilvl="0" w:tplc="13C607D6">
      <w:start w:val="1"/>
      <w:numFmt w:val="bullet"/>
      <w:lvlText w:val="·"/>
      <w:lvlJc w:val="left"/>
      <w:pPr>
        <w:ind w:left="720" w:hanging="360"/>
      </w:pPr>
      <w:rPr>
        <w:rFonts w:ascii="Symbol" w:hAnsi="Symbol" w:hint="default"/>
      </w:rPr>
    </w:lvl>
    <w:lvl w:ilvl="1" w:tplc="E5DEFB08">
      <w:start w:val="1"/>
      <w:numFmt w:val="bullet"/>
      <w:lvlText w:val="o"/>
      <w:lvlJc w:val="left"/>
      <w:pPr>
        <w:ind w:left="1440" w:hanging="360"/>
      </w:pPr>
      <w:rPr>
        <w:rFonts w:ascii="Courier New" w:hAnsi="Courier New" w:hint="default"/>
      </w:rPr>
    </w:lvl>
    <w:lvl w:ilvl="2" w:tplc="FA402F5E">
      <w:start w:val="1"/>
      <w:numFmt w:val="bullet"/>
      <w:lvlText w:val=""/>
      <w:lvlJc w:val="left"/>
      <w:pPr>
        <w:ind w:left="2160" w:hanging="360"/>
      </w:pPr>
      <w:rPr>
        <w:rFonts w:ascii="Wingdings" w:hAnsi="Wingdings" w:hint="default"/>
      </w:rPr>
    </w:lvl>
    <w:lvl w:ilvl="3" w:tplc="AA9A7902">
      <w:start w:val="1"/>
      <w:numFmt w:val="bullet"/>
      <w:lvlText w:val=""/>
      <w:lvlJc w:val="left"/>
      <w:pPr>
        <w:ind w:left="2880" w:hanging="360"/>
      </w:pPr>
      <w:rPr>
        <w:rFonts w:ascii="Symbol" w:hAnsi="Symbol" w:hint="default"/>
      </w:rPr>
    </w:lvl>
    <w:lvl w:ilvl="4" w:tplc="BFB29F18">
      <w:start w:val="1"/>
      <w:numFmt w:val="bullet"/>
      <w:lvlText w:val="o"/>
      <w:lvlJc w:val="left"/>
      <w:pPr>
        <w:ind w:left="3600" w:hanging="360"/>
      </w:pPr>
      <w:rPr>
        <w:rFonts w:ascii="Courier New" w:hAnsi="Courier New" w:hint="default"/>
      </w:rPr>
    </w:lvl>
    <w:lvl w:ilvl="5" w:tplc="D89444A2">
      <w:start w:val="1"/>
      <w:numFmt w:val="bullet"/>
      <w:lvlText w:val=""/>
      <w:lvlJc w:val="left"/>
      <w:pPr>
        <w:ind w:left="4320" w:hanging="360"/>
      </w:pPr>
      <w:rPr>
        <w:rFonts w:ascii="Wingdings" w:hAnsi="Wingdings" w:hint="default"/>
      </w:rPr>
    </w:lvl>
    <w:lvl w:ilvl="6" w:tplc="50E82ACA">
      <w:start w:val="1"/>
      <w:numFmt w:val="bullet"/>
      <w:lvlText w:val=""/>
      <w:lvlJc w:val="left"/>
      <w:pPr>
        <w:ind w:left="5040" w:hanging="360"/>
      </w:pPr>
      <w:rPr>
        <w:rFonts w:ascii="Symbol" w:hAnsi="Symbol" w:hint="default"/>
      </w:rPr>
    </w:lvl>
    <w:lvl w:ilvl="7" w:tplc="E8AA84DA">
      <w:start w:val="1"/>
      <w:numFmt w:val="bullet"/>
      <w:lvlText w:val="o"/>
      <w:lvlJc w:val="left"/>
      <w:pPr>
        <w:ind w:left="5760" w:hanging="360"/>
      </w:pPr>
      <w:rPr>
        <w:rFonts w:ascii="Courier New" w:hAnsi="Courier New" w:hint="default"/>
      </w:rPr>
    </w:lvl>
    <w:lvl w:ilvl="8" w:tplc="047A36A0">
      <w:start w:val="1"/>
      <w:numFmt w:val="bullet"/>
      <w:lvlText w:val=""/>
      <w:lvlJc w:val="left"/>
      <w:pPr>
        <w:ind w:left="6480" w:hanging="360"/>
      </w:pPr>
      <w:rPr>
        <w:rFonts w:ascii="Wingdings" w:hAnsi="Wingdings" w:hint="default"/>
      </w:rPr>
    </w:lvl>
  </w:abstractNum>
  <w:abstractNum w:abstractNumId="5" w15:restartNumberingAfterBreak="0">
    <w:nsid w:val="085A0C36"/>
    <w:multiLevelType w:val="hybridMultilevel"/>
    <w:tmpl w:val="382A0D0A"/>
    <w:lvl w:ilvl="0" w:tplc="B61A938E">
      <w:start w:val="1"/>
      <w:numFmt w:val="lowerLetter"/>
      <w:pStyle w:val="Heading3"/>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91802D7"/>
    <w:multiLevelType w:val="hybridMultilevel"/>
    <w:tmpl w:val="271CACE4"/>
    <w:lvl w:ilvl="0" w:tplc="58261AC2">
      <w:start w:val="1"/>
      <w:numFmt w:val="bullet"/>
      <w:lvlText w:val="·"/>
      <w:lvlJc w:val="left"/>
      <w:pPr>
        <w:ind w:left="720" w:hanging="360"/>
      </w:pPr>
      <w:rPr>
        <w:rFonts w:ascii="Symbol" w:hAnsi="Symbol" w:hint="default"/>
      </w:rPr>
    </w:lvl>
    <w:lvl w:ilvl="1" w:tplc="0882A7AC">
      <w:start w:val="1"/>
      <w:numFmt w:val="bullet"/>
      <w:lvlText w:val="o"/>
      <w:lvlJc w:val="left"/>
      <w:pPr>
        <w:ind w:left="1440" w:hanging="360"/>
      </w:pPr>
      <w:rPr>
        <w:rFonts w:ascii="Courier New" w:hAnsi="Courier New" w:hint="default"/>
      </w:rPr>
    </w:lvl>
    <w:lvl w:ilvl="2" w:tplc="101085A0">
      <w:start w:val="1"/>
      <w:numFmt w:val="bullet"/>
      <w:lvlText w:val=""/>
      <w:lvlJc w:val="left"/>
      <w:pPr>
        <w:ind w:left="2160" w:hanging="360"/>
      </w:pPr>
      <w:rPr>
        <w:rFonts w:ascii="Wingdings" w:hAnsi="Wingdings" w:hint="default"/>
      </w:rPr>
    </w:lvl>
    <w:lvl w:ilvl="3" w:tplc="C81C84B2">
      <w:start w:val="1"/>
      <w:numFmt w:val="bullet"/>
      <w:lvlText w:val=""/>
      <w:lvlJc w:val="left"/>
      <w:pPr>
        <w:ind w:left="2880" w:hanging="360"/>
      </w:pPr>
      <w:rPr>
        <w:rFonts w:ascii="Symbol" w:hAnsi="Symbol" w:hint="default"/>
      </w:rPr>
    </w:lvl>
    <w:lvl w:ilvl="4" w:tplc="433002F0">
      <w:start w:val="1"/>
      <w:numFmt w:val="bullet"/>
      <w:lvlText w:val="o"/>
      <w:lvlJc w:val="left"/>
      <w:pPr>
        <w:ind w:left="3600" w:hanging="360"/>
      </w:pPr>
      <w:rPr>
        <w:rFonts w:ascii="Courier New" w:hAnsi="Courier New" w:hint="default"/>
      </w:rPr>
    </w:lvl>
    <w:lvl w:ilvl="5" w:tplc="2770432A">
      <w:start w:val="1"/>
      <w:numFmt w:val="bullet"/>
      <w:lvlText w:val=""/>
      <w:lvlJc w:val="left"/>
      <w:pPr>
        <w:ind w:left="4320" w:hanging="360"/>
      </w:pPr>
      <w:rPr>
        <w:rFonts w:ascii="Wingdings" w:hAnsi="Wingdings" w:hint="default"/>
      </w:rPr>
    </w:lvl>
    <w:lvl w:ilvl="6" w:tplc="13643038">
      <w:start w:val="1"/>
      <w:numFmt w:val="bullet"/>
      <w:lvlText w:val=""/>
      <w:lvlJc w:val="left"/>
      <w:pPr>
        <w:ind w:left="5040" w:hanging="360"/>
      </w:pPr>
      <w:rPr>
        <w:rFonts w:ascii="Symbol" w:hAnsi="Symbol" w:hint="default"/>
      </w:rPr>
    </w:lvl>
    <w:lvl w:ilvl="7" w:tplc="2A708BC2">
      <w:start w:val="1"/>
      <w:numFmt w:val="bullet"/>
      <w:lvlText w:val="o"/>
      <w:lvlJc w:val="left"/>
      <w:pPr>
        <w:ind w:left="5760" w:hanging="360"/>
      </w:pPr>
      <w:rPr>
        <w:rFonts w:ascii="Courier New" w:hAnsi="Courier New" w:hint="default"/>
      </w:rPr>
    </w:lvl>
    <w:lvl w:ilvl="8" w:tplc="20CCB63E">
      <w:start w:val="1"/>
      <w:numFmt w:val="bullet"/>
      <w:lvlText w:val=""/>
      <w:lvlJc w:val="left"/>
      <w:pPr>
        <w:ind w:left="6480" w:hanging="360"/>
      </w:pPr>
      <w:rPr>
        <w:rFonts w:ascii="Wingdings" w:hAnsi="Wingdings" w:hint="default"/>
      </w:rPr>
    </w:lvl>
  </w:abstractNum>
  <w:abstractNum w:abstractNumId="7" w15:restartNumberingAfterBreak="0">
    <w:nsid w:val="0A9C2910"/>
    <w:multiLevelType w:val="hybridMultilevel"/>
    <w:tmpl w:val="FAF6577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B740FD4"/>
    <w:multiLevelType w:val="hybridMultilevel"/>
    <w:tmpl w:val="CABE8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D80119B"/>
    <w:multiLevelType w:val="hybridMultilevel"/>
    <w:tmpl w:val="EBF0F0C8"/>
    <w:lvl w:ilvl="0" w:tplc="985C6C8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13445185"/>
    <w:multiLevelType w:val="hybridMultilevel"/>
    <w:tmpl w:val="6EAAE84E"/>
    <w:lvl w:ilvl="0" w:tplc="45A664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593581C"/>
    <w:multiLevelType w:val="hybridMultilevel"/>
    <w:tmpl w:val="44223234"/>
    <w:lvl w:ilvl="0" w:tplc="322E8C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6655625"/>
    <w:multiLevelType w:val="hybridMultilevel"/>
    <w:tmpl w:val="85801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8E257E6"/>
    <w:multiLevelType w:val="hybridMultilevel"/>
    <w:tmpl w:val="BC76763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BDA1E15"/>
    <w:multiLevelType w:val="hybridMultilevel"/>
    <w:tmpl w:val="79A296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D3958B0"/>
    <w:multiLevelType w:val="hybridMultilevel"/>
    <w:tmpl w:val="AF141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DAA4698"/>
    <w:multiLevelType w:val="hybridMultilevel"/>
    <w:tmpl w:val="FA3C50E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EAC60D1"/>
    <w:multiLevelType w:val="hybridMultilevel"/>
    <w:tmpl w:val="F1B65F4A"/>
    <w:lvl w:ilvl="0" w:tplc="0EFC4B80">
      <w:start w:val="1"/>
      <w:numFmt w:val="bullet"/>
      <w:lvlText w:val=""/>
      <w:lvlJc w:val="left"/>
      <w:pPr>
        <w:ind w:left="720" w:hanging="360"/>
      </w:pPr>
      <w:rPr>
        <w:rFonts w:ascii="Symbol" w:hAnsi="Symbol" w:hint="default"/>
      </w:rPr>
    </w:lvl>
    <w:lvl w:ilvl="1" w:tplc="E40E6B20">
      <w:start w:val="1"/>
      <w:numFmt w:val="bullet"/>
      <w:lvlText w:val="o"/>
      <w:lvlJc w:val="left"/>
      <w:pPr>
        <w:ind w:left="1440" w:hanging="360"/>
      </w:pPr>
      <w:rPr>
        <w:rFonts w:ascii="Courier New" w:hAnsi="Courier New" w:hint="default"/>
      </w:rPr>
    </w:lvl>
    <w:lvl w:ilvl="2" w:tplc="432A1664">
      <w:start w:val="1"/>
      <w:numFmt w:val="bullet"/>
      <w:lvlText w:val=""/>
      <w:lvlJc w:val="left"/>
      <w:pPr>
        <w:ind w:left="2160" w:hanging="360"/>
      </w:pPr>
      <w:rPr>
        <w:rFonts w:ascii="Wingdings" w:hAnsi="Wingdings" w:hint="default"/>
      </w:rPr>
    </w:lvl>
    <w:lvl w:ilvl="3" w:tplc="3DF68B88">
      <w:start w:val="1"/>
      <w:numFmt w:val="bullet"/>
      <w:lvlText w:val=""/>
      <w:lvlJc w:val="left"/>
      <w:pPr>
        <w:ind w:left="2880" w:hanging="360"/>
      </w:pPr>
      <w:rPr>
        <w:rFonts w:ascii="Symbol" w:hAnsi="Symbol" w:hint="default"/>
      </w:rPr>
    </w:lvl>
    <w:lvl w:ilvl="4" w:tplc="492A6838">
      <w:start w:val="1"/>
      <w:numFmt w:val="bullet"/>
      <w:lvlText w:val="o"/>
      <w:lvlJc w:val="left"/>
      <w:pPr>
        <w:ind w:left="3600" w:hanging="360"/>
      </w:pPr>
      <w:rPr>
        <w:rFonts w:ascii="Courier New" w:hAnsi="Courier New" w:hint="default"/>
      </w:rPr>
    </w:lvl>
    <w:lvl w:ilvl="5" w:tplc="B39631F8">
      <w:start w:val="1"/>
      <w:numFmt w:val="bullet"/>
      <w:lvlText w:val=""/>
      <w:lvlJc w:val="left"/>
      <w:pPr>
        <w:ind w:left="4320" w:hanging="360"/>
      </w:pPr>
      <w:rPr>
        <w:rFonts w:ascii="Wingdings" w:hAnsi="Wingdings" w:hint="default"/>
      </w:rPr>
    </w:lvl>
    <w:lvl w:ilvl="6" w:tplc="4D9CF10A">
      <w:start w:val="1"/>
      <w:numFmt w:val="bullet"/>
      <w:lvlText w:val=""/>
      <w:lvlJc w:val="left"/>
      <w:pPr>
        <w:ind w:left="5040" w:hanging="360"/>
      </w:pPr>
      <w:rPr>
        <w:rFonts w:ascii="Symbol" w:hAnsi="Symbol" w:hint="default"/>
      </w:rPr>
    </w:lvl>
    <w:lvl w:ilvl="7" w:tplc="CA884964">
      <w:start w:val="1"/>
      <w:numFmt w:val="bullet"/>
      <w:lvlText w:val="o"/>
      <w:lvlJc w:val="left"/>
      <w:pPr>
        <w:ind w:left="5760" w:hanging="360"/>
      </w:pPr>
      <w:rPr>
        <w:rFonts w:ascii="Courier New" w:hAnsi="Courier New" w:hint="default"/>
      </w:rPr>
    </w:lvl>
    <w:lvl w:ilvl="8" w:tplc="F5FC797E">
      <w:start w:val="1"/>
      <w:numFmt w:val="bullet"/>
      <w:lvlText w:val=""/>
      <w:lvlJc w:val="left"/>
      <w:pPr>
        <w:ind w:left="6480" w:hanging="360"/>
      </w:pPr>
      <w:rPr>
        <w:rFonts w:ascii="Wingdings" w:hAnsi="Wingdings" w:hint="default"/>
      </w:rPr>
    </w:lvl>
  </w:abstractNum>
  <w:abstractNum w:abstractNumId="18" w15:restartNumberingAfterBreak="0">
    <w:nsid w:val="1F5827D9"/>
    <w:multiLevelType w:val="hybridMultilevel"/>
    <w:tmpl w:val="A0D0F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F960125"/>
    <w:multiLevelType w:val="hybridMultilevel"/>
    <w:tmpl w:val="330829AC"/>
    <w:lvl w:ilvl="0" w:tplc="0096C4D6">
      <w:start w:val="1"/>
      <w:numFmt w:val="bullet"/>
      <w:lvlText w:val="·"/>
      <w:lvlJc w:val="left"/>
      <w:pPr>
        <w:ind w:left="720" w:hanging="360"/>
      </w:pPr>
      <w:rPr>
        <w:rFonts w:ascii="Symbol" w:hAnsi="Symbol" w:hint="default"/>
      </w:rPr>
    </w:lvl>
    <w:lvl w:ilvl="1" w:tplc="FFD4001E">
      <w:start w:val="1"/>
      <w:numFmt w:val="bullet"/>
      <w:lvlText w:val="o"/>
      <w:lvlJc w:val="left"/>
      <w:pPr>
        <w:ind w:left="1440" w:hanging="360"/>
      </w:pPr>
      <w:rPr>
        <w:rFonts w:ascii="Courier New" w:hAnsi="Courier New" w:hint="default"/>
      </w:rPr>
    </w:lvl>
    <w:lvl w:ilvl="2" w:tplc="B9C086D8">
      <w:start w:val="1"/>
      <w:numFmt w:val="bullet"/>
      <w:lvlText w:val=""/>
      <w:lvlJc w:val="left"/>
      <w:pPr>
        <w:ind w:left="2160" w:hanging="360"/>
      </w:pPr>
      <w:rPr>
        <w:rFonts w:ascii="Wingdings" w:hAnsi="Wingdings" w:hint="default"/>
      </w:rPr>
    </w:lvl>
    <w:lvl w:ilvl="3" w:tplc="A43E6634">
      <w:start w:val="1"/>
      <w:numFmt w:val="bullet"/>
      <w:lvlText w:val=""/>
      <w:lvlJc w:val="left"/>
      <w:pPr>
        <w:ind w:left="2880" w:hanging="360"/>
      </w:pPr>
      <w:rPr>
        <w:rFonts w:ascii="Symbol" w:hAnsi="Symbol" w:hint="default"/>
      </w:rPr>
    </w:lvl>
    <w:lvl w:ilvl="4" w:tplc="792E5CFC">
      <w:start w:val="1"/>
      <w:numFmt w:val="bullet"/>
      <w:lvlText w:val="o"/>
      <w:lvlJc w:val="left"/>
      <w:pPr>
        <w:ind w:left="3600" w:hanging="360"/>
      </w:pPr>
      <w:rPr>
        <w:rFonts w:ascii="Courier New" w:hAnsi="Courier New" w:hint="default"/>
      </w:rPr>
    </w:lvl>
    <w:lvl w:ilvl="5" w:tplc="AA922A20">
      <w:start w:val="1"/>
      <w:numFmt w:val="bullet"/>
      <w:lvlText w:val=""/>
      <w:lvlJc w:val="left"/>
      <w:pPr>
        <w:ind w:left="4320" w:hanging="360"/>
      </w:pPr>
      <w:rPr>
        <w:rFonts w:ascii="Wingdings" w:hAnsi="Wingdings" w:hint="default"/>
      </w:rPr>
    </w:lvl>
    <w:lvl w:ilvl="6" w:tplc="6EB6C6DC">
      <w:start w:val="1"/>
      <w:numFmt w:val="bullet"/>
      <w:lvlText w:val=""/>
      <w:lvlJc w:val="left"/>
      <w:pPr>
        <w:ind w:left="5040" w:hanging="360"/>
      </w:pPr>
      <w:rPr>
        <w:rFonts w:ascii="Symbol" w:hAnsi="Symbol" w:hint="default"/>
      </w:rPr>
    </w:lvl>
    <w:lvl w:ilvl="7" w:tplc="9196C9C0">
      <w:start w:val="1"/>
      <w:numFmt w:val="bullet"/>
      <w:lvlText w:val="o"/>
      <w:lvlJc w:val="left"/>
      <w:pPr>
        <w:ind w:left="5760" w:hanging="360"/>
      </w:pPr>
      <w:rPr>
        <w:rFonts w:ascii="Courier New" w:hAnsi="Courier New" w:hint="default"/>
      </w:rPr>
    </w:lvl>
    <w:lvl w:ilvl="8" w:tplc="6C6CF8B2">
      <w:start w:val="1"/>
      <w:numFmt w:val="bullet"/>
      <w:lvlText w:val=""/>
      <w:lvlJc w:val="left"/>
      <w:pPr>
        <w:ind w:left="6480" w:hanging="360"/>
      </w:pPr>
      <w:rPr>
        <w:rFonts w:ascii="Wingdings" w:hAnsi="Wingdings" w:hint="default"/>
      </w:rPr>
    </w:lvl>
  </w:abstractNum>
  <w:abstractNum w:abstractNumId="20" w15:restartNumberingAfterBreak="0">
    <w:nsid w:val="213E046C"/>
    <w:multiLevelType w:val="hybridMultilevel"/>
    <w:tmpl w:val="9564ADF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8D06410"/>
    <w:multiLevelType w:val="hybridMultilevel"/>
    <w:tmpl w:val="1D107576"/>
    <w:lvl w:ilvl="0" w:tplc="964A225E">
      <w:start w:val="1"/>
      <w:numFmt w:val="decimal"/>
      <w:pStyle w:val="Heading2"/>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A3030B8"/>
    <w:multiLevelType w:val="hybridMultilevel"/>
    <w:tmpl w:val="5AFE4628"/>
    <w:lvl w:ilvl="0" w:tplc="E4D0C4B6">
      <w:start w:val="1"/>
      <w:numFmt w:val="bullet"/>
      <w:lvlText w:val="·"/>
      <w:lvlJc w:val="left"/>
      <w:pPr>
        <w:ind w:left="720" w:hanging="360"/>
      </w:pPr>
      <w:rPr>
        <w:rFonts w:ascii="Symbol" w:hAnsi="Symbol" w:hint="default"/>
      </w:rPr>
    </w:lvl>
    <w:lvl w:ilvl="1" w:tplc="F2764D72">
      <w:start w:val="1"/>
      <w:numFmt w:val="bullet"/>
      <w:lvlText w:val="o"/>
      <w:lvlJc w:val="left"/>
      <w:pPr>
        <w:ind w:left="1440" w:hanging="360"/>
      </w:pPr>
      <w:rPr>
        <w:rFonts w:ascii="Courier New" w:hAnsi="Courier New" w:hint="default"/>
      </w:rPr>
    </w:lvl>
    <w:lvl w:ilvl="2" w:tplc="95520346">
      <w:start w:val="1"/>
      <w:numFmt w:val="bullet"/>
      <w:lvlText w:val=""/>
      <w:lvlJc w:val="left"/>
      <w:pPr>
        <w:ind w:left="2160" w:hanging="360"/>
      </w:pPr>
      <w:rPr>
        <w:rFonts w:ascii="Wingdings" w:hAnsi="Wingdings" w:hint="default"/>
      </w:rPr>
    </w:lvl>
    <w:lvl w:ilvl="3" w:tplc="11E274E2">
      <w:start w:val="1"/>
      <w:numFmt w:val="bullet"/>
      <w:lvlText w:val=""/>
      <w:lvlJc w:val="left"/>
      <w:pPr>
        <w:ind w:left="2880" w:hanging="360"/>
      </w:pPr>
      <w:rPr>
        <w:rFonts w:ascii="Symbol" w:hAnsi="Symbol" w:hint="default"/>
      </w:rPr>
    </w:lvl>
    <w:lvl w:ilvl="4" w:tplc="931C1E32">
      <w:start w:val="1"/>
      <w:numFmt w:val="bullet"/>
      <w:lvlText w:val="o"/>
      <w:lvlJc w:val="left"/>
      <w:pPr>
        <w:ind w:left="3600" w:hanging="360"/>
      </w:pPr>
      <w:rPr>
        <w:rFonts w:ascii="Courier New" w:hAnsi="Courier New" w:hint="default"/>
      </w:rPr>
    </w:lvl>
    <w:lvl w:ilvl="5" w:tplc="BE369AA4">
      <w:start w:val="1"/>
      <w:numFmt w:val="bullet"/>
      <w:lvlText w:val=""/>
      <w:lvlJc w:val="left"/>
      <w:pPr>
        <w:ind w:left="4320" w:hanging="360"/>
      </w:pPr>
      <w:rPr>
        <w:rFonts w:ascii="Wingdings" w:hAnsi="Wingdings" w:hint="default"/>
      </w:rPr>
    </w:lvl>
    <w:lvl w:ilvl="6" w:tplc="058E6122">
      <w:start w:val="1"/>
      <w:numFmt w:val="bullet"/>
      <w:lvlText w:val=""/>
      <w:lvlJc w:val="left"/>
      <w:pPr>
        <w:ind w:left="5040" w:hanging="360"/>
      </w:pPr>
      <w:rPr>
        <w:rFonts w:ascii="Symbol" w:hAnsi="Symbol" w:hint="default"/>
      </w:rPr>
    </w:lvl>
    <w:lvl w:ilvl="7" w:tplc="E6722F20">
      <w:start w:val="1"/>
      <w:numFmt w:val="bullet"/>
      <w:lvlText w:val="o"/>
      <w:lvlJc w:val="left"/>
      <w:pPr>
        <w:ind w:left="5760" w:hanging="360"/>
      </w:pPr>
      <w:rPr>
        <w:rFonts w:ascii="Courier New" w:hAnsi="Courier New" w:hint="default"/>
      </w:rPr>
    </w:lvl>
    <w:lvl w:ilvl="8" w:tplc="56A8D4C8">
      <w:start w:val="1"/>
      <w:numFmt w:val="bullet"/>
      <w:lvlText w:val=""/>
      <w:lvlJc w:val="left"/>
      <w:pPr>
        <w:ind w:left="6480" w:hanging="360"/>
      </w:pPr>
      <w:rPr>
        <w:rFonts w:ascii="Wingdings" w:hAnsi="Wingdings" w:hint="default"/>
      </w:rPr>
    </w:lvl>
  </w:abstractNum>
  <w:abstractNum w:abstractNumId="23" w15:restartNumberingAfterBreak="0">
    <w:nsid w:val="2CD071F5"/>
    <w:multiLevelType w:val="hybridMultilevel"/>
    <w:tmpl w:val="42865D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D4D31E8"/>
    <w:multiLevelType w:val="hybridMultilevel"/>
    <w:tmpl w:val="8870D95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03E7ADE"/>
    <w:multiLevelType w:val="hybridMultilevel"/>
    <w:tmpl w:val="C9AAF6D4"/>
    <w:lvl w:ilvl="0" w:tplc="D3E24508">
      <w:start w:val="1"/>
      <w:numFmt w:val="bullet"/>
      <w:lvlText w:val=""/>
      <w:lvlJc w:val="left"/>
      <w:pPr>
        <w:ind w:left="720" w:hanging="360"/>
      </w:pPr>
      <w:rPr>
        <w:rFonts w:ascii="Symbol" w:hAnsi="Symbol" w:hint="default"/>
      </w:rPr>
    </w:lvl>
    <w:lvl w:ilvl="1" w:tplc="CE264124">
      <w:start w:val="1"/>
      <w:numFmt w:val="bullet"/>
      <w:lvlText w:val="o"/>
      <w:lvlJc w:val="left"/>
      <w:pPr>
        <w:ind w:left="1440" w:hanging="360"/>
      </w:pPr>
      <w:rPr>
        <w:rFonts w:ascii="Courier New" w:hAnsi="Courier New" w:hint="default"/>
      </w:rPr>
    </w:lvl>
    <w:lvl w:ilvl="2" w:tplc="506EEC18">
      <w:start w:val="1"/>
      <w:numFmt w:val="bullet"/>
      <w:lvlText w:val=""/>
      <w:lvlJc w:val="left"/>
      <w:pPr>
        <w:ind w:left="2160" w:hanging="360"/>
      </w:pPr>
      <w:rPr>
        <w:rFonts w:ascii="Wingdings" w:hAnsi="Wingdings" w:hint="default"/>
      </w:rPr>
    </w:lvl>
    <w:lvl w:ilvl="3" w:tplc="01F20360">
      <w:start w:val="1"/>
      <w:numFmt w:val="bullet"/>
      <w:lvlText w:val=""/>
      <w:lvlJc w:val="left"/>
      <w:pPr>
        <w:ind w:left="2880" w:hanging="360"/>
      </w:pPr>
      <w:rPr>
        <w:rFonts w:ascii="Symbol" w:hAnsi="Symbol" w:hint="default"/>
      </w:rPr>
    </w:lvl>
    <w:lvl w:ilvl="4" w:tplc="EA94B9B8">
      <w:start w:val="1"/>
      <w:numFmt w:val="bullet"/>
      <w:lvlText w:val="o"/>
      <w:lvlJc w:val="left"/>
      <w:pPr>
        <w:ind w:left="3600" w:hanging="360"/>
      </w:pPr>
      <w:rPr>
        <w:rFonts w:ascii="Courier New" w:hAnsi="Courier New" w:hint="default"/>
      </w:rPr>
    </w:lvl>
    <w:lvl w:ilvl="5" w:tplc="80CA247C">
      <w:start w:val="1"/>
      <w:numFmt w:val="bullet"/>
      <w:lvlText w:val=""/>
      <w:lvlJc w:val="left"/>
      <w:pPr>
        <w:ind w:left="4320" w:hanging="360"/>
      </w:pPr>
      <w:rPr>
        <w:rFonts w:ascii="Wingdings" w:hAnsi="Wingdings" w:hint="default"/>
      </w:rPr>
    </w:lvl>
    <w:lvl w:ilvl="6" w:tplc="29A29E76">
      <w:start w:val="1"/>
      <w:numFmt w:val="bullet"/>
      <w:lvlText w:val=""/>
      <w:lvlJc w:val="left"/>
      <w:pPr>
        <w:ind w:left="5040" w:hanging="360"/>
      </w:pPr>
      <w:rPr>
        <w:rFonts w:ascii="Symbol" w:hAnsi="Symbol" w:hint="default"/>
      </w:rPr>
    </w:lvl>
    <w:lvl w:ilvl="7" w:tplc="C6A680D2">
      <w:start w:val="1"/>
      <w:numFmt w:val="bullet"/>
      <w:lvlText w:val="o"/>
      <w:lvlJc w:val="left"/>
      <w:pPr>
        <w:ind w:left="5760" w:hanging="360"/>
      </w:pPr>
      <w:rPr>
        <w:rFonts w:ascii="Courier New" w:hAnsi="Courier New" w:hint="default"/>
      </w:rPr>
    </w:lvl>
    <w:lvl w:ilvl="8" w:tplc="9496D1AE">
      <w:start w:val="1"/>
      <w:numFmt w:val="bullet"/>
      <w:lvlText w:val=""/>
      <w:lvlJc w:val="left"/>
      <w:pPr>
        <w:ind w:left="6480" w:hanging="360"/>
      </w:pPr>
      <w:rPr>
        <w:rFonts w:ascii="Wingdings" w:hAnsi="Wingdings" w:hint="default"/>
      </w:rPr>
    </w:lvl>
  </w:abstractNum>
  <w:abstractNum w:abstractNumId="26" w15:restartNumberingAfterBreak="0">
    <w:nsid w:val="36187861"/>
    <w:multiLevelType w:val="hybridMultilevel"/>
    <w:tmpl w:val="5740860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871006F"/>
    <w:multiLevelType w:val="hybridMultilevel"/>
    <w:tmpl w:val="CBCE5B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9455963"/>
    <w:multiLevelType w:val="hybridMultilevel"/>
    <w:tmpl w:val="E3606B36"/>
    <w:lvl w:ilvl="0" w:tplc="4DECCB98">
      <w:start w:val="1"/>
      <w:numFmt w:val="bullet"/>
      <w:lvlText w:val="·"/>
      <w:lvlJc w:val="left"/>
      <w:pPr>
        <w:ind w:left="720" w:hanging="360"/>
      </w:pPr>
      <w:rPr>
        <w:rFonts w:ascii="Symbol" w:hAnsi="Symbol" w:hint="default"/>
      </w:rPr>
    </w:lvl>
    <w:lvl w:ilvl="1" w:tplc="4058C0BA">
      <w:start w:val="1"/>
      <w:numFmt w:val="bullet"/>
      <w:lvlText w:val="o"/>
      <w:lvlJc w:val="left"/>
      <w:pPr>
        <w:ind w:left="1440" w:hanging="360"/>
      </w:pPr>
      <w:rPr>
        <w:rFonts w:ascii="Courier New" w:hAnsi="Courier New" w:hint="default"/>
      </w:rPr>
    </w:lvl>
    <w:lvl w:ilvl="2" w:tplc="2F4CEFE2">
      <w:start w:val="1"/>
      <w:numFmt w:val="bullet"/>
      <w:lvlText w:val=""/>
      <w:lvlJc w:val="left"/>
      <w:pPr>
        <w:ind w:left="2160" w:hanging="360"/>
      </w:pPr>
      <w:rPr>
        <w:rFonts w:ascii="Wingdings" w:hAnsi="Wingdings" w:hint="default"/>
      </w:rPr>
    </w:lvl>
    <w:lvl w:ilvl="3" w:tplc="32A687F8">
      <w:start w:val="1"/>
      <w:numFmt w:val="bullet"/>
      <w:lvlText w:val=""/>
      <w:lvlJc w:val="left"/>
      <w:pPr>
        <w:ind w:left="2880" w:hanging="360"/>
      </w:pPr>
      <w:rPr>
        <w:rFonts w:ascii="Symbol" w:hAnsi="Symbol" w:hint="default"/>
      </w:rPr>
    </w:lvl>
    <w:lvl w:ilvl="4" w:tplc="D0304240">
      <w:start w:val="1"/>
      <w:numFmt w:val="bullet"/>
      <w:lvlText w:val="o"/>
      <w:lvlJc w:val="left"/>
      <w:pPr>
        <w:ind w:left="3600" w:hanging="360"/>
      </w:pPr>
      <w:rPr>
        <w:rFonts w:ascii="Courier New" w:hAnsi="Courier New" w:hint="default"/>
      </w:rPr>
    </w:lvl>
    <w:lvl w:ilvl="5" w:tplc="E3667F5E">
      <w:start w:val="1"/>
      <w:numFmt w:val="bullet"/>
      <w:lvlText w:val=""/>
      <w:lvlJc w:val="left"/>
      <w:pPr>
        <w:ind w:left="4320" w:hanging="360"/>
      </w:pPr>
      <w:rPr>
        <w:rFonts w:ascii="Wingdings" w:hAnsi="Wingdings" w:hint="default"/>
      </w:rPr>
    </w:lvl>
    <w:lvl w:ilvl="6" w:tplc="D520A8F8">
      <w:start w:val="1"/>
      <w:numFmt w:val="bullet"/>
      <w:lvlText w:val=""/>
      <w:lvlJc w:val="left"/>
      <w:pPr>
        <w:ind w:left="5040" w:hanging="360"/>
      </w:pPr>
      <w:rPr>
        <w:rFonts w:ascii="Symbol" w:hAnsi="Symbol" w:hint="default"/>
      </w:rPr>
    </w:lvl>
    <w:lvl w:ilvl="7" w:tplc="A5DA2C96">
      <w:start w:val="1"/>
      <w:numFmt w:val="bullet"/>
      <w:lvlText w:val="o"/>
      <w:lvlJc w:val="left"/>
      <w:pPr>
        <w:ind w:left="5760" w:hanging="360"/>
      </w:pPr>
      <w:rPr>
        <w:rFonts w:ascii="Courier New" w:hAnsi="Courier New" w:hint="default"/>
      </w:rPr>
    </w:lvl>
    <w:lvl w:ilvl="8" w:tplc="D4FEBD88">
      <w:start w:val="1"/>
      <w:numFmt w:val="bullet"/>
      <w:lvlText w:val=""/>
      <w:lvlJc w:val="left"/>
      <w:pPr>
        <w:ind w:left="6480" w:hanging="360"/>
      </w:pPr>
      <w:rPr>
        <w:rFonts w:ascii="Wingdings" w:hAnsi="Wingdings" w:hint="default"/>
      </w:rPr>
    </w:lvl>
  </w:abstractNum>
  <w:abstractNum w:abstractNumId="29" w15:restartNumberingAfterBreak="0">
    <w:nsid w:val="39A477B7"/>
    <w:multiLevelType w:val="hybridMultilevel"/>
    <w:tmpl w:val="0F4C2E1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CE26AC8"/>
    <w:multiLevelType w:val="hybridMultilevel"/>
    <w:tmpl w:val="0B426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CFE0AF9"/>
    <w:multiLevelType w:val="hybridMultilevel"/>
    <w:tmpl w:val="25D0EE8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E2D05BD"/>
    <w:multiLevelType w:val="hybridMultilevel"/>
    <w:tmpl w:val="7CC06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E4361C0"/>
    <w:multiLevelType w:val="hybridMultilevel"/>
    <w:tmpl w:val="7A30FCF8"/>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F071E0B"/>
    <w:multiLevelType w:val="hybridMultilevel"/>
    <w:tmpl w:val="27D216B8"/>
    <w:lvl w:ilvl="0" w:tplc="4D5E7D1C">
      <w:start w:val="1"/>
      <w:numFmt w:val="lowerLetter"/>
      <w:lvlText w:val="%1."/>
      <w:lvlJc w:val="left"/>
      <w:pPr>
        <w:ind w:left="720" w:hanging="360"/>
      </w:pPr>
    </w:lvl>
    <w:lvl w:ilvl="1" w:tplc="0409001B">
      <w:start w:val="1"/>
      <w:numFmt w:val="lowerRoman"/>
      <w:lvlText w:val="%2."/>
      <w:lvlJc w:val="right"/>
      <w:pPr>
        <w:ind w:left="1440" w:hanging="360"/>
      </w:pPr>
    </w:lvl>
    <w:lvl w:ilvl="2" w:tplc="04090017">
      <w:start w:val="1"/>
      <w:numFmt w:val="lowerLetter"/>
      <w:lvlText w:val="%3)"/>
      <w:lvlJc w:val="lef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9DC3D07"/>
    <w:multiLevelType w:val="hybridMultilevel"/>
    <w:tmpl w:val="FFD66D7A"/>
    <w:lvl w:ilvl="0" w:tplc="EE7A7AD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4A572C3F"/>
    <w:multiLevelType w:val="hybridMultilevel"/>
    <w:tmpl w:val="39CA46E2"/>
    <w:lvl w:ilvl="0" w:tplc="D9F6753E">
      <w:start w:val="1"/>
      <w:numFmt w:val="bullet"/>
      <w:lvlText w:val="·"/>
      <w:lvlJc w:val="left"/>
      <w:pPr>
        <w:ind w:left="720" w:hanging="360"/>
      </w:pPr>
      <w:rPr>
        <w:rFonts w:ascii="Symbol" w:hAnsi="Symbol" w:hint="default"/>
      </w:rPr>
    </w:lvl>
    <w:lvl w:ilvl="1" w:tplc="554C9916">
      <w:start w:val="1"/>
      <w:numFmt w:val="bullet"/>
      <w:lvlText w:val="o"/>
      <w:lvlJc w:val="left"/>
      <w:pPr>
        <w:ind w:left="1440" w:hanging="360"/>
      </w:pPr>
      <w:rPr>
        <w:rFonts w:ascii="Courier New" w:hAnsi="Courier New" w:hint="default"/>
      </w:rPr>
    </w:lvl>
    <w:lvl w:ilvl="2" w:tplc="6550488A">
      <w:start w:val="1"/>
      <w:numFmt w:val="bullet"/>
      <w:lvlText w:val=""/>
      <w:lvlJc w:val="left"/>
      <w:pPr>
        <w:ind w:left="2160" w:hanging="360"/>
      </w:pPr>
      <w:rPr>
        <w:rFonts w:ascii="Wingdings" w:hAnsi="Wingdings" w:hint="default"/>
      </w:rPr>
    </w:lvl>
    <w:lvl w:ilvl="3" w:tplc="545265F6">
      <w:start w:val="1"/>
      <w:numFmt w:val="bullet"/>
      <w:lvlText w:val=""/>
      <w:lvlJc w:val="left"/>
      <w:pPr>
        <w:ind w:left="2880" w:hanging="360"/>
      </w:pPr>
      <w:rPr>
        <w:rFonts w:ascii="Symbol" w:hAnsi="Symbol" w:hint="default"/>
      </w:rPr>
    </w:lvl>
    <w:lvl w:ilvl="4" w:tplc="F62A61D2">
      <w:start w:val="1"/>
      <w:numFmt w:val="bullet"/>
      <w:lvlText w:val="o"/>
      <w:lvlJc w:val="left"/>
      <w:pPr>
        <w:ind w:left="3600" w:hanging="360"/>
      </w:pPr>
      <w:rPr>
        <w:rFonts w:ascii="Courier New" w:hAnsi="Courier New" w:hint="default"/>
      </w:rPr>
    </w:lvl>
    <w:lvl w:ilvl="5" w:tplc="54A0122E">
      <w:start w:val="1"/>
      <w:numFmt w:val="bullet"/>
      <w:lvlText w:val=""/>
      <w:lvlJc w:val="left"/>
      <w:pPr>
        <w:ind w:left="4320" w:hanging="360"/>
      </w:pPr>
      <w:rPr>
        <w:rFonts w:ascii="Wingdings" w:hAnsi="Wingdings" w:hint="default"/>
      </w:rPr>
    </w:lvl>
    <w:lvl w:ilvl="6" w:tplc="E56E536A">
      <w:start w:val="1"/>
      <w:numFmt w:val="bullet"/>
      <w:lvlText w:val=""/>
      <w:lvlJc w:val="left"/>
      <w:pPr>
        <w:ind w:left="5040" w:hanging="360"/>
      </w:pPr>
      <w:rPr>
        <w:rFonts w:ascii="Symbol" w:hAnsi="Symbol" w:hint="default"/>
      </w:rPr>
    </w:lvl>
    <w:lvl w:ilvl="7" w:tplc="6FCC5D94">
      <w:start w:val="1"/>
      <w:numFmt w:val="bullet"/>
      <w:lvlText w:val="o"/>
      <w:lvlJc w:val="left"/>
      <w:pPr>
        <w:ind w:left="5760" w:hanging="360"/>
      </w:pPr>
      <w:rPr>
        <w:rFonts w:ascii="Courier New" w:hAnsi="Courier New" w:hint="default"/>
      </w:rPr>
    </w:lvl>
    <w:lvl w:ilvl="8" w:tplc="87729942">
      <w:start w:val="1"/>
      <w:numFmt w:val="bullet"/>
      <w:lvlText w:val=""/>
      <w:lvlJc w:val="left"/>
      <w:pPr>
        <w:ind w:left="6480" w:hanging="360"/>
      </w:pPr>
      <w:rPr>
        <w:rFonts w:ascii="Wingdings" w:hAnsi="Wingdings" w:hint="default"/>
      </w:rPr>
    </w:lvl>
  </w:abstractNum>
  <w:abstractNum w:abstractNumId="37" w15:restartNumberingAfterBreak="0">
    <w:nsid w:val="4BC47453"/>
    <w:multiLevelType w:val="hybridMultilevel"/>
    <w:tmpl w:val="AC90C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C6219B9"/>
    <w:multiLevelType w:val="hybridMultilevel"/>
    <w:tmpl w:val="0BC010EA"/>
    <w:lvl w:ilvl="0" w:tplc="285CA55C">
      <w:start w:val="1"/>
      <w:numFmt w:val="bullet"/>
      <w:lvlText w:val="·"/>
      <w:lvlJc w:val="left"/>
      <w:pPr>
        <w:ind w:left="720" w:hanging="360"/>
      </w:pPr>
      <w:rPr>
        <w:rFonts w:ascii="Symbol" w:hAnsi="Symbol" w:hint="default"/>
      </w:rPr>
    </w:lvl>
    <w:lvl w:ilvl="1" w:tplc="5F4C5018">
      <w:start w:val="1"/>
      <w:numFmt w:val="bullet"/>
      <w:lvlText w:val="o"/>
      <w:lvlJc w:val="left"/>
      <w:pPr>
        <w:ind w:left="1440" w:hanging="360"/>
      </w:pPr>
      <w:rPr>
        <w:rFonts w:ascii="Courier New" w:hAnsi="Courier New" w:hint="default"/>
      </w:rPr>
    </w:lvl>
    <w:lvl w:ilvl="2" w:tplc="1DAEE1DA">
      <w:start w:val="1"/>
      <w:numFmt w:val="bullet"/>
      <w:lvlText w:val=""/>
      <w:lvlJc w:val="left"/>
      <w:pPr>
        <w:ind w:left="2160" w:hanging="360"/>
      </w:pPr>
      <w:rPr>
        <w:rFonts w:ascii="Wingdings" w:hAnsi="Wingdings" w:hint="default"/>
      </w:rPr>
    </w:lvl>
    <w:lvl w:ilvl="3" w:tplc="E3B67374">
      <w:start w:val="1"/>
      <w:numFmt w:val="bullet"/>
      <w:lvlText w:val=""/>
      <w:lvlJc w:val="left"/>
      <w:pPr>
        <w:ind w:left="2880" w:hanging="360"/>
      </w:pPr>
      <w:rPr>
        <w:rFonts w:ascii="Symbol" w:hAnsi="Symbol" w:hint="default"/>
      </w:rPr>
    </w:lvl>
    <w:lvl w:ilvl="4" w:tplc="ACB8C23A">
      <w:start w:val="1"/>
      <w:numFmt w:val="bullet"/>
      <w:lvlText w:val="o"/>
      <w:lvlJc w:val="left"/>
      <w:pPr>
        <w:ind w:left="3600" w:hanging="360"/>
      </w:pPr>
      <w:rPr>
        <w:rFonts w:ascii="Courier New" w:hAnsi="Courier New" w:hint="default"/>
      </w:rPr>
    </w:lvl>
    <w:lvl w:ilvl="5" w:tplc="A24CE3DA">
      <w:start w:val="1"/>
      <w:numFmt w:val="bullet"/>
      <w:lvlText w:val=""/>
      <w:lvlJc w:val="left"/>
      <w:pPr>
        <w:ind w:left="4320" w:hanging="360"/>
      </w:pPr>
      <w:rPr>
        <w:rFonts w:ascii="Wingdings" w:hAnsi="Wingdings" w:hint="default"/>
      </w:rPr>
    </w:lvl>
    <w:lvl w:ilvl="6" w:tplc="DA30DCFA">
      <w:start w:val="1"/>
      <w:numFmt w:val="bullet"/>
      <w:lvlText w:val=""/>
      <w:lvlJc w:val="left"/>
      <w:pPr>
        <w:ind w:left="5040" w:hanging="360"/>
      </w:pPr>
      <w:rPr>
        <w:rFonts w:ascii="Symbol" w:hAnsi="Symbol" w:hint="default"/>
      </w:rPr>
    </w:lvl>
    <w:lvl w:ilvl="7" w:tplc="E1A4CE74">
      <w:start w:val="1"/>
      <w:numFmt w:val="bullet"/>
      <w:lvlText w:val="o"/>
      <w:lvlJc w:val="left"/>
      <w:pPr>
        <w:ind w:left="5760" w:hanging="360"/>
      </w:pPr>
      <w:rPr>
        <w:rFonts w:ascii="Courier New" w:hAnsi="Courier New" w:hint="default"/>
      </w:rPr>
    </w:lvl>
    <w:lvl w:ilvl="8" w:tplc="EF6E0A64">
      <w:start w:val="1"/>
      <w:numFmt w:val="bullet"/>
      <w:lvlText w:val=""/>
      <w:lvlJc w:val="left"/>
      <w:pPr>
        <w:ind w:left="6480" w:hanging="360"/>
      </w:pPr>
      <w:rPr>
        <w:rFonts w:ascii="Wingdings" w:hAnsi="Wingdings" w:hint="default"/>
      </w:rPr>
    </w:lvl>
  </w:abstractNum>
  <w:abstractNum w:abstractNumId="39" w15:restartNumberingAfterBreak="0">
    <w:nsid w:val="4D916853"/>
    <w:multiLevelType w:val="hybridMultilevel"/>
    <w:tmpl w:val="C7D85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F0E0289"/>
    <w:multiLevelType w:val="hybridMultilevel"/>
    <w:tmpl w:val="D70A2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165499D"/>
    <w:multiLevelType w:val="hybridMultilevel"/>
    <w:tmpl w:val="084E18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19B5C50"/>
    <w:multiLevelType w:val="hybridMultilevel"/>
    <w:tmpl w:val="E4760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4DA7DAE"/>
    <w:multiLevelType w:val="hybridMultilevel"/>
    <w:tmpl w:val="A0D22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674716F"/>
    <w:multiLevelType w:val="hybridMultilevel"/>
    <w:tmpl w:val="6B284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7872009"/>
    <w:multiLevelType w:val="hybridMultilevel"/>
    <w:tmpl w:val="6B842F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875575B"/>
    <w:multiLevelType w:val="hybridMultilevel"/>
    <w:tmpl w:val="7916D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95D1D70"/>
    <w:multiLevelType w:val="hybridMultilevel"/>
    <w:tmpl w:val="D3724FB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9EC6E3D"/>
    <w:multiLevelType w:val="hybridMultilevel"/>
    <w:tmpl w:val="B3C29DC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BC27C73"/>
    <w:multiLevelType w:val="hybridMultilevel"/>
    <w:tmpl w:val="912A8418"/>
    <w:lvl w:ilvl="0" w:tplc="0F908B9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0" w15:restartNumberingAfterBreak="0">
    <w:nsid w:val="5F725863"/>
    <w:multiLevelType w:val="hybridMultilevel"/>
    <w:tmpl w:val="C7A22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4112B1B"/>
    <w:multiLevelType w:val="hybridMultilevel"/>
    <w:tmpl w:val="BBC041C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5C46C49"/>
    <w:multiLevelType w:val="hybridMultilevel"/>
    <w:tmpl w:val="ED40464E"/>
    <w:lvl w:ilvl="0" w:tplc="70700004">
      <w:start w:val="1"/>
      <w:numFmt w:val="bullet"/>
      <w:lvlText w:val=""/>
      <w:lvlJc w:val="left"/>
      <w:pPr>
        <w:ind w:left="720" w:hanging="360"/>
      </w:pPr>
      <w:rPr>
        <w:rFonts w:ascii="Symbol" w:hAnsi="Symbol" w:hint="default"/>
      </w:rPr>
    </w:lvl>
    <w:lvl w:ilvl="1" w:tplc="D4CC2802">
      <w:start w:val="1"/>
      <w:numFmt w:val="bullet"/>
      <w:lvlText w:val="o"/>
      <w:lvlJc w:val="left"/>
      <w:pPr>
        <w:ind w:left="1440" w:hanging="360"/>
      </w:pPr>
      <w:rPr>
        <w:rFonts w:ascii="Courier New" w:hAnsi="Courier New" w:hint="default"/>
      </w:rPr>
    </w:lvl>
    <w:lvl w:ilvl="2" w:tplc="29E49E04">
      <w:start w:val="1"/>
      <w:numFmt w:val="bullet"/>
      <w:lvlText w:val=""/>
      <w:lvlJc w:val="left"/>
      <w:pPr>
        <w:ind w:left="2160" w:hanging="360"/>
      </w:pPr>
      <w:rPr>
        <w:rFonts w:ascii="Wingdings" w:hAnsi="Wingdings" w:hint="default"/>
      </w:rPr>
    </w:lvl>
    <w:lvl w:ilvl="3" w:tplc="6B2CD800">
      <w:start w:val="1"/>
      <w:numFmt w:val="bullet"/>
      <w:lvlText w:val=""/>
      <w:lvlJc w:val="left"/>
      <w:pPr>
        <w:ind w:left="2880" w:hanging="360"/>
      </w:pPr>
      <w:rPr>
        <w:rFonts w:ascii="Symbol" w:hAnsi="Symbol" w:hint="default"/>
      </w:rPr>
    </w:lvl>
    <w:lvl w:ilvl="4" w:tplc="2272D3CC">
      <w:start w:val="1"/>
      <w:numFmt w:val="bullet"/>
      <w:lvlText w:val="o"/>
      <w:lvlJc w:val="left"/>
      <w:pPr>
        <w:ind w:left="3600" w:hanging="360"/>
      </w:pPr>
      <w:rPr>
        <w:rFonts w:ascii="Courier New" w:hAnsi="Courier New" w:hint="default"/>
      </w:rPr>
    </w:lvl>
    <w:lvl w:ilvl="5" w:tplc="C95AF44E">
      <w:start w:val="1"/>
      <w:numFmt w:val="bullet"/>
      <w:lvlText w:val=""/>
      <w:lvlJc w:val="left"/>
      <w:pPr>
        <w:ind w:left="4320" w:hanging="360"/>
      </w:pPr>
      <w:rPr>
        <w:rFonts w:ascii="Wingdings" w:hAnsi="Wingdings" w:hint="default"/>
      </w:rPr>
    </w:lvl>
    <w:lvl w:ilvl="6" w:tplc="F170E8C4">
      <w:start w:val="1"/>
      <w:numFmt w:val="bullet"/>
      <w:lvlText w:val=""/>
      <w:lvlJc w:val="left"/>
      <w:pPr>
        <w:ind w:left="5040" w:hanging="360"/>
      </w:pPr>
      <w:rPr>
        <w:rFonts w:ascii="Symbol" w:hAnsi="Symbol" w:hint="default"/>
      </w:rPr>
    </w:lvl>
    <w:lvl w:ilvl="7" w:tplc="46B61DC0">
      <w:start w:val="1"/>
      <w:numFmt w:val="bullet"/>
      <w:lvlText w:val="o"/>
      <w:lvlJc w:val="left"/>
      <w:pPr>
        <w:ind w:left="5760" w:hanging="360"/>
      </w:pPr>
      <w:rPr>
        <w:rFonts w:ascii="Courier New" w:hAnsi="Courier New" w:hint="default"/>
      </w:rPr>
    </w:lvl>
    <w:lvl w:ilvl="8" w:tplc="9DCAC882">
      <w:start w:val="1"/>
      <w:numFmt w:val="bullet"/>
      <w:lvlText w:val=""/>
      <w:lvlJc w:val="left"/>
      <w:pPr>
        <w:ind w:left="6480" w:hanging="360"/>
      </w:pPr>
      <w:rPr>
        <w:rFonts w:ascii="Wingdings" w:hAnsi="Wingdings" w:hint="default"/>
      </w:rPr>
    </w:lvl>
  </w:abstractNum>
  <w:abstractNum w:abstractNumId="53" w15:restartNumberingAfterBreak="0">
    <w:nsid w:val="66051B79"/>
    <w:multiLevelType w:val="hybridMultilevel"/>
    <w:tmpl w:val="12E89A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6052497"/>
    <w:multiLevelType w:val="hybridMultilevel"/>
    <w:tmpl w:val="3A566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7C3767D"/>
    <w:multiLevelType w:val="hybridMultilevel"/>
    <w:tmpl w:val="EA265C2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BAF678E"/>
    <w:multiLevelType w:val="hybridMultilevel"/>
    <w:tmpl w:val="D8FE0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4A94DCE"/>
    <w:multiLevelType w:val="hybridMultilevel"/>
    <w:tmpl w:val="36E6939E"/>
    <w:lvl w:ilvl="0" w:tplc="84B23968">
      <w:start w:val="1"/>
      <w:numFmt w:val="bullet"/>
      <w:lvlText w:val=""/>
      <w:lvlJc w:val="left"/>
      <w:pPr>
        <w:ind w:left="720" w:hanging="360"/>
      </w:pPr>
      <w:rPr>
        <w:rFonts w:ascii="Symbol" w:hAnsi="Symbol" w:hint="default"/>
      </w:rPr>
    </w:lvl>
    <w:lvl w:ilvl="1" w:tplc="B6F2D996">
      <w:start w:val="1"/>
      <w:numFmt w:val="bullet"/>
      <w:lvlText w:val="o"/>
      <w:lvlJc w:val="left"/>
      <w:pPr>
        <w:ind w:left="1440" w:hanging="360"/>
      </w:pPr>
      <w:rPr>
        <w:rFonts w:ascii="Courier New" w:hAnsi="Courier New" w:hint="default"/>
      </w:rPr>
    </w:lvl>
    <w:lvl w:ilvl="2" w:tplc="E57ED318">
      <w:start w:val="1"/>
      <w:numFmt w:val="bullet"/>
      <w:lvlText w:val=""/>
      <w:lvlJc w:val="left"/>
      <w:pPr>
        <w:ind w:left="2160" w:hanging="360"/>
      </w:pPr>
      <w:rPr>
        <w:rFonts w:ascii="Wingdings" w:hAnsi="Wingdings" w:hint="default"/>
      </w:rPr>
    </w:lvl>
    <w:lvl w:ilvl="3" w:tplc="F5429C82">
      <w:start w:val="1"/>
      <w:numFmt w:val="bullet"/>
      <w:lvlText w:val=""/>
      <w:lvlJc w:val="left"/>
      <w:pPr>
        <w:ind w:left="2880" w:hanging="360"/>
      </w:pPr>
      <w:rPr>
        <w:rFonts w:ascii="Symbol" w:hAnsi="Symbol" w:hint="default"/>
      </w:rPr>
    </w:lvl>
    <w:lvl w:ilvl="4" w:tplc="AB3ED312">
      <w:start w:val="1"/>
      <w:numFmt w:val="bullet"/>
      <w:lvlText w:val="o"/>
      <w:lvlJc w:val="left"/>
      <w:pPr>
        <w:ind w:left="3600" w:hanging="360"/>
      </w:pPr>
      <w:rPr>
        <w:rFonts w:ascii="Courier New" w:hAnsi="Courier New" w:hint="default"/>
      </w:rPr>
    </w:lvl>
    <w:lvl w:ilvl="5" w:tplc="0AB6347A">
      <w:start w:val="1"/>
      <w:numFmt w:val="bullet"/>
      <w:lvlText w:val=""/>
      <w:lvlJc w:val="left"/>
      <w:pPr>
        <w:ind w:left="4320" w:hanging="360"/>
      </w:pPr>
      <w:rPr>
        <w:rFonts w:ascii="Wingdings" w:hAnsi="Wingdings" w:hint="default"/>
      </w:rPr>
    </w:lvl>
    <w:lvl w:ilvl="6" w:tplc="9C90B542">
      <w:start w:val="1"/>
      <w:numFmt w:val="bullet"/>
      <w:lvlText w:val=""/>
      <w:lvlJc w:val="left"/>
      <w:pPr>
        <w:ind w:left="5040" w:hanging="360"/>
      </w:pPr>
      <w:rPr>
        <w:rFonts w:ascii="Symbol" w:hAnsi="Symbol" w:hint="default"/>
      </w:rPr>
    </w:lvl>
    <w:lvl w:ilvl="7" w:tplc="42066432">
      <w:start w:val="1"/>
      <w:numFmt w:val="bullet"/>
      <w:lvlText w:val="o"/>
      <w:lvlJc w:val="left"/>
      <w:pPr>
        <w:ind w:left="5760" w:hanging="360"/>
      </w:pPr>
      <w:rPr>
        <w:rFonts w:ascii="Courier New" w:hAnsi="Courier New" w:hint="default"/>
      </w:rPr>
    </w:lvl>
    <w:lvl w:ilvl="8" w:tplc="62024C38">
      <w:start w:val="1"/>
      <w:numFmt w:val="bullet"/>
      <w:lvlText w:val=""/>
      <w:lvlJc w:val="left"/>
      <w:pPr>
        <w:ind w:left="6480" w:hanging="360"/>
      </w:pPr>
      <w:rPr>
        <w:rFonts w:ascii="Wingdings" w:hAnsi="Wingdings" w:hint="default"/>
      </w:rPr>
    </w:lvl>
  </w:abstractNum>
  <w:abstractNum w:abstractNumId="58" w15:restartNumberingAfterBreak="0">
    <w:nsid w:val="74EA0EAF"/>
    <w:multiLevelType w:val="hybridMultilevel"/>
    <w:tmpl w:val="DB8C1E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60D1BD0"/>
    <w:multiLevelType w:val="hybridMultilevel"/>
    <w:tmpl w:val="AC409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8FE78D5"/>
    <w:multiLevelType w:val="hybridMultilevel"/>
    <w:tmpl w:val="DE723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CBC7F39"/>
    <w:multiLevelType w:val="hybridMultilevel"/>
    <w:tmpl w:val="292C0556"/>
    <w:lvl w:ilvl="0" w:tplc="1012F10E">
      <w:start w:val="1"/>
      <w:numFmt w:val="bullet"/>
      <w:lvlText w:val=""/>
      <w:lvlJc w:val="left"/>
      <w:pPr>
        <w:ind w:left="720" w:hanging="360"/>
      </w:pPr>
      <w:rPr>
        <w:rFonts w:ascii="Symbol" w:hAnsi="Symbol" w:hint="default"/>
      </w:rPr>
    </w:lvl>
    <w:lvl w:ilvl="1" w:tplc="469E9642">
      <w:start w:val="1"/>
      <w:numFmt w:val="bullet"/>
      <w:lvlText w:val="o"/>
      <w:lvlJc w:val="left"/>
      <w:pPr>
        <w:ind w:left="1440" w:hanging="360"/>
      </w:pPr>
      <w:rPr>
        <w:rFonts w:ascii="Courier New" w:hAnsi="Courier New" w:hint="default"/>
      </w:rPr>
    </w:lvl>
    <w:lvl w:ilvl="2" w:tplc="CF8487D0">
      <w:start w:val="1"/>
      <w:numFmt w:val="bullet"/>
      <w:lvlText w:val=""/>
      <w:lvlJc w:val="left"/>
      <w:pPr>
        <w:ind w:left="2160" w:hanging="360"/>
      </w:pPr>
      <w:rPr>
        <w:rFonts w:ascii="Wingdings" w:hAnsi="Wingdings" w:hint="default"/>
      </w:rPr>
    </w:lvl>
    <w:lvl w:ilvl="3" w:tplc="AFAA8A04">
      <w:start w:val="1"/>
      <w:numFmt w:val="bullet"/>
      <w:lvlText w:val=""/>
      <w:lvlJc w:val="left"/>
      <w:pPr>
        <w:ind w:left="2880" w:hanging="360"/>
      </w:pPr>
      <w:rPr>
        <w:rFonts w:ascii="Symbol" w:hAnsi="Symbol" w:hint="default"/>
      </w:rPr>
    </w:lvl>
    <w:lvl w:ilvl="4" w:tplc="64BA88DE">
      <w:start w:val="1"/>
      <w:numFmt w:val="bullet"/>
      <w:lvlText w:val="o"/>
      <w:lvlJc w:val="left"/>
      <w:pPr>
        <w:ind w:left="3600" w:hanging="360"/>
      </w:pPr>
      <w:rPr>
        <w:rFonts w:ascii="Courier New" w:hAnsi="Courier New" w:hint="default"/>
      </w:rPr>
    </w:lvl>
    <w:lvl w:ilvl="5" w:tplc="159ED686">
      <w:start w:val="1"/>
      <w:numFmt w:val="bullet"/>
      <w:lvlText w:val=""/>
      <w:lvlJc w:val="left"/>
      <w:pPr>
        <w:ind w:left="4320" w:hanging="360"/>
      </w:pPr>
      <w:rPr>
        <w:rFonts w:ascii="Wingdings" w:hAnsi="Wingdings" w:hint="default"/>
      </w:rPr>
    </w:lvl>
    <w:lvl w:ilvl="6" w:tplc="50AC5AE4">
      <w:start w:val="1"/>
      <w:numFmt w:val="bullet"/>
      <w:lvlText w:val=""/>
      <w:lvlJc w:val="left"/>
      <w:pPr>
        <w:ind w:left="5040" w:hanging="360"/>
      </w:pPr>
      <w:rPr>
        <w:rFonts w:ascii="Symbol" w:hAnsi="Symbol" w:hint="default"/>
      </w:rPr>
    </w:lvl>
    <w:lvl w:ilvl="7" w:tplc="68A62DB0">
      <w:start w:val="1"/>
      <w:numFmt w:val="bullet"/>
      <w:lvlText w:val="o"/>
      <w:lvlJc w:val="left"/>
      <w:pPr>
        <w:ind w:left="5760" w:hanging="360"/>
      </w:pPr>
      <w:rPr>
        <w:rFonts w:ascii="Courier New" w:hAnsi="Courier New" w:hint="default"/>
      </w:rPr>
    </w:lvl>
    <w:lvl w:ilvl="8" w:tplc="2F007142">
      <w:start w:val="1"/>
      <w:numFmt w:val="bullet"/>
      <w:lvlText w:val=""/>
      <w:lvlJc w:val="left"/>
      <w:pPr>
        <w:ind w:left="6480" w:hanging="360"/>
      </w:pPr>
      <w:rPr>
        <w:rFonts w:ascii="Wingdings" w:hAnsi="Wingdings" w:hint="default"/>
      </w:rPr>
    </w:lvl>
  </w:abstractNum>
  <w:abstractNum w:abstractNumId="62" w15:restartNumberingAfterBreak="0">
    <w:nsid w:val="7CC558BE"/>
    <w:multiLevelType w:val="hybridMultilevel"/>
    <w:tmpl w:val="5C64E9F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DA33A00"/>
    <w:multiLevelType w:val="hybridMultilevel"/>
    <w:tmpl w:val="8662E6D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E0A1D08"/>
    <w:multiLevelType w:val="hybridMultilevel"/>
    <w:tmpl w:val="A128E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E916230"/>
    <w:multiLevelType w:val="hybridMultilevel"/>
    <w:tmpl w:val="F320A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38"/>
  </w:num>
  <w:num w:numId="3">
    <w:abstractNumId w:val="6"/>
  </w:num>
  <w:num w:numId="4">
    <w:abstractNumId w:val="4"/>
  </w:num>
  <w:num w:numId="5">
    <w:abstractNumId w:val="37"/>
  </w:num>
  <w:num w:numId="6">
    <w:abstractNumId w:val="30"/>
  </w:num>
  <w:num w:numId="7">
    <w:abstractNumId w:val="8"/>
  </w:num>
  <w:num w:numId="8">
    <w:abstractNumId w:val="45"/>
  </w:num>
  <w:num w:numId="9">
    <w:abstractNumId w:val="14"/>
  </w:num>
  <w:num w:numId="10">
    <w:abstractNumId w:val="53"/>
  </w:num>
  <w:num w:numId="11">
    <w:abstractNumId w:val="10"/>
  </w:num>
  <w:num w:numId="12">
    <w:abstractNumId w:val="1"/>
  </w:num>
  <w:num w:numId="13">
    <w:abstractNumId w:val="9"/>
  </w:num>
  <w:num w:numId="14">
    <w:abstractNumId w:val="49"/>
  </w:num>
  <w:num w:numId="15">
    <w:abstractNumId w:val="35"/>
  </w:num>
  <w:num w:numId="16">
    <w:abstractNumId w:val="11"/>
  </w:num>
  <w:num w:numId="17">
    <w:abstractNumId w:val="23"/>
  </w:num>
  <w:num w:numId="18">
    <w:abstractNumId w:val="15"/>
  </w:num>
  <w:num w:numId="19">
    <w:abstractNumId w:val="39"/>
  </w:num>
  <w:num w:numId="20">
    <w:abstractNumId w:val="64"/>
  </w:num>
  <w:num w:numId="21">
    <w:abstractNumId w:val="2"/>
  </w:num>
  <w:num w:numId="22">
    <w:abstractNumId w:val="56"/>
  </w:num>
  <w:num w:numId="23">
    <w:abstractNumId w:val="0"/>
  </w:num>
  <w:num w:numId="24">
    <w:abstractNumId w:val="42"/>
  </w:num>
  <w:num w:numId="25">
    <w:abstractNumId w:val="12"/>
  </w:num>
  <w:num w:numId="26">
    <w:abstractNumId w:val="44"/>
  </w:num>
  <w:num w:numId="27">
    <w:abstractNumId w:val="32"/>
  </w:num>
  <w:num w:numId="28">
    <w:abstractNumId w:val="54"/>
  </w:num>
  <w:num w:numId="29">
    <w:abstractNumId w:val="43"/>
  </w:num>
  <w:num w:numId="30">
    <w:abstractNumId w:val="27"/>
  </w:num>
  <w:num w:numId="31">
    <w:abstractNumId w:val="34"/>
  </w:num>
  <w:num w:numId="32">
    <w:abstractNumId w:val="18"/>
  </w:num>
  <w:num w:numId="33">
    <w:abstractNumId w:val="59"/>
  </w:num>
  <w:num w:numId="34">
    <w:abstractNumId w:val="20"/>
  </w:num>
  <w:num w:numId="35">
    <w:abstractNumId w:val="33"/>
  </w:num>
  <w:num w:numId="36">
    <w:abstractNumId w:val="21"/>
  </w:num>
  <w:num w:numId="37">
    <w:abstractNumId w:val="61"/>
  </w:num>
  <w:num w:numId="38">
    <w:abstractNumId w:val="40"/>
  </w:num>
  <w:num w:numId="39">
    <w:abstractNumId w:val="50"/>
  </w:num>
  <w:num w:numId="40">
    <w:abstractNumId w:val="57"/>
  </w:num>
  <w:num w:numId="41">
    <w:abstractNumId w:val="17"/>
  </w:num>
  <w:num w:numId="42">
    <w:abstractNumId w:val="25"/>
  </w:num>
  <w:num w:numId="43">
    <w:abstractNumId w:val="46"/>
  </w:num>
  <w:num w:numId="44">
    <w:abstractNumId w:val="19"/>
  </w:num>
  <w:num w:numId="45">
    <w:abstractNumId w:val="22"/>
  </w:num>
  <w:num w:numId="46">
    <w:abstractNumId w:val="36"/>
  </w:num>
  <w:num w:numId="47">
    <w:abstractNumId w:val="52"/>
  </w:num>
  <w:num w:numId="48">
    <w:abstractNumId w:val="60"/>
  </w:num>
  <w:num w:numId="49">
    <w:abstractNumId w:val="65"/>
  </w:num>
  <w:num w:numId="50">
    <w:abstractNumId w:val="58"/>
  </w:num>
  <w:num w:numId="51">
    <w:abstractNumId w:val="3"/>
  </w:num>
  <w:num w:numId="52">
    <w:abstractNumId w:val="63"/>
  </w:num>
  <w:num w:numId="53">
    <w:abstractNumId w:val="51"/>
  </w:num>
  <w:num w:numId="54">
    <w:abstractNumId w:val="62"/>
  </w:num>
  <w:num w:numId="55">
    <w:abstractNumId w:val="29"/>
  </w:num>
  <w:num w:numId="56">
    <w:abstractNumId w:val="7"/>
  </w:num>
  <w:num w:numId="57">
    <w:abstractNumId w:val="55"/>
  </w:num>
  <w:num w:numId="58">
    <w:abstractNumId w:val="48"/>
  </w:num>
  <w:num w:numId="59">
    <w:abstractNumId w:val="16"/>
  </w:num>
  <w:num w:numId="60">
    <w:abstractNumId w:val="24"/>
  </w:num>
  <w:num w:numId="61">
    <w:abstractNumId w:val="13"/>
  </w:num>
  <w:num w:numId="62">
    <w:abstractNumId w:val="31"/>
  </w:num>
  <w:num w:numId="63">
    <w:abstractNumId w:val="41"/>
  </w:num>
  <w:num w:numId="64">
    <w:abstractNumId w:val="47"/>
  </w:num>
  <w:num w:numId="65">
    <w:abstractNumId w:val="5"/>
  </w:num>
  <w:num w:numId="66">
    <w:abstractNumId w:val="5"/>
    <w:lvlOverride w:ilvl="0">
      <w:startOverride w:val="1"/>
    </w:lvlOverride>
  </w:num>
  <w:num w:numId="67">
    <w:abstractNumId w:val="21"/>
    <w:lvlOverride w:ilvl="0">
      <w:startOverride w:val="3"/>
    </w:lvlOverride>
  </w:num>
  <w:num w:numId="68">
    <w:abstractNumId w:val="26"/>
  </w:num>
  <w:num w:numId="69">
    <w:abstractNumId w:val="5"/>
    <w:lvlOverride w:ilvl="0">
      <w:startOverride w:val="1"/>
    </w:lvlOverride>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FB8"/>
    <w:rsid w:val="00000259"/>
    <w:rsid w:val="00000BFC"/>
    <w:rsid w:val="00001598"/>
    <w:rsid w:val="0000171D"/>
    <w:rsid w:val="00001742"/>
    <w:rsid w:val="00002431"/>
    <w:rsid w:val="00003A86"/>
    <w:rsid w:val="0000437B"/>
    <w:rsid w:val="00004554"/>
    <w:rsid w:val="000056F5"/>
    <w:rsid w:val="00006C89"/>
    <w:rsid w:val="00007A59"/>
    <w:rsid w:val="00007FB0"/>
    <w:rsid w:val="0001077E"/>
    <w:rsid w:val="00010A44"/>
    <w:rsid w:val="0001158B"/>
    <w:rsid w:val="0001183C"/>
    <w:rsid w:val="00011A42"/>
    <w:rsid w:val="00012D2A"/>
    <w:rsid w:val="00013999"/>
    <w:rsid w:val="0001487D"/>
    <w:rsid w:val="000155A4"/>
    <w:rsid w:val="00015858"/>
    <w:rsid w:val="00015F04"/>
    <w:rsid w:val="00016456"/>
    <w:rsid w:val="00020997"/>
    <w:rsid w:val="00021DB0"/>
    <w:rsid w:val="00023250"/>
    <w:rsid w:val="00023B86"/>
    <w:rsid w:val="00023BB2"/>
    <w:rsid w:val="00023D88"/>
    <w:rsid w:val="00023F27"/>
    <w:rsid w:val="00024C62"/>
    <w:rsid w:val="00025426"/>
    <w:rsid w:val="00025564"/>
    <w:rsid w:val="000257EE"/>
    <w:rsid w:val="00026282"/>
    <w:rsid w:val="00026F98"/>
    <w:rsid w:val="00030618"/>
    <w:rsid w:val="00031A6B"/>
    <w:rsid w:val="00031BF7"/>
    <w:rsid w:val="00032339"/>
    <w:rsid w:val="0003486B"/>
    <w:rsid w:val="00034921"/>
    <w:rsid w:val="00034B63"/>
    <w:rsid w:val="00035486"/>
    <w:rsid w:val="00035D2E"/>
    <w:rsid w:val="000367A3"/>
    <w:rsid w:val="00036ECF"/>
    <w:rsid w:val="00037148"/>
    <w:rsid w:val="00037434"/>
    <w:rsid w:val="0003792E"/>
    <w:rsid w:val="00040357"/>
    <w:rsid w:val="00040FDA"/>
    <w:rsid w:val="00041D4F"/>
    <w:rsid w:val="00041E8E"/>
    <w:rsid w:val="00041F67"/>
    <w:rsid w:val="000422BC"/>
    <w:rsid w:val="00043C18"/>
    <w:rsid w:val="00043DF3"/>
    <w:rsid w:val="00044F44"/>
    <w:rsid w:val="000450BC"/>
    <w:rsid w:val="000459A0"/>
    <w:rsid w:val="00046B14"/>
    <w:rsid w:val="00047E04"/>
    <w:rsid w:val="00050117"/>
    <w:rsid w:val="0005030A"/>
    <w:rsid w:val="0005040D"/>
    <w:rsid w:val="00051963"/>
    <w:rsid w:val="0005322D"/>
    <w:rsid w:val="00053F06"/>
    <w:rsid w:val="000548D2"/>
    <w:rsid w:val="00055836"/>
    <w:rsid w:val="00055A3E"/>
    <w:rsid w:val="00055A91"/>
    <w:rsid w:val="00055EE3"/>
    <w:rsid w:val="00055FA2"/>
    <w:rsid w:val="0005736A"/>
    <w:rsid w:val="0005762A"/>
    <w:rsid w:val="00057AC5"/>
    <w:rsid w:val="00060870"/>
    <w:rsid w:val="0006182E"/>
    <w:rsid w:val="00062831"/>
    <w:rsid w:val="00062E49"/>
    <w:rsid w:val="0006355B"/>
    <w:rsid w:val="00063CED"/>
    <w:rsid w:val="00064CEC"/>
    <w:rsid w:val="0006551F"/>
    <w:rsid w:val="00065D9E"/>
    <w:rsid w:val="00065E64"/>
    <w:rsid w:val="00066341"/>
    <w:rsid w:val="000667E1"/>
    <w:rsid w:val="00070937"/>
    <w:rsid w:val="00070F07"/>
    <w:rsid w:val="00071D1C"/>
    <w:rsid w:val="00076653"/>
    <w:rsid w:val="00076CAF"/>
    <w:rsid w:val="00077B7C"/>
    <w:rsid w:val="000802A1"/>
    <w:rsid w:val="00080D86"/>
    <w:rsid w:val="00081BF3"/>
    <w:rsid w:val="0008218F"/>
    <w:rsid w:val="000838DB"/>
    <w:rsid w:val="00083CBF"/>
    <w:rsid w:val="00085183"/>
    <w:rsid w:val="00086EB8"/>
    <w:rsid w:val="00087254"/>
    <w:rsid w:val="0009088D"/>
    <w:rsid w:val="0009189E"/>
    <w:rsid w:val="00092E2F"/>
    <w:rsid w:val="00097878"/>
    <w:rsid w:val="000A0CCB"/>
    <w:rsid w:val="000A1D22"/>
    <w:rsid w:val="000A276D"/>
    <w:rsid w:val="000A37D6"/>
    <w:rsid w:val="000A4777"/>
    <w:rsid w:val="000A5632"/>
    <w:rsid w:val="000A5DFB"/>
    <w:rsid w:val="000A60D9"/>
    <w:rsid w:val="000A6106"/>
    <w:rsid w:val="000A65A8"/>
    <w:rsid w:val="000B10B9"/>
    <w:rsid w:val="000B2D91"/>
    <w:rsid w:val="000B30B1"/>
    <w:rsid w:val="000B6671"/>
    <w:rsid w:val="000C1DCE"/>
    <w:rsid w:val="000C397B"/>
    <w:rsid w:val="000C3B9A"/>
    <w:rsid w:val="000C3DBF"/>
    <w:rsid w:val="000C3FDC"/>
    <w:rsid w:val="000C5872"/>
    <w:rsid w:val="000C6036"/>
    <w:rsid w:val="000C756D"/>
    <w:rsid w:val="000D2481"/>
    <w:rsid w:val="000D24AD"/>
    <w:rsid w:val="000D51C3"/>
    <w:rsid w:val="000D5A53"/>
    <w:rsid w:val="000D6719"/>
    <w:rsid w:val="000D6F9F"/>
    <w:rsid w:val="000D77BE"/>
    <w:rsid w:val="000D7896"/>
    <w:rsid w:val="000E09BD"/>
    <w:rsid w:val="000E0B22"/>
    <w:rsid w:val="000E4128"/>
    <w:rsid w:val="000E5E18"/>
    <w:rsid w:val="000E6139"/>
    <w:rsid w:val="000E6337"/>
    <w:rsid w:val="000E789B"/>
    <w:rsid w:val="000E7E2C"/>
    <w:rsid w:val="000F0194"/>
    <w:rsid w:val="000F277D"/>
    <w:rsid w:val="000F2FB1"/>
    <w:rsid w:val="000F3287"/>
    <w:rsid w:val="000F3527"/>
    <w:rsid w:val="000F38BB"/>
    <w:rsid w:val="000F3CDB"/>
    <w:rsid w:val="000F4C38"/>
    <w:rsid w:val="000F4C54"/>
    <w:rsid w:val="000F5006"/>
    <w:rsid w:val="000F61AB"/>
    <w:rsid w:val="000FE5D1"/>
    <w:rsid w:val="00101B1F"/>
    <w:rsid w:val="00102240"/>
    <w:rsid w:val="001025B0"/>
    <w:rsid w:val="001025F4"/>
    <w:rsid w:val="00102FE4"/>
    <w:rsid w:val="00103F84"/>
    <w:rsid w:val="00105950"/>
    <w:rsid w:val="00105E47"/>
    <w:rsid w:val="001069DB"/>
    <w:rsid w:val="00107AB0"/>
    <w:rsid w:val="00110349"/>
    <w:rsid w:val="001108AC"/>
    <w:rsid w:val="001114DE"/>
    <w:rsid w:val="00112DF7"/>
    <w:rsid w:val="0011407D"/>
    <w:rsid w:val="00116021"/>
    <w:rsid w:val="001177A4"/>
    <w:rsid w:val="00117B2D"/>
    <w:rsid w:val="0012004E"/>
    <w:rsid w:val="001209CE"/>
    <w:rsid w:val="00125264"/>
    <w:rsid w:val="00125D54"/>
    <w:rsid w:val="001263FD"/>
    <w:rsid w:val="00130567"/>
    <w:rsid w:val="001306C7"/>
    <w:rsid w:val="00130AD7"/>
    <w:rsid w:val="00133E54"/>
    <w:rsid w:val="00140431"/>
    <w:rsid w:val="00141B16"/>
    <w:rsid w:val="001435FA"/>
    <w:rsid w:val="001438DD"/>
    <w:rsid w:val="00143A35"/>
    <w:rsid w:val="00145B30"/>
    <w:rsid w:val="0014621C"/>
    <w:rsid w:val="00146656"/>
    <w:rsid w:val="0014710C"/>
    <w:rsid w:val="00150EEE"/>
    <w:rsid w:val="0015179F"/>
    <w:rsid w:val="001517E0"/>
    <w:rsid w:val="0015275A"/>
    <w:rsid w:val="001557D4"/>
    <w:rsid w:val="00155AA5"/>
    <w:rsid w:val="00155B7C"/>
    <w:rsid w:val="001563AB"/>
    <w:rsid w:val="001565E7"/>
    <w:rsid w:val="001600FE"/>
    <w:rsid w:val="0016031A"/>
    <w:rsid w:val="001609C5"/>
    <w:rsid w:val="00161A74"/>
    <w:rsid w:val="001628AD"/>
    <w:rsid w:val="001666D4"/>
    <w:rsid w:val="001706DC"/>
    <w:rsid w:val="00170907"/>
    <w:rsid w:val="001712C1"/>
    <w:rsid w:val="00171F79"/>
    <w:rsid w:val="001724F4"/>
    <w:rsid w:val="00173442"/>
    <w:rsid w:val="0017405D"/>
    <w:rsid w:val="0017477E"/>
    <w:rsid w:val="00175536"/>
    <w:rsid w:val="00176807"/>
    <w:rsid w:val="001803DA"/>
    <w:rsid w:val="00181153"/>
    <w:rsid w:val="001811A6"/>
    <w:rsid w:val="0018120D"/>
    <w:rsid w:val="001834A9"/>
    <w:rsid w:val="00187A8D"/>
    <w:rsid w:val="00190AF9"/>
    <w:rsid w:val="00190D81"/>
    <w:rsid w:val="00191DD6"/>
    <w:rsid w:val="0019257D"/>
    <w:rsid w:val="00192BB8"/>
    <w:rsid w:val="00194143"/>
    <w:rsid w:val="0019417B"/>
    <w:rsid w:val="001945AE"/>
    <w:rsid w:val="00194969"/>
    <w:rsid w:val="00196154"/>
    <w:rsid w:val="00196966"/>
    <w:rsid w:val="00196E4B"/>
    <w:rsid w:val="00197389"/>
    <w:rsid w:val="001A14AB"/>
    <w:rsid w:val="001A153B"/>
    <w:rsid w:val="001A176B"/>
    <w:rsid w:val="001A1BB6"/>
    <w:rsid w:val="001A1F21"/>
    <w:rsid w:val="001A219E"/>
    <w:rsid w:val="001A4100"/>
    <w:rsid w:val="001A44A5"/>
    <w:rsid w:val="001A48E3"/>
    <w:rsid w:val="001A5013"/>
    <w:rsid w:val="001A7A26"/>
    <w:rsid w:val="001B2668"/>
    <w:rsid w:val="001B307F"/>
    <w:rsid w:val="001B3127"/>
    <w:rsid w:val="001B4918"/>
    <w:rsid w:val="001B4A6B"/>
    <w:rsid w:val="001B5206"/>
    <w:rsid w:val="001B52C6"/>
    <w:rsid w:val="001B5381"/>
    <w:rsid w:val="001B5DBE"/>
    <w:rsid w:val="001B69B3"/>
    <w:rsid w:val="001B69CE"/>
    <w:rsid w:val="001C20FD"/>
    <w:rsid w:val="001C29E0"/>
    <w:rsid w:val="001C2F05"/>
    <w:rsid w:val="001C3C39"/>
    <w:rsid w:val="001C5A11"/>
    <w:rsid w:val="001C5C55"/>
    <w:rsid w:val="001C6816"/>
    <w:rsid w:val="001D0095"/>
    <w:rsid w:val="001D140D"/>
    <w:rsid w:val="001D237F"/>
    <w:rsid w:val="001D301C"/>
    <w:rsid w:val="001D4205"/>
    <w:rsid w:val="001D44D4"/>
    <w:rsid w:val="001D4656"/>
    <w:rsid w:val="001D4812"/>
    <w:rsid w:val="001D4A1E"/>
    <w:rsid w:val="001D513E"/>
    <w:rsid w:val="001D56DA"/>
    <w:rsid w:val="001D59A0"/>
    <w:rsid w:val="001D5FCA"/>
    <w:rsid w:val="001D7200"/>
    <w:rsid w:val="001E0379"/>
    <w:rsid w:val="001E0DB5"/>
    <w:rsid w:val="001E15EF"/>
    <w:rsid w:val="001E3A6E"/>
    <w:rsid w:val="001E509D"/>
    <w:rsid w:val="001E5F3F"/>
    <w:rsid w:val="001E703C"/>
    <w:rsid w:val="001E76F5"/>
    <w:rsid w:val="001E783C"/>
    <w:rsid w:val="001F1274"/>
    <w:rsid w:val="001F36B5"/>
    <w:rsid w:val="001F4A8E"/>
    <w:rsid w:val="001F51D0"/>
    <w:rsid w:val="001F53C5"/>
    <w:rsid w:val="001F68D1"/>
    <w:rsid w:val="001F69D4"/>
    <w:rsid w:val="001F7587"/>
    <w:rsid w:val="0020013A"/>
    <w:rsid w:val="00201F5F"/>
    <w:rsid w:val="00202396"/>
    <w:rsid w:val="00202FBB"/>
    <w:rsid w:val="0020376E"/>
    <w:rsid w:val="00204BB9"/>
    <w:rsid w:val="00206E5B"/>
    <w:rsid w:val="00210701"/>
    <w:rsid w:val="0021081E"/>
    <w:rsid w:val="00211539"/>
    <w:rsid w:val="00211973"/>
    <w:rsid w:val="00211C60"/>
    <w:rsid w:val="0021268B"/>
    <w:rsid w:val="00212DD3"/>
    <w:rsid w:val="002135D5"/>
    <w:rsid w:val="002137E5"/>
    <w:rsid w:val="00213A55"/>
    <w:rsid w:val="00213F7F"/>
    <w:rsid w:val="002149C1"/>
    <w:rsid w:val="00215762"/>
    <w:rsid w:val="002219FC"/>
    <w:rsid w:val="00221A00"/>
    <w:rsid w:val="00222655"/>
    <w:rsid w:val="0022290D"/>
    <w:rsid w:val="0022407B"/>
    <w:rsid w:val="00224E88"/>
    <w:rsid w:val="00225E8E"/>
    <w:rsid w:val="00226917"/>
    <w:rsid w:val="00226AE3"/>
    <w:rsid w:val="00227B0A"/>
    <w:rsid w:val="002305F4"/>
    <w:rsid w:val="0023079D"/>
    <w:rsid w:val="002321F3"/>
    <w:rsid w:val="00240B02"/>
    <w:rsid w:val="00240C1D"/>
    <w:rsid w:val="00241ADB"/>
    <w:rsid w:val="0024278D"/>
    <w:rsid w:val="0024281A"/>
    <w:rsid w:val="00245177"/>
    <w:rsid w:val="002463D8"/>
    <w:rsid w:val="00247379"/>
    <w:rsid w:val="002509FE"/>
    <w:rsid w:val="00250A22"/>
    <w:rsid w:val="00251166"/>
    <w:rsid w:val="00253179"/>
    <w:rsid w:val="00253551"/>
    <w:rsid w:val="00254AA7"/>
    <w:rsid w:val="00255ECD"/>
    <w:rsid w:val="00257682"/>
    <w:rsid w:val="002576E0"/>
    <w:rsid w:val="0026002D"/>
    <w:rsid w:val="00261590"/>
    <w:rsid w:val="00263566"/>
    <w:rsid w:val="00265517"/>
    <w:rsid w:val="00266001"/>
    <w:rsid w:val="00270DA7"/>
    <w:rsid w:val="00270EF0"/>
    <w:rsid w:val="00271B96"/>
    <w:rsid w:val="00271CA8"/>
    <w:rsid w:val="002724BF"/>
    <w:rsid w:val="002745D0"/>
    <w:rsid w:val="002755AF"/>
    <w:rsid w:val="00275769"/>
    <w:rsid w:val="002769A8"/>
    <w:rsid w:val="00276E19"/>
    <w:rsid w:val="00277F99"/>
    <w:rsid w:val="002807AB"/>
    <w:rsid w:val="00280E21"/>
    <w:rsid w:val="0028218A"/>
    <w:rsid w:val="00282830"/>
    <w:rsid w:val="002867DB"/>
    <w:rsid w:val="00286AEA"/>
    <w:rsid w:val="00287C76"/>
    <w:rsid w:val="0029047A"/>
    <w:rsid w:val="0029088A"/>
    <w:rsid w:val="00290A4F"/>
    <w:rsid w:val="00291782"/>
    <w:rsid w:val="00293A32"/>
    <w:rsid w:val="002940D2"/>
    <w:rsid w:val="00294380"/>
    <w:rsid w:val="0029458D"/>
    <w:rsid w:val="00295106"/>
    <w:rsid w:val="0029744C"/>
    <w:rsid w:val="002A019A"/>
    <w:rsid w:val="002A052B"/>
    <w:rsid w:val="002A37E3"/>
    <w:rsid w:val="002A45BC"/>
    <w:rsid w:val="002A50E4"/>
    <w:rsid w:val="002A5D9C"/>
    <w:rsid w:val="002A6712"/>
    <w:rsid w:val="002A6CDF"/>
    <w:rsid w:val="002A713C"/>
    <w:rsid w:val="002A7E79"/>
    <w:rsid w:val="002B2394"/>
    <w:rsid w:val="002B2A8E"/>
    <w:rsid w:val="002B3138"/>
    <w:rsid w:val="002B3A6D"/>
    <w:rsid w:val="002B3CEF"/>
    <w:rsid w:val="002B4044"/>
    <w:rsid w:val="002B4B8E"/>
    <w:rsid w:val="002B5222"/>
    <w:rsid w:val="002B560D"/>
    <w:rsid w:val="002B59F1"/>
    <w:rsid w:val="002B6EAB"/>
    <w:rsid w:val="002B7C8C"/>
    <w:rsid w:val="002B7DBF"/>
    <w:rsid w:val="002B7F1B"/>
    <w:rsid w:val="002C12B4"/>
    <w:rsid w:val="002C1799"/>
    <w:rsid w:val="002C2951"/>
    <w:rsid w:val="002C3492"/>
    <w:rsid w:val="002C3B64"/>
    <w:rsid w:val="002C3D5B"/>
    <w:rsid w:val="002C443C"/>
    <w:rsid w:val="002C4893"/>
    <w:rsid w:val="002C5FAC"/>
    <w:rsid w:val="002C6B39"/>
    <w:rsid w:val="002C72DC"/>
    <w:rsid w:val="002C74A7"/>
    <w:rsid w:val="002D1C52"/>
    <w:rsid w:val="002D2833"/>
    <w:rsid w:val="002D3D29"/>
    <w:rsid w:val="002D4354"/>
    <w:rsid w:val="002D51AC"/>
    <w:rsid w:val="002D5875"/>
    <w:rsid w:val="002D5A08"/>
    <w:rsid w:val="002D5FD3"/>
    <w:rsid w:val="002D688F"/>
    <w:rsid w:val="002D71F5"/>
    <w:rsid w:val="002D785C"/>
    <w:rsid w:val="002E0C9A"/>
    <w:rsid w:val="002E357D"/>
    <w:rsid w:val="002E3EE1"/>
    <w:rsid w:val="002E4258"/>
    <w:rsid w:val="002E5D7C"/>
    <w:rsid w:val="002E61EC"/>
    <w:rsid w:val="002E6602"/>
    <w:rsid w:val="002E660D"/>
    <w:rsid w:val="002E7E20"/>
    <w:rsid w:val="002F21DC"/>
    <w:rsid w:val="002F50EA"/>
    <w:rsid w:val="002F5BFB"/>
    <w:rsid w:val="002F6F19"/>
    <w:rsid w:val="002F7CC4"/>
    <w:rsid w:val="00300E2F"/>
    <w:rsid w:val="003012AF"/>
    <w:rsid w:val="00301738"/>
    <w:rsid w:val="0030340F"/>
    <w:rsid w:val="003046E4"/>
    <w:rsid w:val="00304C8E"/>
    <w:rsid w:val="00304D3D"/>
    <w:rsid w:val="00305673"/>
    <w:rsid w:val="003059F7"/>
    <w:rsid w:val="00306890"/>
    <w:rsid w:val="00307359"/>
    <w:rsid w:val="00310C0A"/>
    <w:rsid w:val="0031136D"/>
    <w:rsid w:val="0031268E"/>
    <w:rsid w:val="00312880"/>
    <w:rsid w:val="00314D21"/>
    <w:rsid w:val="00315079"/>
    <w:rsid w:val="00315F3A"/>
    <w:rsid w:val="0031618B"/>
    <w:rsid w:val="0031651A"/>
    <w:rsid w:val="003166A4"/>
    <w:rsid w:val="0031793E"/>
    <w:rsid w:val="00320286"/>
    <w:rsid w:val="00321039"/>
    <w:rsid w:val="00321194"/>
    <w:rsid w:val="00322107"/>
    <w:rsid w:val="003235F6"/>
    <w:rsid w:val="00323807"/>
    <w:rsid w:val="00324B8D"/>
    <w:rsid w:val="00325ACC"/>
    <w:rsid w:val="00325CCA"/>
    <w:rsid w:val="00326AC8"/>
    <w:rsid w:val="00330B99"/>
    <w:rsid w:val="00331B5A"/>
    <w:rsid w:val="00331FA6"/>
    <w:rsid w:val="00333C47"/>
    <w:rsid w:val="00334673"/>
    <w:rsid w:val="00334F83"/>
    <w:rsid w:val="0033516E"/>
    <w:rsid w:val="00335B2A"/>
    <w:rsid w:val="00336DF5"/>
    <w:rsid w:val="00336E6D"/>
    <w:rsid w:val="003374AE"/>
    <w:rsid w:val="00340634"/>
    <w:rsid w:val="00341180"/>
    <w:rsid w:val="003414A4"/>
    <w:rsid w:val="00341B4F"/>
    <w:rsid w:val="00341E55"/>
    <w:rsid w:val="00343973"/>
    <w:rsid w:val="00343B0C"/>
    <w:rsid w:val="0034464F"/>
    <w:rsid w:val="00345669"/>
    <w:rsid w:val="00345814"/>
    <w:rsid w:val="00345DE5"/>
    <w:rsid w:val="003467DA"/>
    <w:rsid w:val="00347145"/>
    <w:rsid w:val="003476F6"/>
    <w:rsid w:val="00350E76"/>
    <w:rsid w:val="003517F6"/>
    <w:rsid w:val="003518C9"/>
    <w:rsid w:val="0035233B"/>
    <w:rsid w:val="00353B1B"/>
    <w:rsid w:val="00353D93"/>
    <w:rsid w:val="00353EA9"/>
    <w:rsid w:val="00354001"/>
    <w:rsid w:val="00354975"/>
    <w:rsid w:val="00355577"/>
    <w:rsid w:val="00357883"/>
    <w:rsid w:val="00360456"/>
    <w:rsid w:val="003604C9"/>
    <w:rsid w:val="003604F0"/>
    <w:rsid w:val="0036167A"/>
    <w:rsid w:val="00361906"/>
    <w:rsid w:val="0036247A"/>
    <w:rsid w:val="00363162"/>
    <w:rsid w:val="00364452"/>
    <w:rsid w:val="003644AC"/>
    <w:rsid w:val="0036574B"/>
    <w:rsid w:val="00366A13"/>
    <w:rsid w:val="00370AAE"/>
    <w:rsid w:val="00370E95"/>
    <w:rsid w:val="00371092"/>
    <w:rsid w:val="00373F59"/>
    <w:rsid w:val="003744FB"/>
    <w:rsid w:val="003748E1"/>
    <w:rsid w:val="00376EEF"/>
    <w:rsid w:val="003772FF"/>
    <w:rsid w:val="003801E9"/>
    <w:rsid w:val="00382CB9"/>
    <w:rsid w:val="00383FA8"/>
    <w:rsid w:val="0038408A"/>
    <w:rsid w:val="00385993"/>
    <w:rsid w:val="00385D66"/>
    <w:rsid w:val="0038650E"/>
    <w:rsid w:val="00386C15"/>
    <w:rsid w:val="0038750D"/>
    <w:rsid w:val="0039032C"/>
    <w:rsid w:val="003903E0"/>
    <w:rsid w:val="0039221D"/>
    <w:rsid w:val="003925D2"/>
    <w:rsid w:val="00392E10"/>
    <w:rsid w:val="00393886"/>
    <w:rsid w:val="00395A69"/>
    <w:rsid w:val="00397493"/>
    <w:rsid w:val="00397654"/>
    <w:rsid w:val="00397709"/>
    <w:rsid w:val="00397F10"/>
    <w:rsid w:val="003A0BBC"/>
    <w:rsid w:val="003A4177"/>
    <w:rsid w:val="003A5261"/>
    <w:rsid w:val="003A5C30"/>
    <w:rsid w:val="003A5F25"/>
    <w:rsid w:val="003A699E"/>
    <w:rsid w:val="003A6DCC"/>
    <w:rsid w:val="003A6F7C"/>
    <w:rsid w:val="003A7B06"/>
    <w:rsid w:val="003A7B9B"/>
    <w:rsid w:val="003B0097"/>
    <w:rsid w:val="003B05A6"/>
    <w:rsid w:val="003B061A"/>
    <w:rsid w:val="003B483D"/>
    <w:rsid w:val="003B6553"/>
    <w:rsid w:val="003B7383"/>
    <w:rsid w:val="003B775A"/>
    <w:rsid w:val="003C18F3"/>
    <w:rsid w:val="003C2AC5"/>
    <w:rsid w:val="003C4B85"/>
    <w:rsid w:val="003C4D38"/>
    <w:rsid w:val="003C5824"/>
    <w:rsid w:val="003C5B75"/>
    <w:rsid w:val="003C5BCD"/>
    <w:rsid w:val="003C6D3E"/>
    <w:rsid w:val="003D06DE"/>
    <w:rsid w:val="003D1C05"/>
    <w:rsid w:val="003D2340"/>
    <w:rsid w:val="003D30D4"/>
    <w:rsid w:val="003D364B"/>
    <w:rsid w:val="003D3A4B"/>
    <w:rsid w:val="003D3FBB"/>
    <w:rsid w:val="003D4339"/>
    <w:rsid w:val="003D4500"/>
    <w:rsid w:val="003E02D6"/>
    <w:rsid w:val="003E1463"/>
    <w:rsid w:val="003E37D3"/>
    <w:rsid w:val="003E39BB"/>
    <w:rsid w:val="003E3DAD"/>
    <w:rsid w:val="003E44F8"/>
    <w:rsid w:val="003E49B0"/>
    <w:rsid w:val="003E4FC7"/>
    <w:rsid w:val="003E5A07"/>
    <w:rsid w:val="003E6251"/>
    <w:rsid w:val="003E77DF"/>
    <w:rsid w:val="003F1644"/>
    <w:rsid w:val="003F2999"/>
    <w:rsid w:val="003F3D43"/>
    <w:rsid w:val="003F5E0D"/>
    <w:rsid w:val="003F731F"/>
    <w:rsid w:val="003F74D9"/>
    <w:rsid w:val="00402074"/>
    <w:rsid w:val="004026D9"/>
    <w:rsid w:val="004030E0"/>
    <w:rsid w:val="004043A7"/>
    <w:rsid w:val="00405677"/>
    <w:rsid w:val="00405E51"/>
    <w:rsid w:val="0040635A"/>
    <w:rsid w:val="0040692C"/>
    <w:rsid w:val="00406BD6"/>
    <w:rsid w:val="0040C7F2"/>
    <w:rsid w:val="00410750"/>
    <w:rsid w:val="00411D13"/>
    <w:rsid w:val="00411DC0"/>
    <w:rsid w:val="00412111"/>
    <w:rsid w:val="00412BF2"/>
    <w:rsid w:val="004131A5"/>
    <w:rsid w:val="004132D7"/>
    <w:rsid w:val="00413A08"/>
    <w:rsid w:val="004167F9"/>
    <w:rsid w:val="00416B8C"/>
    <w:rsid w:val="00417DD5"/>
    <w:rsid w:val="00421AB9"/>
    <w:rsid w:val="00423A3E"/>
    <w:rsid w:val="00424068"/>
    <w:rsid w:val="00424395"/>
    <w:rsid w:val="00427939"/>
    <w:rsid w:val="004327E9"/>
    <w:rsid w:val="004334EB"/>
    <w:rsid w:val="00435125"/>
    <w:rsid w:val="00435414"/>
    <w:rsid w:val="00436884"/>
    <w:rsid w:val="00437D38"/>
    <w:rsid w:val="004401FF"/>
    <w:rsid w:val="0044036B"/>
    <w:rsid w:val="00440F38"/>
    <w:rsid w:val="00442018"/>
    <w:rsid w:val="00442E4F"/>
    <w:rsid w:val="0044477A"/>
    <w:rsid w:val="004467A0"/>
    <w:rsid w:val="0044773D"/>
    <w:rsid w:val="00451CAC"/>
    <w:rsid w:val="00451CCE"/>
    <w:rsid w:val="00453883"/>
    <w:rsid w:val="004541C5"/>
    <w:rsid w:val="00454572"/>
    <w:rsid w:val="00454A02"/>
    <w:rsid w:val="004557D2"/>
    <w:rsid w:val="00460052"/>
    <w:rsid w:val="00461225"/>
    <w:rsid w:val="0046210D"/>
    <w:rsid w:val="004628C5"/>
    <w:rsid w:val="004629D6"/>
    <w:rsid w:val="00462C93"/>
    <w:rsid w:val="00464884"/>
    <w:rsid w:val="004657AA"/>
    <w:rsid w:val="00466681"/>
    <w:rsid w:val="00466965"/>
    <w:rsid w:val="00467258"/>
    <w:rsid w:val="004675BE"/>
    <w:rsid w:val="00470AE5"/>
    <w:rsid w:val="00472866"/>
    <w:rsid w:val="00473729"/>
    <w:rsid w:val="004737AA"/>
    <w:rsid w:val="00475680"/>
    <w:rsid w:val="004766C4"/>
    <w:rsid w:val="00477592"/>
    <w:rsid w:val="00477BBF"/>
    <w:rsid w:val="00477BE0"/>
    <w:rsid w:val="0048049E"/>
    <w:rsid w:val="004819C9"/>
    <w:rsid w:val="004819E3"/>
    <w:rsid w:val="00481E0E"/>
    <w:rsid w:val="00482E9F"/>
    <w:rsid w:val="004861AE"/>
    <w:rsid w:val="00486519"/>
    <w:rsid w:val="004871AC"/>
    <w:rsid w:val="004875A6"/>
    <w:rsid w:val="004903BF"/>
    <w:rsid w:val="00490FF4"/>
    <w:rsid w:val="00491B42"/>
    <w:rsid w:val="00491F56"/>
    <w:rsid w:val="004965A5"/>
    <w:rsid w:val="00496A8F"/>
    <w:rsid w:val="00497034"/>
    <w:rsid w:val="00497D6C"/>
    <w:rsid w:val="004A04DC"/>
    <w:rsid w:val="004A0646"/>
    <w:rsid w:val="004A1932"/>
    <w:rsid w:val="004A20C2"/>
    <w:rsid w:val="004A31AC"/>
    <w:rsid w:val="004A3296"/>
    <w:rsid w:val="004A3EDF"/>
    <w:rsid w:val="004A4147"/>
    <w:rsid w:val="004A6009"/>
    <w:rsid w:val="004A60A2"/>
    <w:rsid w:val="004A6FDC"/>
    <w:rsid w:val="004A7E9A"/>
    <w:rsid w:val="004B15E5"/>
    <w:rsid w:val="004B17CE"/>
    <w:rsid w:val="004B28EA"/>
    <w:rsid w:val="004B5A2E"/>
    <w:rsid w:val="004B6C13"/>
    <w:rsid w:val="004B6C7E"/>
    <w:rsid w:val="004B7A26"/>
    <w:rsid w:val="004C1291"/>
    <w:rsid w:val="004C24B2"/>
    <w:rsid w:val="004C36F9"/>
    <w:rsid w:val="004C374E"/>
    <w:rsid w:val="004C524A"/>
    <w:rsid w:val="004C64F6"/>
    <w:rsid w:val="004C67D5"/>
    <w:rsid w:val="004D0AE2"/>
    <w:rsid w:val="004D15B0"/>
    <w:rsid w:val="004D48B6"/>
    <w:rsid w:val="004D507C"/>
    <w:rsid w:val="004D5AE4"/>
    <w:rsid w:val="004D63EC"/>
    <w:rsid w:val="004D7971"/>
    <w:rsid w:val="004E0FE6"/>
    <w:rsid w:val="004E1175"/>
    <w:rsid w:val="004E15AE"/>
    <w:rsid w:val="004E1665"/>
    <w:rsid w:val="004E1FD0"/>
    <w:rsid w:val="004E2390"/>
    <w:rsid w:val="004E2A45"/>
    <w:rsid w:val="004E312C"/>
    <w:rsid w:val="004E3763"/>
    <w:rsid w:val="004E443C"/>
    <w:rsid w:val="004E489F"/>
    <w:rsid w:val="004E55E9"/>
    <w:rsid w:val="004E5F0F"/>
    <w:rsid w:val="004E68C8"/>
    <w:rsid w:val="004E6FB8"/>
    <w:rsid w:val="004F459D"/>
    <w:rsid w:val="004F643D"/>
    <w:rsid w:val="004F653B"/>
    <w:rsid w:val="004F67A0"/>
    <w:rsid w:val="004F7692"/>
    <w:rsid w:val="0050160D"/>
    <w:rsid w:val="00502F95"/>
    <w:rsid w:val="0050317B"/>
    <w:rsid w:val="00504A6B"/>
    <w:rsid w:val="005061BC"/>
    <w:rsid w:val="00506538"/>
    <w:rsid w:val="00507227"/>
    <w:rsid w:val="00507466"/>
    <w:rsid w:val="00507752"/>
    <w:rsid w:val="00510536"/>
    <w:rsid w:val="0051114A"/>
    <w:rsid w:val="00512FE8"/>
    <w:rsid w:val="00515922"/>
    <w:rsid w:val="00515A78"/>
    <w:rsid w:val="00515D7D"/>
    <w:rsid w:val="00516CE0"/>
    <w:rsid w:val="00517EFA"/>
    <w:rsid w:val="00520638"/>
    <w:rsid w:val="00520849"/>
    <w:rsid w:val="00520A0E"/>
    <w:rsid w:val="00520A33"/>
    <w:rsid w:val="00521528"/>
    <w:rsid w:val="0052200D"/>
    <w:rsid w:val="00522751"/>
    <w:rsid w:val="00523161"/>
    <w:rsid w:val="00523AC6"/>
    <w:rsid w:val="00523D43"/>
    <w:rsid w:val="005240D2"/>
    <w:rsid w:val="00524519"/>
    <w:rsid w:val="00524E41"/>
    <w:rsid w:val="00525172"/>
    <w:rsid w:val="005264A5"/>
    <w:rsid w:val="00527056"/>
    <w:rsid w:val="0053070A"/>
    <w:rsid w:val="00533650"/>
    <w:rsid w:val="00534D20"/>
    <w:rsid w:val="00535C16"/>
    <w:rsid w:val="005363E7"/>
    <w:rsid w:val="005375B6"/>
    <w:rsid w:val="00537B73"/>
    <w:rsid w:val="00537EC3"/>
    <w:rsid w:val="00540486"/>
    <w:rsid w:val="00541862"/>
    <w:rsid w:val="00542182"/>
    <w:rsid w:val="0054255B"/>
    <w:rsid w:val="005430F6"/>
    <w:rsid w:val="00543163"/>
    <w:rsid w:val="00543BA7"/>
    <w:rsid w:val="005448CF"/>
    <w:rsid w:val="005453B1"/>
    <w:rsid w:val="0054645B"/>
    <w:rsid w:val="00546D16"/>
    <w:rsid w:val="00546EB8"/>
    <w:rsid w:val="00546EF2"/>
    <w:rsid w:val="00553F60"/>
    <w:rsid w:val="00554080"/>
    <w:rsid w:val="005567F2"/>
    <w:rsid w:val="005577EB"/>
    <w:rsid w:val="00557845"/>
    <w:rsid w:val="0056089C"/>
    <w:rsid w:val="0056179E"/>
    <w:rsid w:val="00562157"/>
    <w:rsid w:val="00562511"/>
    <w:rsid w:val="00563EC7"/>
    <w:rsid w:val="00564395"/>
    <w:rsid w:val="00565E6C"/>
    <w:rsid w:val="0056710E"/>
    <w:rsid w:val="00570579"/>
    <w:rsid w:val="0057093C"/>
    <w:rsid w:val="00570B1A"/>
    <w:rsid w:val="00570CE1"/>
    <w:rsid w:val="005726CB"/>
    <w:rsid w:val="005732E5"/>
    <w:rsid w:val="00573C9C"/>
    <w:rsid w:val="00574159"/>
    <w:rsid w:val="00574D6A"/>
    <w:rsid w:val="00575725"/>
    <w:rsid w:val="005760A1"/>
    <w:rsid w:val="00576BCA"/>
    <w:rsid w:val="005778D8"/>
    <w:rsid w:val="00577C60"/>
    <w:rsid w:val="005808E5"/>
    <w:rsid w:val="005818CB"/>
    <w:rsid w:val="00581D9A"/>
    <w:rsid w:val="00583AA0"/>
    <w:rsid w:val="00584AB0"/>
    <w:rsid w:val="00584FDE"/>
    <w:rsid w:val="00585165"/>
    <w:rsid w:val="00586DBC"/>
    <w:rsid w:val="0059073A"/>
    <w:rsid w:val="00591690"/>
    <w:rsid w:val="005929A3"/>
    <w:rsid w:val="00592B56"/>
    <w:rsid w:val="00592F09"/>
    <w:rsid w:val="0059406C"/>
    <w:rsid w:val="00594611"/>
    <w:rsid w:val="00594612"/>
    <w:rsid w:val="00595A07"/>
    <w:rsid w:val="0059657F"/>
    <w:rsid w:val="0059772C"/>
    <w:rsid w:val="00597835"/>
    <w:rsid w:val="005A012F"/>
    <w:rsid w:val="005A042C"/>
    <w:rsid w:val="005A248A"/>
    <w:rsid w:val="005A259A"/>
    <w:rsid w:val="005A2649"/>
    <w:rsid w:val="005A41D3"/>
    <w:rsid w:val="005A4491"/>
    <w:rsid w:val="005A479E"/>
    <w:rsid w:val="005A51D6"/>
    <w:rsid w:val="005A5F5F"/>
    <w:rsid w:val="005A7089"/>
    <w:rsid w:val="005A7FE2"/>
    <w:rsid w:val="005B015D"/>
    <w:rsid w:val="005B1EDD"/>
    <w:rsid w:val="005B2EBB"/>
    <w:rsid w:val="005B38DB"/>
    <w:rsid w:val="005B50DD"/>
    <w:rsid w:val="005B7190"/>
    <w:rsid w:val="005B7370"/>
    <w:rsid w:val="005C19DC"/>
    <w:rsid w:val="005C20A6"/>
    <w:rsid w:val="005C2389"/>
    <w:rsid w:val="005C2406"/>
    <w:rsid w:val="005C32A8"/>
    <w:rsid w:val="005C41AD"/>
    <w:rsid w:val="005C47D2"/>
    <w:rsid w:val="005C4C96"/>
    <w:rsid w:val="005C4FC3"/>
    <w:rsid w:val="005C534C"/>
    <w:rsid w:val="005C68C9"/>
    <w:rsid w:val="005C69B7"/>
    <w:rsid w:val="005C7AB1"/>
    <w:rsid w:val="005C7ED0"/>
    <w:rsid w:val="005D0F49"/>
    <w:rsid w:val="005D1E90"/>
    <w:rsid w:val="005D43CA"/>
    <w:rsid w:val="005D5461"/>
    <w:rsid w:val="005D5921"/>
    <w:rsid w:val="005D6965"/>
    <w:rsid w:val="005D6D41"/>
    <w:rsid w:val="005D72A7"/>
    <w:rsid w:val="005D7D9E"/>
    <w:rsid w:val="005E089F"/>
    <w:rsid w:val="005E1A76"/>
    <w:rsid w:val="005E1CBD"/>
    <w:rsid w:val="005E2C9E"/>
    <w:rsid w:val="005E2DD1"/>
    <w:rsid w:val="005E2F2E"/>
    <w:rsid w:val="005E307B"/>
    <w:rsid w:val="005E4BC3"/>
    <w:rsid w:val="005E5296"/>
    <w:rsid w:val="005F1E44"/>
    <w:rsid w:val="005F396A"/>
    <w:rsid w:val="005F58A7"/>
    <w:rsid w:val="005F65B5"/>
    <w:rsid w:val="005F66EE"/>
    <w:rsid w:val="005F7CE7"/>
    <w:rsid w:val="0060057D"/>
    <w:rsid w:val="00600C74"/>
    <w:rsid w:val="00600D40"/>
    <w:rsid w:val="006032DA"/>
    <w:rsid w:val="006032F8"/>
    <w:rsid w:val="0060446B"/>
    <w:rsid w:val="00604971"/>
    <w:rsid w:val="00605763"/>
    <w:rsid w:val="00605D58"/>
    <w:rsid w:val="00605DF5"/>
    <w:rsid w:val="00606253"/>
    <w:rsid w:val="00607D4C"/>
    <w:rsid w:val="00610694"/>
    <w:rsid w:val="00612A93"/>
    <w:rsid w:val="00613010"/>
    <w:rsid w:val="00614349"/>
    <w:rsid w:val="0061645B"/>
    <w:rsid w:val="0061F3D5"/>
    <w:rsid w:val="006213F3"/>
    <w:rsid w:val="006221A4"/>
    <w:rsid w:val="006245E2"/>
    <w:rsid w:val="00624DA8"/>
    <w:rsid w:val="006259F8"/>
    <w:rsid w:val="00626BC1"/>
    <w:rsid w:val="00630023"/>
    <w:rsid w:val="00632877"/>
    <w:rsid w:val="00633877"/>
    <w:rsid w:val="0063416F"/>
    <w:rsid w:val="00634393"/>
    <w:rsid w:val="006347B6"/>
    <w:rsid w:val="00634951"/>
    <w:rsid w:val="006349BF"/>
    <w:rsid w:val="00636C9F"/>
    <w:rsid w:val="00641280"/>
    <w:rsid w:val="0064142D"/>
    <w:rsid w:val="00642472"/>
    <w:rsid w:val="006424CE"/>
    <w:rsid w:val="00642802"/>
    <w:rsid w:val="00643ECD"/>
    <w:rsid w:val="0064426C"/>
    <w:rsid w:val="00645E92"/>
    <w:rsid w:val="0064630D"/>
    <w:rsid w:val="00650EC5"/>
    <w:rsid w:val="00651229"/>
    <w:rsid w:val="00653E93"/>
    <w:rsid w:val="006547E1"/>
    <w:rsid w:val="0065588B"/>
    <w:rsid w:val="00660F4F"/>
    <w:rsid w:val="0066177E"/>
    <w:rsid w:val="006619D1"/>
    <w:rsid w:val="0066259D"/>
    <w:rsid w:val="00662A31"/>
    <w:rsid w:val="006655CB"/>
    <w:rsid w:val="006666F3"/>
    <w:rsid w:val="00666F63"/>
    <w:rsid w:val="0066766A"/>
    <w:rsid w:val="0067130F"/>
    <w:rsid w:val="006721D0"/>
    <w:rsid w:val="00673068"/>
    <w:rsid w:val="00673201"/>
    <w:rsid w:val="0067534D"/>
    <w:rsid w:val="006764C6"/>
    <w:rsid w:val="0067700B"/>
    <w:rsid w:val="0067775B"/>
    <w:rsid w:val="00680304"/>
    <w:rsid w:val="00680355"/>
    <w:rsid w:val="0068497D"/>
    <w:rsid w:val="00685997"/>
    <w:rsid w:val="00685BAE"/>
    <w:rsid w:val="00687E8C"/>
    <w:rsid w:val="00690964"/>
    <w:rsid w:val="00692583"/>
    <w:rsid w:val="006949B9"/>
    <w:rsid w:val="00694D87"/>
    <w:rsid w:val="00694EF4"/>
    <w:rsid w:val="00695A2D"/>
    <w:rsid w:val="00697E96"/>
    <w:rsid w:val="006A0362"/>
    <w:rsid w:val="006A1305"/>
    <w:rsid w:val="006A16E4"/>
    <w:rsid w:val="006A1D53"/>
    <w:rsid w:val="006A28D2"/>
    <w:rsid w:val="006A2955"/>
    <w:rsid w:val="006A2B62"/>
    <w:rsid w:val="006A322F"/>
    <w:rsid w:val="006A489C"/>
    <w:rsid w:val="006A529A"/>
    <w:rsid w:val="006A5CCF"/>
    <w:rsid w:val="006A5E89"/>
    <w:rsid w:val="006A5EC0"/>
    <w:rsid w:val="006A6E3A"/>
    <w:rsid w:val="006A73E3"/>
    <w:rsid w:val="006A7EDE"/>
    <w:rsid w:val="006A7F3B"/>
    <w:rsid w:val="006B02E7"/>
    <w:rsid w:val="006B172C"/>
    <w:rsid w:val="006B248F"/>
    <w:rsid w:val="006B3D57"/>
    <w:rsid w:val="006B3EAC"/>
    <w:rsid w:val="006B5EB3"/>
    <w:rsid w:val="006B6264"/>
    <w:rsid w:val="006B677C"/>
    <w:rsid w:val="006B6E4F"/>
    <w:rsid w:val="006B7366"/>
    <w:rsid w:val="006B7AE6"/>
    <w:rsid w:val="006C289A"/>
    <w:rsid w:val="006C2F63"/>
    <w:rsid w:val="006C53B0"/>
    <w:rsid w:val="006D2B29"/>
    <w:rsid w:val="006D2BBE"/>
    <w:rsid w:val="006D7F05"/>
    <w:rsid w:val="006E05C4"/>
    <w:rsid w:val="006E2A3F"/>
    <w:rsid w:val="006E499D"/>
    <w:rsid w:val="006E5288"/>
    <w:rsid w:val="006E794E"/>
    <w:rsid w:val="006F1B63"/>
    <w:rsid w:val="006F1BA1"/>
    <w:rsid w:val="006F2DD3"/>
    <w:rsid w:val="006F3341"/>
    <w:rsid w:val="006F4331"/>
    <w:rsid w:val="006F57D7"/>
    <w:rsid w:val="006F713B"/>
    <w:rsid w:val="00700912"/>
    <w:rsid w:val="007009B3"/>
    <w:rsid w:val="007018B2"/>
    <w:rsid w:val="0070254A"/>
    <w:rsid w:val="007037A2"/>
    <w:rsid w:val="007046B1"/>
    <w:rsid w:val="0070665A"/>
    <w:rsid w:val="00706C18"/>
    <w:rsid w:val="0070732B"/>
    <w:rsid w:val="00707962"/>
    <w:rsid w:val="007122D9"/>
    <w:rsid w:val="00713CB2"/>
    <w:rsid w:val="007161A3"/>
    <w:rsid w:val="00716813"/>
    <w:rsid w:val="00716FBF"/>
    <w:rsid w:val="007175B9"/>
    <w:rsid w:val="007215B7"/>
    <w:rsid w:val="0072268E"/>
    <w:rsid w:val="0072344E"/>
    <w:rsid w:val="00726E7E"/>
    <w:rsid w:val="007319BF"/>
    <w:rsid w:val="00731DBA"/>
    <w:rsid w:val="00732CAE"/>
    <w:rsid w:val="0073374F"/>
    <w:rsid w:val="00734542"/>
    <w:rsid w:val="0073472B"/>
    <w:rsid w:val="00734FD9"/>
    <w:rsid w:val="00735731"/>
    <w:rsid w:val="00735EF1"/>
    <w:rsid w:val="00737837"/>
    <w:rsid w:val="0074008B"/>
    <w:rsid w:val="0074180C"/>
    <w:rsid w:val="00742235"/>
    <w:rsid w:val="00742705"/>
    <w:rsid w:val="00742ADB"/>
    <w:rsid w:val="007448D4"/>
    <w:rsid w:val="00745295"/>
    <w:rsid w:val="0075011F"/>
    <w:rsid w:val="00750F32"/>
    <w:rsid w:val="00751F8B"/>
    <w:rsid w:val="00752CEB"/>
    <w:rsid w:val="0075585D"/>
    <w:rsid w:val="00756C30"/>
    <w:rsid w:val="00757C3A"/>
    <w:rsid w:val="00757E56"/>
    <w:rsid w:val="007602E4"/>
    <w:rsid w:val="00761A6B"/>
    <w:rsid w:val="00765528"/>
    <w:rsid w:val="00766065"/>
    <w:rsid w:val="007705A5"/>
    <w:rsid w:val="00770F30"/>
    <w:rsid w:val="00774B6F"/>
    <w:rsid w:val="0077508B"/>
    <w:rsid w:val="00775F29"/>
    <w:rsid w:val="00776D7C"/>
    <w:rsid w:val="0078086D"/>
    <w:rsid w:val="00780D20"/>
    <w:rsid w:val="00780DAF"/>
    <w:rsid w:val="00781399"/>
    <w:rsid w:val="00781A10"/>
    <w:rsid w:val="00781D61"/>
    <w:rsid w:val="00782F60"/>
    <w:rsid w:val="0078328E"/>
    <w:rsid w:val="0078341F"/>
    <w:rsid w:val="00783493"/>
    <w:rsid w:val="0078354D"/>
    <w:rsid w:val="00783A1B"/>
    <w:rsid w:val="007840E3"/>
    <w:rsid w:val="007847DA"/>
    <w:rsid w:val="007852BA"/>
    <w:rsid w:val="0078BAC0"/>
    <w:rsid w:val="007907E7"/>
    <w:rsid w:val="0079179E"/>
    <w:rsid w:val="00792F58"/>
    <w:rsid w:val="007942CF"/>
    <w:rsid w:val="00794E62"/>
    <w:rsid w:val="00797743"/>
    <w:rsid w:val="007A221C"/>
    <w:rsid w:val="007A28D4"/>
    <w:rsid w:val="007A4DC2"/>
    <w:rsid w:val="007A52D7"/>
    <w:rsid w:val="007A5712"/>
    <w:rsid w:val="007A67EE"/>
    <w:rsid w:val="007A7B05"/>
    <w:rsid w:val="007B1C29"/>
    <w:rsid w:val="007B26CC"/>
    <w:rsid w:val="007B2886"/>
    <w:rsid w:val="007B344A"/>
    <w:rsid w:val="007B3962"/>
    <w:rsid w:val="007B4FEB"/>
    <w:rsid w:val="007B5490"/>
    <w:rsid w:val="007B5634"/>
    <w:rsid w:val="007B567F"/>
    <w:rsid w:val="007B6140"/>
    <w:rsid w:val="007B6801"/>
    <w:rsid w:val="007B692A"/>
    <w:rsid w:val="007B7749"/>
    <w:rsid w:val="007C1D29"/>
    <w:rsid w:val="007C1F82"/>
    <w:rsid w:val="007C39D7"/>
    <w:rsid w:val="007C3AA1"/>
    <w:rsid w:val="007C520D"/>
    <w:rsid w:val="007C6BF8"/>
    <w:rsid w:val="007C6D7E"/>
    <w:rsid w:val="007D0244"/>
    <w:rsid w:val="007D05C6"/>
    <w:rsid w:val="007D0B7D"/>
    <w:rsid w:val="007D0DB1"/>
    <w:rsid w:val="007D1148"/>
    <w:rsid w:val="007D3FA3"/>
    <w:rsid w:val="007D4307"/>
    <w:rsid w:val="007D5EF4"/>
    <w:rsid w:val="007D613C"/>
    <w:rsid w:val="007D67AE"/>
    <w:rsid w:val="007D7225"/>
    <w:rsid w:val="007D78C5"/>
    <w:rsid w:val="007D7E7B"/>
    <w:rsid w:val="007E095E"/>
    <w:rsid w:val="007E0E74"/>
    <w:rsid w:val="007E332B"/>
    <w:rsid w:val="007E47E0"/>
    <w:rsid w:val="007E50EC"/>
    <w:rsid w:val="007E7E1D"/>
    <w:rsid w:val="007F1617"/>
    <w:rsid w:val="007F21CA"/>
    <w:rsid w:val="007F3821"/>
    <w:rsid w:val="007F3CD0"/>
    <w:rsid w:val="007F5B84"/>
    <w:rsid w:val="007F6D03"/>
    <w:rsid w:val="007F7862"/>
    <w:rsid w:val="00800051"/>
    <w:rsid w:val="0080209A"/>
    <w:rsid w:val="0080798E"/>
    <w:rsid w:val="008123AD"/>
    <w:rsid w:val="00812A5C"/>
    <w:rsid w:val="008133B2"/>
    <w:rsid w:val="00814101"/>
    <w:rsid w:val="00814E6A"/>
    <w:rsid w:val="00816500"/>
    <w:rsid w:val="00820E84"/>
    <w:rsid w:val="0082162F"/>
    <w:rsid w:val="00825430"/>
    <w:rsid w:val="00825A6F"/>
    <w:rsid w:val="00826180"/>
    <w:rsid w:val="00827A6E"/>
    <w:rsid w:val="00827A74"/>
    <w:rsid w:val="00827C0D"/>
    <w:rsid w:val="00827FB8"/>
    <w:rsid w:val="00830676"/>
    <w:rsid w:val="00833478"/>
    <w:rsid w:val="00834488"/>
    <w:rsid w:val="008346FF"/>
    <w:rsid w:val="00834D2A"/>
    <w:rsid w:val="00835B16"/>
    <w:rsid w:val="00836002"/>
    <w:rsid w:val="00837B3D"/>
    <w:rsid w:val="008423BF"/>
    <w:rsid w:val="00843BAA"/>
    <w:rsid w:val="00846F9D"/>
    <w:rsid w:val="00847B56"/>
    <w:rsid w:val="008501E0"/>
    <w:rsid w:val="008513E8"/>
    <w:rsid w:val="00852A54"/>
    <w:rsid w:val="008536C6"/>
    <w:rsid w:val="00854742"/>
    <w:rsid w:val="00854775"/>
    <w:rsid w:val="00854947"/>
    <w:rsid w:val="008551B1"/>
    <w:rsid w:val="008562FF"/>
    <w:rsid w:val="00857384"/>
    <w:rsid w:val="00857C62"/>
    <w:rsid w:val="008608D2"/>
    <w:rsid w:val="0086155F"/>
    <w:rsid w:val="00862157"/>
    <w:rsid w:val="00863C57"/>
    <w:rsid w:val="0086404B"/>
    <w:rsid w:val="0086547D"/>
    <w:rsid w:val="008665D2"/>
    <w:rsid w:val="0086739A"/>
    <w:rsid w:val="00867FD9"/>
    <w:rsid w:val="0087160B"/>
    <w:rsid w:val="0087264F"/>
    <w:rsid w:val="008733D4"/>
    <w:rsid w:val="0087354C"/>
    <w:rsid w:val="0087487A"/>
    <w:rsid w:val="008766D7"/>
    <w:rsid w:val="00876A61"/>
    <w:rsid w:val="00876AA7"/>
    <w:rsid w:val="00877445"/>
    <w:rsid w:val="00877B28"/>
    <w:rsid w:val="008819BD"/>
    <w:rsid w:val="00881E86"/>
    <w:rsid w:val="008834AE"/>
    <w:rsid w:val="00883AC6"/>
    <w:rsid w:val="00883BE3"/>
    <w:rsid w:val="00884976"/>
    <w:rsid w:val="00886741"/>
    <w:rsid w:val="00886DE4"/>
    <w:rsid w:val="0088799F"/>
    <w:rsid w:val="0089161F"/>
    <w:rsid w:val="00892D97"/>
    <w:rsid w:val="00895DE2"/>
    <w:rsid w:val="00896798"/>
    <w:rsid w:val="0089723F"/>
    <w:rsid w:val="008974AD"/>
    <w:rsid w:val="008A2F39"/>
    <w:rsid w:val="008A32E4"/>
    <w:rsid w:val="008A3D2F"/>
    <w:rsid w:val="008A3F8F"/>
    <w:rsid w:val="008A46F1"/>
    <w:rsid w:val="008A659B"/>
    <w:rsid w:val="008A71CD"/>
    <w:rsid w:val="008A7AAC"/>
    <w:rsid w:val="008B0B0D"/>
    <w:rsid w:val="008B13B0"/>
    <w:rsid w:val="008B2934"/>
    <w:rsid w:val="008B5330"/>
    <w:rsid w:val="008B53FD"/>
    <w:rsid w:val="008B55FC"/>
    <w:rsid w:val="008B5A1A"/>
    <w:rsid w:val="008B5D57"/>
    <w:rsid w:val="008B7C0C"/>
    <w:rsid w:val="008C1A07"/>
    <w:rsid w:val="008C2159"/>
    <w:rsid w:val="008C3060"/>
    <w:rsid w:val="008C31DB"/>
    <w:rsid w:val="008C4AE3"/>
    <w:rsid w:val="008C5036"/>
    <w:rsid w:val="008C6A47"/>
    <w:rsid w:val="008D07F4"/>
    <w:rsid w:val="008D1B78"/>
    <w:rsid w:val="008D2C6A"/>
    <w:rsid w:val="008D3676"/>
    <w:rsid w:val="008D3933"/>
    <w:rsid w:val="008D5D46"/>
    <w:rsid w:val="008D615C"/>
    <w:rsid w:val="008D7D24"/>
    <w:rsid w:val="008E1BA6"/>
    <w:rsid w:val="008E2437"/>
    <w:rsid w:val="008E2A67"/>
    <w:rsid w:val="008E2EFB"/>
    <w:rsid w:val="008E4108"/>
    <w:rsid w:val="008E45CD"/>
    <w:rsid w:val="008E4655"/>
    <w:rsid w:val="008E51A7"/>
    <w:rsid w:val="008E5DD0"/>
    <w:rsid w:val="008E64B9"/>
    <w:rsid w:val="008E67BA"/>
    <w:rsid w:val="008E721A"/>
    <w:rsid w:val="008E753A"/>
    <w:rsid w:val="008E773E"/>
    <w:rsid w:val="008F0450"/>
    <w:rsid w:val="008F0A22"/>
    <w:rsid w:val="008F17B5"/>
    <w:rsid w:val="008F3E87"/>
    <w:rsid w:val="008F6906"/>
    <w:rsid w:val="008F6BBA"/>
    <w:rsid w:val="008F72E1"/>
    <w:rsid w:val="008F79F7"/>
    <w:rsid w:val="008F7A28"/>
    <w:rsid w:val="008F7E0D"/>
    <w:rsid w:val="0090006D"/>
    <w:rsid w:val="009004C7"/>
    <w:rsid w:val="009004F8"/>
    <w:rsid w:val="00900754"/>
    <w:rsid w:val="009009E4"/>
    <w:rsid w:val="00900AE5"/>
    <w:rsid w:val="009022B1"/>
    <w:rsid w:val="00902491"/>
    <w:rsid w:val="00907BDD"/>
    <w:rsid w:val="00907F57"/>
    <w:rsid w:val="00910328"/>
    <w:rsid w:val="00914993"/>
    <w:rsid w:val="009167D0"/>
    <w:rsid w:val="00920163"/>
    <w:rsid w:val="00920371"/>
    <w:rsid w:val="00921701"/>
    <w:rsid w:val="009236E5"/>
    <w:rsid w:val="00924361"/>
    <w:rsid w:val="00924601"/>
    <w:rsid w:val="00924746"/>
    <w:rsid w:val="00926380"/>
    <w:rsid w:val="0093088D"/>
    <w:rsid w:val="00931950"/>
    <w:rsid w:val="00931B6B"/>
    <w:rsid w:val="009336A3"/>
    <w:rsid w:val="00933A14"/>
    <w:rsid w:val="00933C8F"/>
    <w:rsid w:val="00934B66"/>
    <w:rsid w:val="009351AF"/>
    <w:rsid w:val="009377A9"/>
    <w:rsid w:val="00940E2A"/>
    <w:rsid w:val="00942F40"/>
    <w:rsid w:val="00943612"/>
    <w:rsid w:val="00944819"/>
    <w:rsid w:val="0094673D"/>
    <w:rsid w:val="00947452"/>
    <w:rsid w:val="00947ADB"/>
    <w:rsid w:val="00950B8F"/>
    <w:rsid w:val="00951830"/>
    <w:rsid w:val="009529C3"/>
    <w:rsid w:val="00952A51"/>
    <w:rsid w:val="009531AB"/>
    <w:rsid w:val="009547E3"/>
    <w:rsid w:val="00954FE0"/>
    <w:rsid w:val="00955962"/>
    <w:rsid w:val="009571B5"/>
    <w:rsid w:val="00957C7A"/>
    <w:rsid w:val="0096053F"/>
    <w:rsid w:val="00961099"/>
    <w:rsid w:val="00962841"/>
    <w:rsid w:val="009635B1"/>
    <w:rsid w:val="00964114"/>
    <w:rsid w:val="009650EE"/>
    <w:rsid w:val="009651EF"/>
    <w:rsid w:val="00966DED"/>
    <w:rsid w:val="00967695"/>
    <w:rsid w:val="00967B7D"/>
    <w:rsid w:val="00970F51"/>
    <w:rsid w:val="009722A2"/>
    <w:rsid w:val="0097373C"/>
    <w:rsid w:val="00974404"/>
    <w:rsid w:val="0097675C"/>
    <w:rsid w:val="00977C69"/>
    <w:rsid w:val="00980150"/>
    <w:rsid w:val="009811A3"/>
    <w:rsid w:val="0098185B"/>
    <w:rsid w:val="00983597"/>
    <w:rsid w:val="00983CA4"/>
    <w:rsid w:val="00985359"/>
    <w:rsid w:val="009858AA"/>
    <w:rsid w:val="009858D3"/>
    <w:rsid w:val="0098766C"/>
    <w:rsid w:val="00991AB1"/>
    <w:rsid w:val="0099237C"/>
    <w:rsid w:val="009932D8"/>
    <w:rsid w:val="009969B1"/>
    <w:rsid w:val="0099769D"/>
    <w:rsid w:val="00997E4E"/>
    <w:rsid w:val="009A0277"/>
    <w:rsid w:val="009A0C6E"/>
    <w:rsid w:val="009A0EF1"/>
    <w:rsid w:val="009A0F50"/>
    <w:rsid w:val="009A1699"/>
    <w:rsid w:val="009A2AA1"/>
    <w:rsid w:val="009A3C73"/>
    <w:rsid w:val="009A4034"/>
    <w:rsid w:val="009A6302"/>
    <w:rsid w:val="009A6C7E"/>
    <w:rsid w:val="009A7227"/>
    <w:rsid w:val="009A7990"/>
    <w:rsid w:val="009A7E67"/>
    <w:rsid w:val="009B06EF"/>
    <w:rsid w:val="009B2185"/>
    <w:rsid w:val="009B2631"/>
    <w:rsid w:val="009B2D20"/>
    <w:rsid w:val="009B33CA"/>
    <w:rsid w:val="009B6C78"/>
    <w:rsid w:val="009B6EC3"/>
    <w:rsid w:val="009B7026"/>
    <w:rsid w:val="009B72FA"/>
    <w:rsid w:val="009C2BD6"/>
    <w:rsid w:val="009C2E37"/>
    <w:rsid w:val="009C340B"/>
    <w:rsid w:val="009C446E"/>
    <w:rsid w:val="009C45E1"/>
    <w:rsid w:val="009C48AC"/>
    <w:rsid w:val="009C52EC"/>
    <w:rsid w:val="009C6A94"/>
    <w:rsid w:val="009C6AB7"/>
    <w:rsid w:val="009C76E4"/>
    <w:rsid w:val="009C7BAE"/>
    <w:rsid w:val="009C7CAD"/>
    <w:rsid w:val="009C7DEF"/>
    <w:rsid w:val="009D20BA"/>
    <w:rsid w:val="009D2772"/>
    <w:rsid w:val="009D3F54"/>
    <w:rsid w:val="009D4436"/>
    <w:rsid w:val="009D4C9D"/>
    <w:rsid w:val="009D52D3"/>
    <w:rsid w:val="009D653F"/>
    <w:rsid w:val="009D77B6"/>
    <w:rsid w:val="009D77F7"/>
    <w:rsid w:val="009E0B67"/>
    <w:rsid w:val="009E123C"/>
    <w:rsid w:val="009E1FF0"/>
    <w:rsid w:val="009E2375"/>
    <w:rsid w:val="009E2682"/>
    <w:rsid w:val="009E420E"/>
    <w:rsid w:val="009E422B"/>
    <w:rsid w:val="009E5620"/>
    <w:rsid w:val="009E6295"/>
    <w:rsid w:val="009E6F16"/>
    <w:rsid w:val="009E6FF1"/>
    <w:rsid w:val="009E7869"/>
    <w:rsid w:val="009F054A"/>
    <w:rsid w:val="009F097F"/>
    <w:rsid w:val="009F0C4A"/>
    <w:rsid w:val="009F135B"/>
    <w:rsid w:val="009F3C0D"/>
    <w:rsid w:val="009F4248"/>
    <w:rsid w:val="009F6185"/>
    <w:rsid w:val="009F6BE8"/>
    <w:rsid w:val="009F7E84"/>
    <w:rsid w:val="00A00526"/>
    <w:rsid w:val="00A0101B"/>
    <w:rsid w:val="00A01388"/>
    <w:rsid w:val="00A0234A"/>
    <w:rsid w:val="00A0243C"/>
    <w:rsid w:val="00A02DDE"/>
    <w:rsid w:val="00A03A78"/>
    <w:rsid w:val="00A06174"/>
    <w:rsid w:val="00A12577"/>
    <w:rsid w:val="00A1318D"/>
    <w:rsid w:val="00A142B0"/>
    <w:rsid w:val="00A14CF4"/>
    <w:rsid w:val="00A151E0"/>
    <w:rsid w:val="00A17DED"/>
    <w:rsid w:val="00A17EB9"/>
    <w:rsid w:val="00A21260"/>
    <w:rsid w:val="00A223F0"/>
    <w:rsid w:val="00A22F01"/>
    <w:rsid w:val="00A2458B"/>
    <w:rsid w:val="00A247A5"/>
    <w:rsid w:val="00A24EAD"/>
    <w:rsid w:val="00A26465"/>
    <w:rsid w:val="00A26606"/>
    <w:rsid w:val="00A27CCE"/>
    <w:rsid w:val="00A27F27"/>
    <w:rsid w:val="00A31823"/>
    <w:rsid w:val="00A31E5F"/>
    <w:rsid w:val="00A336E9"/>
    <w:rsid w:val="00A34277"/>
    <w:rsid w:val="00A3554D"/>
    <w:rsid w:val="00A36531"/>
    <w:rsid w:val="00A37713"/>
    <w:rsid w:val="00A37A41"/>
    <w:rsid w:val="00A4072E"/>
    <w:rsid w:val="00A43E05"/>
    <w:rsid w:val="00A44F7D"/>
    <w:rsid w:val="00A44FB7"/>
    <w:rsid w:val="00A51C19"/>
    <w:rsid w:val="00A523EB"/>
    <w:rsid w:val="00A53003"/>
    <w:rsid w:val="00A54EA9"/>
    <w:rsid w:val="00A56F12"/>
    <w:rsid w:val="00A57127"/>
    <w:rsid w:val="00A579BE"/>
    <w:rsid w:val="00A57CCD"/>
    <w:rsid w:val="00A60060"/>
    <w:rsid w:val="00A603C1"/>
    <w:rsid w:val="00A612AF"/>
    <w:rsid w:val="00A613CF"/>
    <w:rsid w:val="00A61659"/>
    <w:rsid w:val="00A66819"/>
    <w:rsid w:val="00A66DE4"/>
    <w:rsid w:val="00A700E2"/>
    <w:rsid w:val="00A70819"/>
    <w:rsid w:val="00A7214B"/>
    <w:rsid w:val="00A7220A"/>
    <w:rsid w:val="00A73B6E"/>
    <w:rsid w:val="00A73CFB"/>
    <w:rsid w:val="00A73E0D"/>
    <w:rsid w:val="00A74916"/>
    <w:rsid w:val="00A7527C"/>
    <w:rsid w:val="00A77262"/>
    <w:rsid w:val="00A77A70"/>
    <w:rsid w:val="00A77C24"/>
    <w:rsid w:val="00A80363"/>
    <w:rsid w:val="00A8043D"/>
    <w:rsid w:val="00A8185A"/>
    <w:rsid w:val="00A81D15"/>
    <w:rsid w:val="00A82E55"/>
    <w:rsid w:val="00A82FD5"/>
    <w:rsid w:val="00A83A50"/>
    <w:rsid w:val="00A83AF7"/>
    <w:rsid w:val="00A83DE3"/>
    <w:rsid w:val="00A84E37"/>
    <w:rsid w:val="00A87053"/>
    <w:rsid w:val="00A913D7"/>
    <w:rsid w:val="00A918EA"/>
    <w:rsid w:val="00A92226"/>
    <w:rsid w:val="00A92F69"/>
    <w:rsid w:val="00A93816"/>
    <w:rsid w:val="00A93DEA"/>
    <w:rsid w:val="00A93ED5"/>
    <w:rsid w:val="00A946D4"/>
    <w:rsid w:val="00A953FF"/>
    <w:rsid w:val="00A95964"/>
    <w:rsid w:val="00A96D92"/>
    <w:rsid w:val="00A97F74"/>
    <w:rsid w:val="00AA09B8"/>
    <w:rsid w:val="00AA1119"/>
    <w:rsid w:val="00AA43F1"/>
    <w:rsid w:val="00AA69AE"/>
    <w:rsid w:val="00AB0538"/>
    <w:rsid w:val="00AB108B"/>
    <w:rsid w:val="00AB36E2"/>
    <w:rsid w:val="00AB5EDC"/>
    <w:rsid w:val="00AC03EE"/>
    <w:rsid w:val="00AC11D9"/>
    <w:rsid w:val="00AC1387"/>
    <w:rsid w:val="00AC1663"/>
    <w:rsid w:val="00AC20E0"/>
    <w:rsid w:val="00AC23E1"/>
    <w:rsid w:val="00AC2937"/>
    <w:rsid w:val="00AC2B62"/>
    <w:rsid w:val="00AC3D9B"/>
    <w:rsid w:val="00AC4DB2"/>
    <w:rsid w:val="00AC4FF8"/>
    <w:rsid w:val="00AC6AD9"/>
    <w:rsid w:val="00AD00BA"/>
    <w:rsid w:val="00AD4022"/>
    <w:rsid w:val="00AD43B5"/>
    <w:rsid w:val="00AD54DD"/>
    <w:rsid w:val="00AD5891"/>
    <w:rsid w:val="00AD6471"/>
    <w:rsid w:val="00AD6E6B"/>
    <w:rsid w:val="00AE0DC1"/>
    <w:rsid w:val="00AE111D"/>
    <w:rsid w:val="00AE1E40"/>
    <w:rsid w:val="00AE25E2"/>
    <w:rsid w:val="00AE3C52"/>
    <w:rsid w:val="00AE415F"/>
    <w:rsid w:val="00AE5C0D"/>
    <w:rsid w:val="00AE6830"/>
    <w:rsid w:val="00AE7085"/>
    <w:rsid w:val="00AE781C"/>
    <w:rsid w:val="00AF1804"/>
    <w:rsid w:val="00AF3228"/>
    <w:rsid w:val="00AF37AB"/>
    <w:rsid w:val="00AF3E61"/>
    <w:rsid w:val="00AF450A"/>
    <w:rsid w:val="00AF4C36"/>
    <w:rsid w:val="00AF56EA"/>
    <w:rsid w:val="00AF57CF"/>
    <w:rsid w:val="00AF7377"/>
    <w:rsid w:val="00AF7FF8"/>
    <w:rsid w:val="00B023C3"/>
    <w:rsid w:val="00B04F7E"/>
    <w:rsid w:val="00B07891"/>
    <w:rsid w:val="00B109B5"/>
    <w:rsid w:val="00B12398"/>
    <w:rsid w:val="00B12C2B"/>
    <w:rsid w:val="00B13783"/>
    <w:rsid w:val="00B137BE"/>
    <w:rsid w:val="00B15B8D"/>
    <w:rsid w:val="00B15D41"/>
    <w:rsid w:val="00B16331"/>
    <w:rsid w:val="00B17A64"/>
    <w:rsid w:val="00B20C6D"/>
    <w:rsid w:val="00B21E90"/>
    <w:rsid w:val="00B22292"/>
    <w:rsid w:val="00B225C0"/>
    <w:rsid w:val="00B2570C"/>
    <w:rsid w:val="00B258C0"/>
    <w:rsid w:val="00B27629"/>
    <w:rsid w:val="00B27A47"/>
    <w:rsid w:val="00B30954"/>
    <w:rsid w:val="00B318CE"/>
    <w:rsid w:val="00B31E02"/>
    <w:rsid w:val="00B32918"/>
    <w:rsid w:val="00B3368E"/>
    <w:rsid w:val="00B33C35"/>
    <w:rsid w:val="00B34007"/>
    <w:rsid w:val="00B35CE3"/>
    <w:rsid w:val="00B37DC1"/>
    <w:rsid w:val="00B417ED"/>
    <w:rsid w:val="00B4230E"/>
    <w:rsid w:val="00B42344"/>
    <w:rsid w:val="00B4317B"/>
    <w:rsid w:val="00B433E4"/>
    <w:rsid w:val="00B434D4"/>
    <w:rsid w:val="00B443BA"/>
    <w:rsid w:val="00B4491D"/>
    <w:rsid w:val="00B46862"/>
    <w:rsid w:val="00B471C4"/>
    <w:rsid w:val="00B47ADB"/>
    <w:rsid w:val="00B50474"/>
    <w:rsid w:val="00B520FE"/>
    <w:rsid w:val="00B526F9"/>
    <w:rsid w:val="00B52932"/>
    <w:rsid w:val="00B53C98"/>
    <w:rsid w:val="00B54643"/>
    <w:rsid w:val="00B55EB9"/>
    <w:rsid w:val="00B5764A"/>
    <w:rsid w:val="00B615E7"/>
    <w:rsid w:val="00B647B3"/>
    <w:rsid w:val="00B65612"/>
    <w:rsid w:val="00B65B69"/>
    <w:rsid w:val="00B67AE6"/>
    <w:rsid w:val="00B7007A"/>
    <w:rsid w:val="00B715F4"/>
    <w:rsid w:val="00B716DA"/>
    <w:rsid w:val="00B71977"/>
    <w:rsid w:val="00B72AF3"/>
    <w:rsid w:val="00B72B26"/>
    <w:rsid w:val="00B72E61"/>
    <w:rsid w:val="00B75477"/>
    <w:rsid w:val="00B7686F"/>
    <w:rsid w:val="00B76917"/>
    <w:rsid w:val="00B76D4D"/>
    <w:rsid w:val="00B76DAC"/>
    <w:rsid w:val="00B80985"/>
    <w:rsid w:val="00B828EA"/>
    <w:rsid w:val="00B82B74"/>
    <w:rsid w:val="00B82CED"/>
    <w:rsid w:val="00B84CB3"/>
    <w:rsid w:val="00B8519E"/>
    <w:rsid w:val="00B86316"/>
    <w:rsid w:val="00B870E8"/>
    <w:rsid w:val="00B87124"/>
    <w:rsid w:val="00B87B3B"/>
    <w:rsid w:val="00B900CE"/>
    <w:rsid w:val="00B90630"/>
    <w:rsid w:val="00B916B1"/>
    <w:rsid w:val="00B91A92"/>
    <w:rsid w:val="00B91D23"/>
    <w:rsid w:val="00B9215E"/>
    <w:rsid w:val="00B924C8"/>
    <w:rsid w:val="00B9411D"/>
    <w:rsid w:val="00B94C12"/>
    <w:rsid w:val="00B96144"/>
    <w:rsid w:val="00B969EC"/>
    <w:rsid w:val="00BA2565"/>
    <w:rsid w:val="00BA2A59"/>
    <w:rsid w:val="00BA2E44"/>
    <w:rsid w:val="00BA4559"/>
    <w:rsid w:val="00BA56DC"/>
    <w:rsid w:val="00BA5CD7"/>
    <w:rsid w:val="00BA604F"/>
    <w:rsid w:val="00BA6D3D"/>
    <w:rsid w:val="00BA78DB"/>
    <w:rsid w:val="00BB18C8"/>
    <w:rsid w:val="00BB235C"/>
    <w:rsid w:val="00BB3155"/>
    <w:rsid w:val="00BB3AC9"/>
    <w:rsid w:val="00BB3E01"/>
    <w:rsid w:val="00BB5F7A"/>
    <w:rsid w:val="00BB5FB1"/>
    <w:rsid w:val="00BB6DDB"/>
    <w:rsid w:val="00BB7EFA"/>
    <w:rsid w:val="00BC10F8"/>
    <w:rsid w:val="00BC1483"/>
    <w:rsid w:val="00BC1915"/>
    <w:rsid w:val="00BC5962"/>
    <w:rsid w:val="00BC5D79"/>
    <w:rsid w:val="00BC61F5"/>
    <w:rsid w:val="00BC6272"/>
    <w:rsid w:val="00BC7162"/>
    <w:rsid w:val="00BC7EF1"/>
    <w:rsid w:val="00BD1042"/>
    <w:rsid w:val="00BD36CD"/>
    <w:rsid w:val="00BD3741"/>
    <w:rsid w:val="00BD428A"/>
    <w:rsid w:val="00BD667B"/>
    <w:rsid w:val="00BD7E26"/>
    <w:rsid w:val="00BE0B50"/>
    <w:rsid w:val="00BE172C"/>
    <w:rsid w:val="00BE196B"/>
    <w:rsid w:val="00BE224C"/>
    <w:rsid w:val="00BE263E"/>
    <w:rsid w:val="00BE3029"/>
    <w:rsid w:val="00BE3A13"/>
    <w:rsid w:val="00BE66B8"/>
    <w:rsid w:val="00BE681D"/>
    <w:rsid w:val="00BE6905"/>
    <w:rsid w:val="00BE7EB8"/>
    <w:rsid w:val="00BF04E1"/>
    <w:rsid w:val="00BF09AB"/>
    <w:rsid w:val="00BF191B"/>
    <w:rsid w:val="00BF2C81"/>
    <w:rsid w:val="00BF31B8"/>
    <w:rsid w:val="00BF330F"/>
    <w:rsid w:val="00BF75DF"/>
    <w:rsid w:val="00C0203F"/>
    <w:rsid w:val="00C02854"/>
    <w:rsid w:val="00C043FE"/>
    <w:rsid w:val="00C05A3B"/>
    <w:rsid w:val="00C05E4D"/>
    <w:rsid w:val="00C07007"/>
    <w:rsid w:val="00C07D2E"/>
    <w:rsid w:val="00C10083"/>
    <w:rsid w:val="00C100E6"/>
    <w:rsid w:val="00C10414"/>
    <w:rsid w:val="00C1063F"/>
    <w:rsid w:val="00C11CFC"/>
    <w:rsid w:val="00C12C76"/>
    <w:rsid w:val="00C134AB"/>
    <w:rsid w:val="00C13BE7"/>
    <w:rsid w:val="00C143B2"/>
    <w:rsid w:val="00C14E55"/>
    <w:rsid w:val="00C150E5"/>
    <w:rsid w:val="00C16129"/>
    <w:rsid w:val="00C17520"/>
    <w:rsid w:val="00C204DB"/>
    <w:rsid w:val="00C20987"/>
    <w:rsid w:val="00C20E46"/>
    <w:rsid w:val="00C212CE"/>
    <w:rsid w:val="00C2241C"/>
    <w:rsid w:val="00C244BC"/>
    <w:rsid w:val="00C2750F"/>
    <w:rsid w:val="00C30C87"/>
    <w:rsid w:val="00C30CF7"/>
    <w:rsid w:val="00C31AF4"/>
    <w:rsid w:val="00C328DD"/>
    <w:rsid w:val="00C33534"/>
    <w:rsid w:val="00C36C1E"/>
    <w:rsid w:val="00C37837"/>
    <w:rsid w:val="00C404AA"/>
    <w:rsid w:val="00C4144B"/>
    <w:rsid w:val="00C41A2D"/>
    <w:rsid w:val="00C42546"/>
    <w:rsid w:val="00C434B9"/>
    <w:rsid w:val="00C442BE"/>
    <w:rsid w:val="00C4701B"/>
    <w:rsid w:val="00C500FC"/>
    <w:rsid w:val="00C51328"/>
    <w:rsid w:val="00C51DEE"/>
    <w:rsid w:val="00C52A7D"/>
    <w:rsid w:val="00C53A53"/>
    <w:rsid w:val="00C55400"/>
    <w:rsid w:val="00C55946"/>
    <w:rsid w:val="00C55A30"/>
    <w:rsid w:val="00C55EB1"/>
    <w:rsid w:val="00C57A14"/>
    <w:rsid w:val="00C60A90"/>
    <w:rsid w:val="00C60ABB"/>
    <w:rsid w:val="00C60EBF"/>
    <w:rsid w:val="00C6177E"/>
    <w:rsid w:val="00C61989"/>
    <w:rsid w:val="00C62C82"/>
    <w:rsid w:val="00C63AC3"/>
    <w:rsid w:val="00C63E79"/>
    <w:rsid w:val="00C6404F"/>
    <w:rsid w:val="00C645A4"/>
    <w:rsid w:val="00C64FD7"/>
    <w:rsid w:val="00C65594"/>
    <w:rsid w:val="00C66D3E"/>
    <w:rsid w:val="00C7024A"/>
    <w:rsid w:val="00C706AB"/>
    <w:rsid w:val="00C724A8"/>
    <w:rsid w:val="00C7368D"/>
    <w:rsid w:val="00C74FEE"/>
    <w:rsid w:val="00C760A9"/>
    <w:rsid w:val="00C76E15"/>
    <w:rsid w:val="00C77AA2"/>
    <w:rsid w:val="00C80738"/>
    <w:rsid w:val="00C808A1"/>
    <w:rsid w:val="00C8092B"/>
    <w:rsid w:val="00C81E50"/>
    <w:rsid w:val="00C81F98"/>
    <w:rsid w:val="00C82705"/>
    <w:rsid w:val="00C83B5B"/>
    <w:rsid w:val="00C83CED"/>
    <w:rsid w:val="00C850F3"/>
    <w:rsid w:val="00C85920"/>
    <w:rsid w:val="00C85F7C"/>
    <w:rsid w:val="00C868A2"/>
    <w:rsid w:val="00C86C5E"/>
    <w:rsid w:val="00C86E24"/>
    <w:rsid w:val="00C8725A"/>
    <w:rsid w:val="00C8730D"/>
    <w:rsid w:val="00C90F7B"/>
    <w:rsid w:val="00C913AD"/>
    <w:rsid w:val="00C91A5F"/>
    <w:rsid w:val="00C91CE9"/>
    <w:rsid w:val="00C9372E"/>
    <w:rsid w:val="00C943B7"/>
    <w:rsid w:val="00C9554D"/>
    <w:rsid w:val="00C9757B"/>
    <w:rsid w:val="00C976B2"/>
    <w:rsid w:val="00C97E37"/>
    <w:rsid w:val="00CA13BA"/>
    <w:rsid w:val="00CA16F6"/>
    <w:rsid w:val="00CA2E07"/>
    <w:rsid w:val="00CA4154"/>
    <w:rsid w:val="00CA4A41"/>
    <w:rsid w:val="00CA56D5"/>
    <w:rsid w:val="00CA5B39"/>
    <w:rsid w:val="00CA60C1"/>
    <w:rsid w:val="00CB2931"/>
    <w:rsid w:val="00CC19CC"/>
    <w:rsid w:val="00CC461B"/>
    <w:rsid w:val="00CC48DF"/>
    <w:rsid w:val="00CC61C5"/>
    <w:rsid w:val="00CD0A3B"/>
    <w:rsid w:val="00CD0B2F"/>
    <w:rsid w:val="00CD3A13"/>
    <w:rsid w:val="00CD4135"/>
    <w:rsid w:val="00CD4673"/>
    <w:rsid w:val="00CD5FF9"/>
    <w:rsid w:val="00CD6CD8"/>
    <w:rsid w:val="00CD778D"/>
    <w:rsid w:val="00CD7834"/>
    <w:rsid w:val="00CD7E81"/>
    <w:rsid w:val="00CE020A"/>
    <w:rsid w:val="00CE167D"/>
    <w:rsid w:val="00CE2666"/>
    <w:rsid w:val="00CE26EA"/>
    <w:rsid w:val="00CE3FCC"/>
    <w:rsid w:val="00CE4839"/>
    <w:rsid w:val="00CE7630"/>
    <w:rsid w:val="00CE7E3F"/>
    <w:rsid w:val="00CF0C19"/>
    <w:rsid w:val="00CF1950"/>
    <w:rsid w:val="00CF2D87"/>
    <w:rsid w:val="00CF38A5"/>
    <w:rsid w:val="00CF5A2A"/>
    <w:rsid w:val="00CF714E"/>
    <w:rsid w:val="00D005A6"/>
    <w:rsid w:val="00D0186B"/>
    <w:rsid w:val="00D0194A"/>
    <w:rsid w:val="00D03182"/>
    <w:rsid w:val="00D05B43"/>
    <w:rsid w:val="00D06E0E"/>
    <w:rsid w:val="00D07537"/>
    <w:rsid w:val="00D07E44"/>
    <w:rsid w:val="00D125FA"/>
    <w:rsid w:val="00D12F9F"/>
    <w:rsid w:val="00D137F5"/>
    <w:rsid w:val="00D1513C"/>
    <w:rsid w:val="00D151D4"/>
    <w:rsid w:val="00D152B5"/>
    <w:rsid w:val="00D153B0"/>
    <w:rsid w:val="00D15940"/>
    <w:rsid w:val="00D15D79"/>
    <w:rsid w:val="00D175FB"/>
    <w:rsid w:val="00D1790B"/>
    <w:rsid w:val="00D17D7F"/>
    <w:rsid w:val="00D21836"/>
    <w:rsid w:val="00D22790"/>
    <w:rsid w:val="00D22E2F"/>
    <w:rsid w:val="00D22E93"/>
    <w:rsid w:val="00D24685"/>
    <w:rsid w:val="00D24EA2"/>
    <w:rsid w:val="00D25448"/>
    <w:rsid w:val="00D255D2"/>
    <w:rsid w:val="00D25BE2"/>
    <w:rsid w:val="00D26AC7"/>
    <w:rsid w:val="00D2772A"/>
    <w:rsid w:val="00D30582"/>
    <w:rsid w:val="00D30D6E"/>
    <w:rsid w:val="00D32253"/>
    <w:rsid w:val="00D32B10"/>
    <w:rsid w:val="00D343BE"/>
    <w:rsid w:val="00D3495B"/>
    <w:rsid w:val="00D34F3C"/>
    <w:rsid w:val="00D3520B"/>
    <w:rsid w:val="00D35C73"/>
    <w:rsid w:val="00D3733F"/>
    <w:rsid w:val="00D37867"/>
    <w:rsid w:val="00D407B6"/>
    <w:rsid w:val="00D417C7"/>
    <w:rsid w:val="00D41DB6"/>
    <w:rsid w:val="00D42039"/>
    <w:rsid w:val="00D427E2"/>
    <w:rsid w:val="00D42954"/>
    <w:rsid w:val="00D43111"/>
    <w:rsid w:val="00D4373E"/>
    <w:rsid w:val="00D43F3F"/>
    <w:rsid w:val="00D44D01"/>
    <w:rsid w:val="00D454FE"/>
    <w:rsid w:val="00D46573"/>
    <w:rsid w:val="00D50B22"/>
    <w:rsid w:val="00D52BAA"/>
    <w:rsid w:val="00D531D3"/>
    <w:rsid w:val="00D53CE5"/>
    <w:rsid w:val="00D54172"/>
    <w:rsid w:val="00D543AF"/>
    <w:rsid w:val="00D549F1"/>
    <w:rsid w:val="00D54E70"/>
    <w:rsid w:val="00D565CB"/>
    <w:rsid w:val="00D56867"/>
    <w:rsid w:val="00D60672"/>
    <w:rsid w:val="00D60CD2"/>
    <w:rsid w:val="00D61C6C"/>
    <w:rsid w:val="00D62AA9"/>
    <w:rsid w:val="00D636ED"/>
    <w:rsid w:val="00D65486"/>
    <w:rsid w:val="00D65BB8"/>
    <w:rsid w:val="00D65F74"/>
    <w:rsid w:val="00D67F1D"/>
    <w:rsid w:val="00D70112"/>
    <w:rsid w:val="00D70DEF"/>
    <w:rsid w:val="00D71210"/>
    <w:rsid w:val="00D71272"/>
    <w:rsid w:val="00D720D5"/>
    <w:rsid w:val="00D7222B"/>
    <w:rsid w:val="00D75F54"/>
    <w:rsid w:val="00D761AD"/>
    <w:rsid w:val="00D8108F"/>
    <w:rsid w:val="00D8289B"/>
    <w:rsid w:val="00D82A84"/>
    <w:rsid w:val="00D83E68"/>
    <w:rsid w:val="00D843C6"/>
    <w:rsid w:val="00D84E80"/>
    <w:rsid w:val="00D853A5"/>
    <w:rsid w:val="00D85474"/>
    <w:rsid w:val="00D85B9A"/>
    <w:rsid w:val="00D85FFF"/>
    <w:rsid w:val="00D873FF"/>
    <w:rsid w:val="00D879CC"/>
    <w:rsid w:val="00D90D5C"/>
    <w:rsid w:val="00D92207"/>
    <w:rsid w:val="00D922B3"/>
    <w:rsid w:val="00D92744"/>
    <w:rsid w:val="00D92B2E"/>
    <w:rsid w:val="00D93367"/>
    <w:rsid w:val="00D95C5F"/>
    <w:rsid w:val="00D95D74"/>
    <w:rsid w:val="00D96C05"/>
    <w:rsid w:val="00D97F3C"/>
    <w:rsid w:val="00DA0328"/>
    <w:rsid w:val="00DA1284"/>
    <w:rsid w:val="00DA219F"/>
    <w:rsid w:val="00DA2454"/>
    <w:rsid w:val="00DA2D17"/>
    <w:rsid w:val="00DA2EE0"/>
    <w:rsid w:val="00DA3E21"/>
    <w:rsid w:val="00DA4633"/>
    <w:rsid w:val="00DA6985"/>
    <w:rsid w:val="00DA7179"/>
    <w:rsid w:val="00DA86AA"/>
    <w:rsid w:val="00DADE16"/>
    <w:rsid w:val="00DB3154"/>
    <w:rsid w:val="00DB4334"/>
    <w:rsid w:val="00DB59DC"/>
    <w:rsid w:val="00DB5F3E"/>
    <w:rsid w:val="00DB612B"/>
    <w:rsid w:val="00DB73A0"/>
    <w:rsid w:val="00DC069F"/>
    <w:rsid w:val="00DC0C7E"/>
    <w:rsid w:val="00DC2471"/>
    <w:rsid w:val="00DC2E25"/>
    <w:rsid w:val="00DC400E"/>
    <w:rsid w:val="00DC6623"/>
    <w:rsid w:val="00DC69DA"/>
    <w:rsid w:val="00DD021A"/>
    <w:rsid w:val="00DD1071"/>
    <w:rsid w:val="00DD2658"/>
    <w:rsid w:val="00DD26D3"/>
    <w:rsid w:val="00DD2E08"/>
    <w:rsid w:val="00DD3659"/>
    <w:rsid w:val="00DD5103"/>
    <w:rsid w:val="00DD542F"/>
    <w:rsid w:val="00DD56F9"/>
    <w:rsid w:val="00DE19AD"/>
    <w:rsid w:val="00DE235D"/>
    <w:rsid w:val="00DE280A"/>
    <w:rsid w:val="00DE28F1"/>
    <w:rsid w:val="00DE2D8A"/>
    <w:rsid w:val="00DE2FA8"/>
    <w:rsid w:val="00DE414B"/>
    <w:rsid w:val="00DE52C5"/>
    <w:rsid w:val="00DE5389"/>
    <w:rsid w:val="00DE55B2"/>
    <w:rsid w:val="00DE6A35"/>
    <w:rsid w:val="00DF030C"/>
    <w:rsid w:val="00DF46DC"/>
    <w:rsid w:val="00DF5C8D"/>
    <w:rsid w:val="00DF5CD0"/>
    <w:rsid w:val="00DF5DC2"/>
    <w:rsid w:val="00DF6A29"/>
    <w:rsid w:val="00DF6C86"/>
    <w:rsid w:val="00E00E81"/>
    <w:rsid w:val="00E014A8"/>
    <w:rsid w:val="00E01D77"/>
    <w:rsid w:val="00E02E42"/>
    <w:rsid w:val="00E031BD"/>
    <w:rsid w:val="00E03C86"/>
    <w:rsid w:val="00E04F2B"/>
    <w:rsid w:val="00E05104"/>
    <w:rsid w:val="00E0521B"/>
    <w:rsid w:val="00E05A27"/>
    <w:rsid w:val="00E06605"/>
    <w:rsid w:val="00E07628"/>
    <w:rsid w:val="00E12CBC"/>
    <w:rsid w:val="00E13705"/>
    <w:rsid w:val="00E139F4"/>
    <w:rsid w:val="00E13E57"/>
    <w:rsid w:val="00E14685"/>
    <w:rsid w:val="00E1473F"/>
    <w:rsid w:val="00E148C8"/>
    <w:rsid w:val="00E14DF3"/>
    <w:rsid w:val="00E1522B"/>
    <w:rsid w:val="00E155D3"/>
    <w:rsid w:val="00E15659"/>
    <w:rsid w:val="00E211A9"/>
    <w:rsid w:val="00E21904"/>
    <w:rsid w:val="00E21D92"/>
    <w:rsid w:val="00E22132"/>
    <w:rsid w:val="00E23A40"/>
    <w:rsid w:val="00E24BEA"/>
    <w:rsid w:val="00E27CBA"/>
    <w:rsid w:val="00E31832"/>
    <w:rsid w:val="00E3190D"/>
    <w:rsid w:val="00E31DEA"/>
    <w:rsid w:val="00E323A6"/>
    <w:rsid w:val="00E33512"/>
    <w:rsid w:val="00E33800"/>
    <w:rsid w:val="00E34428"/>
    <w:rsid w:val="00E34CBE"/>
    <w:rsid w:val="00E35EA6"/>
    <w:rsid w:val="00E37600"/>
    <w:rsid w:val="00E3799C"/>
    <w:rsid w:val="00E409A7"/>
    <w:rsid w:val="00E41643"/>
    <w:rsid w:val="00E429D5"/>
    <w:rsid w:val="00E430EC"/>
    <w:rsid w:val="00E43AB2"/>
    <w:rsid w:val="00E44A02"/>
    <w:rsid w:val="00E46B91"/>
    <w:rsid w:val="00E470EC"/>
    <w:rsid w:val="00E50158"/>
    <w:rsid w:val="00E508CB"/>
    <w:rsid w:val="00E510AB"/>
    <w:rsid w:val="00E53839"/>
    <w:rsid w:val="00E53A5A"/>
    <w:rsid w:val="00E54FDB"/>
    <w:rsid w:val="00E55471"/>
    <w:rsid w:val="00E55638"/>
    <w:rsid w:val="00E55886"/>
    <w:rsid w:val="00E5597A"/>
    <w:rsid w:val="00E559C9"/>
    <w:rsid w:val="00E56406"/>
    <w:rsid w:val="00E573ED"/>
    <w:rsid w:val="00E57F4B"/>
    <w:rsid w:val="00E6074D"/>
    <w:rsid w:val="00E62181"/>
    <w:rsid w:val="00E62285"/>
    <w:rsid w:val="00E6327B"/>
    <w:rsid w:val="00E63F6C"/>
    <w:rsid w:val="00E663BF"/>
    <w:rsid w:val="00E70A34"/>
    <w:rsid w:val="00E71DE9"/>
    <w:rsid w:val="00E73FBB"/>
    <w:rsid w:val="00E74DE5"/>
    <w:rsid w:val="00E75092"/>
    <w:rsid w:val="00E76084"/>
    <w:rsid w:val="00E77F06"/>
    <w:rsid w:val="00E82261"/>
    <w:rsid w:val="00E822DD"/>
    <w:rsid w:val="00E82A99"/>
    <w:rsid w:val="00E82BEC"/>
    <w:rsid w:val="00E832DA"/>
    <w:rsid w:val="00E83747"/>
    <w:rsid w:val="00E83C0D"/>
    <w:rsid w:val="00E84232"/>
    <w:rsid w:val="00E86273"/>
    <w:rsid w:val="00E87E06"/>
    <w:rsid w:val="00E91632"/>
    <w:rsid w:val="00E92116"/>
    <w:rsid w:val="00E93F78"/>
    <w:rsid w:val="00E95093"/>
    <w:rsid w:val="00E9677D"/>
    <w:rsid w:val="00E97481"/>
    <w:rsid w:val="00EA2389"/>
    <w:rsid w:val="00EA2677"/>
    <w:rsid w:val="00EA2F09"/>
    <w:rsid w:val="00EA399F"/>
    <w:rsid w:val="00EA3D91"/>
    <w:rsid w:val="00EA63E2"/>
    <w:rsid w:val="00EA7566"/>
    <w:rsid w:val="00EA78E9"/>
    <w:rsid w:val="00EB011B"/>
    <w:rsid w:val="00EB0A70"/>
    <w:rsid w:val="00EB0FB2"/>
    <w:rsid w:val="00EB0FD7"/>
    <w:rsid w:val="00EB1004"/>
    <w:rsid w:val="00EB1238"/>
    <w:rsid w:val="00EB197F"/>
    <w:rsid w:val="00EB19E6"/>
    <w:rsid w:val="00EB2456"/>
    <w:rsid w:val="00EB3624"/>
    <w:rsid w:val="00EB53A4"/>
    <w:rsid w:val="00EB64C7"/>
    <w:rsid w:val="00EC17A3"/>
    <w:rsid w:val="00EC188C"/>
    <w:rsid w:val="00EC50FF"/>
    <w:rsid w:val="00EC567F"/>
    <w:rsid w:val="00EC5D3F"/>
    <w:rsid w:val="00EC707A"/>
    <w:rsid w:val="00EC7343"/>
    <w:rsid w:val="00EC7721"/>
    <w:rsid w:val="00EC7C62"/>
    <w:rsid w:val="00ED029A"/>
    <w:rsid w:val="00ED103B"/>
    <w:rsid w:val="00ED3052"/>
    <w:rsid w:val="00ED486D"/>
    <w:rsid w:val="00ED4891"/>
    <w:rsid w:val="00ED6015"/>
    <w:rsid w:val="00ED6135"/>
    <w:rsid w:val="00ED652C"/>
    <w:rsid w:val="00ED6A92"/>
    <w:rsid w:val="00EE1B1D"/>
    <w:rsid w:val="00EE2162"/>
    <w:rsid w:val="00EE2B6A"/>
    <w:rsid w:val="00EE3149"/>
    <w:rsid w:val="00EE3902"/>
    <w:rsid w:val="00EE4BEC"/>
    <w:rsid w:val="00EE6F29"/>
    <w:rsid w:val="00EF0C7D"/>
    <w:rsid w:val="00EF0CCB"/>
    <w:rsid w:val="00EF1231"/>
    <w:rsid w:val="00EF189B"/>
    <w:rsid w:val="00EF1AE7"/>
    <w:rsid w:val="00EF1CD1"/>
    <w:rsid w:val="00EF1F38"/>
    <w:rsid w:val="00EF2C78"/>
    <w:rsid w:val="00EF3AF3"/>
    <w:rsid w:val="00EF456B"/>
    <w:rsid w:val="00EF476D"/>
    <w:rsid w:val="00EF4ABB"/>
    <w:rsid w:val="00EF6730"/>
    <w:rsid w:val="00EF7C10"/>
    <w:rsid w:val="00F0033B"/>
    <w:rsid w:val="00F01DAA"/>
    <w:rsid w:val="00F0240C"/>
    <w:rsid w:val="00F02F97"/>
    <w:rsid w:val="00F03467"/>
    <w:rsid w:val="00F04EF9"/>
    <w:rsid w:val="00F055A8"/>
    <w:rsid w:val="00F05B40"/>
    <w:rsid w:val="00F060C5"/>
    <w:rsid w:val="00F07635"/>
    <w:rsid w:val="00F07FF2"/>
    <w:rsid w:val="00F10C79"/>
    <w:rsid w:val="00F1155A"/>
    <w:rsid w:val="00F11985"/>
    <w:rsid w:val="00F1404C"/>
    <w:rsid w:val="00F14813"/>
    <w:rsid w:val="00F14F12"/>
    <w:rsid w:val="00F150F3"/>
    <w:rsid w:val="00F15DC9"/>
    <w:rsid w:val="00F16A2D"/>
    <w:rsid w:val="00F21035"/>
    <w:rsid w:val="00F21807"/>
    <w:rsid w:val="00F229BC"/>
    <w:rsid w:val="00F23F3F"/>
    <w:rsid w:val="00F25D0B"/>
    <w:rsid w:val="00F25D0C"/>
    <w:rsid w:val="00F2750B"/>
    <w:rsid w:val="00F30161"/>
    <w:rsid w:val="00F3017C"/>
    <w:rsid w:val="00F31342"/>
    <w:rsid w:val="00F31554"/>
    <w:rsid w:val="00F31A5C"/>
    <w:rsid w:val="00F3239E"/>
    <w:rsid w:val="00F324AF"/>
    <w:rsid w:val="00F35578"/>
    <w:rsid w:val="00F35A82"/>
    <w:rsid w:val="00F35FED"/>
    <w:rsid w:val="00F36065"/>
    <w:rsid w:val="00F36DC0"/>
    <w:rsid w:val="00F40255"/>
    <w:rsid w:val="00F40EE7"/>
    <w:rsid w:val="00F41190"/>
    <w:rsid w:val="00F411D4"/>
    <w:rsid w:val="00F41CE3"/>
    <w:rsid w:val="00F428A6"/>
    <w:rsid w:val="00F432BB"/>
    <w:rsid w:val="00F460F7"/>
    <w:rsid w:val="00F475CA"/>
    <w:rsid w:val="00F47EDB"/>
    <w:rsid w:val="00F50D4C"/>
    <w:rsid w:val="00F51D17"/>
    <w:rsid w:val="00F52FB9"/>
    <w:rsid w:val="00F54FBA"/>
    <w:rsid w:val="00F55C20"/>
    <w:rsid w:val="00F56D9B"/>
    <w:rsid w:val="00F602E2"/>
    <w:rsid w:val="00F60813"/>
    <w:rsid w:val="00F60EFE"/>
    <w:rsid w:val="00F61D5C"/>
    <w:rsid w:val="00F620FD"/>
    <w:rsid w:val="00F6248C"/>
    <w:rsid w:val="00F63FC4"/>
    <w:rsid w:val="00F65D98"/>
    <w:rsid w:val="00F660CE"/>
    <w:rsid w:val="00F66488"/>
    <w:rsid w:val="00F67298"/>
    <w:rsid w:val="00F703FE"/>
    <w:rsid w:val="00F7254B"/>
    <w:rsid w:val="00F72E02"/>
    <w:rsid w:val="00F72E41"/>
    <w:rsid w:val="00F72FA4"/>
    <w:rsid w:val="00F755DA"/>
    <w:rsid w:val="00F75D2D"/>
    <w:rsid w:val="00F76228"/>
    <w:rsid w:val="00F76389"/>
    <w:rsid w:val="00F81DC5"/>
    <w:rsid w:val="00F82FC1"/>
    <w:rsid w:val="00F83EB7"/>
    <w:rsid w:val="00F842DF"/>
    <w:rsid w:val="00F84907"/>
    <w:rsid w:val="00F84CA1"/>
    <w:rsid w:val="00F856AA"/>
    <w:rsid w:val="00F8587F"/>
    <w:rsid w:val="00F86605"/>
    <w:rsid w:val="00F8688F"/>
    <w:rsid w:val="00F86D29"/>
    <w:rsid w:val="00F91343"/>
    <w:rsid w:val="00F94206"/>
    <w:rsid w:val="00F94804"/>
    <w:rsid w:val="00F95275"/>
    <w:rsid w:val="00F96395"/>
    <w:rsid w:val="00F978E8"/>
    <w:rsid w:val="00F979B1"/>
    <w:rsid w:val="00FA21DE"/>
    <w:rsid w:val="00FA2913"/>
    <w:rsid w:val="00FA2FA9"/>
    <w:rsid w:val="00FA3B1F"/>
    <w:rsid w:val="00FA4CE5"/>
    <w:rsid w:val="00FA5184"/>
    <w:rsid w:val="00FA69DE"/>
    <w:rsid w:val="00FA7C7C"/>
    <w:rsid w:val="00FB1AAB"/>
    <w:rsid w:val="00FB4573"/>
    <w:rsid w:val="00FC4965"/>
    <w:rsid w:val="00FC67E2"/>
    <w:rsid w:val="00FC76F1"/>
    <w:rsid w:val="00FD3D90"/>
    <w:rsid w:val="00FD45DB"/>
    <w:rsid w:val="00FD56CE"/>
    <w:rsid w:val="00FD6EA4"/>
    <w:rsid w:val="00FD6F50"/>
    <w:rsid w:val="00FD7995"/>
    <w:rsid w:val="00FE050C"/>
    <w:rsid w:val="00FE0F87"/>
    <w:rsid w:val="00FE11A8"/>
    <w:rsid w:val="00FE15D1"/>
    <w:rsid w:val="00FE28DB"/>
    <w:rsid w:val="00FE4326"/>
    <w:rsid w:val="00FE4D28"/>
    <w:rsid w:val="00FE6C41"/>
    <w:rsid w:val="00FE6CCC"/>
    <w:rsid w:val="00FF0DB9"/>
    <w:rsid w:val="00FF1B12"/>
    <w:rsid w:val="00FF20C0"/>
    <w:rsid w:val="00FF20E4"/>
    <w:rsid w:val="00FF3108"/>
    <w:rsid w:val="00FF3521"/>
    <w:rsid w:val="00FF53FD"/>
    <w:rsid w:val="00FF7AF7"/>
    <w:rsid w:val="010FEC1A"/>
    <w:rsid w:val="01383E0E"/>
    <w:rsid w:val="01457005"/>
    <w:rsid w:val="014D7962"/>
    <w:rsid w:val="015BE186"/>
    <w:rsid w:val="015CCAD6"/>
    <w:rsid w:val="01689CE8"/>
    <w:rsid w:val="0177BFEE"/>
    <w:rsid w:val="018B35D3"/>
    <w:rsid w:val="01A68999"/>
    <w:rsid w:val="01B2E5D2"/>
    <w:rsid w:val="01C2E644"/>
    <w:rsid w:val="01C6B2B2"/>
    <w:rsid w:val="01D45613"/>
    <w:rsid w:val="01D7A717"/>
    <w:rsid w:val="01EFFC92"/>
    <w:rsid w:val="02007B5A"/>
    <w:rsid w:val="02009559"/>
    <w:rsid w:val="020173FE"/>
    <w:rsid w:val="020315BE"/>
    <w:rsid w:val="022A3D8F"/>
    <w:rsid w:val="022EC73C"/>
    <w:rsid w:val="0247CFFA"/>
    <w:rsid w:val="025B4C8B"/>
    <w:rsid w:val="025DFE4A"/>
    <w:rsid w:val="0262F208"/>
    <w:rsid w:val="026C5573"/>
    <w:rsid w:val="027FCCDC"/>
    <w:rsid w:val="028E41EB"/>
    <w:rsid w:val="029D23E7"/>
    <w:rsid w:val="029F815A"/>
    <w:rsid w:val="02CF9115"/>
    <w:rsid w:val="02D02345"/>
    <w:rsid w:val="02D7DCDD"/>
    <w:rsid w:val="02E46139"/>
    <w:rsid w:val="02E521FE"/>
    <w:rsid w:val="02F03F17"/>
    <w:rsid w:val="02FF2AF0"/>
    <w:rsid w:val="0321BF18"/>
    <w:rsid w:val="03352082"/>
    <w:rsid w:val="0343A6F9"/>
    <w:rsid w:val="0343E026"/>
    <w:rsid w:val="0348104C"/>
    <w:rsid w:val="036090C2"/>
    <w:rsid w:val="03621D01"/>
    <w:rsid w:val="0366E543"/>
    <w:rsid w:val="037CE47B"/>
    <w:rsid w:val="03AFB0B9"/>
    <w:rsid w:val="03B661FD"/>
    <w:rsid w:val="03D05E82"/>
    <w:rsid w:val="03D3E3CB"/>
    <w:rsid w:val="03DC53C1"/>
    <w:rsid w:val="03DFA5B0"/>
    <w:rsid w:val="03FF0076"/>
    <w:rsid w:val="0402BB51"/>
    <w:rsid w:val="0406931F"/>
    <w:rsid w:val="0410E991"/>
    <w:rsid w:val="04214661"/>
    <w:rsid w:val="042445F8"/>
    <w:rsid w:val="043536C7"/>
    <w:rsid w:val="04358659"/>
    <w:rsid w:val="0449DCD3"/>
    <w:rsid w:val="044B698F"/>
    <w:rsid w:val="044DE112"/>
    <w:rsid w:val="044F59B7"/>
    <w:rsid w:val="046B6176"/>
    <w:rsid w:val="0474328B"/>
    <w:rsid w:val="04872275"/>
    <w:rsid w:val="0494E2EB"/>
    <w:rsid w:val="049A66D2"/>
    <w:rsid w:val="04A5C90A"/>
    <w:rsid w:val="04A83293"/>
    <w:rsid w:val="04BD08FB"/>
    <w:rsid w:val="04CAE817"/>
    <w:rsid w:val="04CCA6B6"/>
    <w:rsid w:val="04D27ADC"/>
    <w:rsid w:val="04DB59CE"/>
    <w:rsid w:val="04DCA421"/>
    <w:rsid w:val="04E20455"/>
    <w:rsid w:val="04F60656"/>
    <w:rsid w:val="04F66AFD"/>
    <w:rsid w:val="05031390"/>
    <w:rsid w:val="05046150"/>
    <w:rsid w:val="050D09C6"/>
    <w:rsid w:val="0519B564"/>
    <w:rsid w:val="0525089F"/>
    <w:rsid w:val="05381792"/>
    <w:rsid w:val="0539EE19"/>
    <w:rsid w:val="053C7F3E"/>
    <w:rsid w:val="05546210"/>
    <w:rsid w:val="05678193"/>
    <w:rsid w:val="05784C1F"/>
    <w:rsid w:val="0591438B"/>
    <w:rsid w:val="059215CB"/>
    <w:rsid w:val="05AA6DCA"/>
    <w:rsid w:val="05AD827B"/>
    <w:rsid w:val="05BD35D7"/>
    <w:rsid w:val="05C65C4C"/>
    <w:rsid w:val="05C984B3"/>
    <w:rsid w:val="05D42873"/>
    <w:rsid w:val="05DF30D8"/>
    <w:rsid w:val="05E1AC7C"/>
    <w:rsid w:val="05E2B109"/>
    <w:rsid w:val="05ED81B3"/>
    <w:rsid w:val="05FB59E3"/>
    <w:rsid w:val="05FBB41B"/>
    <w:rsid w:val="060C625F"/>
    <w:rsid w:val="060FA4C3"/>
    <w:rsid w:val="061311F8"/>
    <w:rsid w:val="0613EA91"/>
    <w:rsid w:val="061C8F4B"/>
    <w:rsid w:val="06205A34"/>
    <w:rsid w:val="062AA56B"/>
    <w:rsid w:val="06306998"/>
    <w:rsid w:val="063A3775"/>
    <w:rsid w:val="064CDCBE"/>
    <w:rsid w:val="06622D06"/>
    <w:rsid w:val="067184AC"/>
    <w:rsid w:val="068D99C1"/>
    <w:rsid w:val="0692EBFC"/>
    <w:rsid w:val="06A12AEC"/>
    <w:rsid w:val="06A12B72"/>
    <w:rsid w:val="06B540B3"/>
    <w:rsid w:val="06BE136B"/>
    <w:rsid w:val="06C1CE86"/>
    <w:rsid w:val="06D1E37D"/>
    <w:rsid w:val="06E806D2"/>
    <w:rsid w:val="06E8F2BE"/>
    <w:rsid w:val="0700C01A"/>
    <w:rsid w:val="070A789A"/>
    <w:rsid w:val="0718B62E"/>
    <w:rsid w:val="0719D961"/>
    <w:rsid w:val="0736C3E2"/>
    <w:rsid w:val="07621FA1"/>
    <w:rsid w:val="0771BF3E"/>
    <w:rsid w:val="077AC01A"/>
    <w:rsid w:val="07896E9B"/>
    <w:rsid w:val="078C24B9"/>
    <w:rsid w:val="07953206"/>
    <w:rsid w:val="07B0EDDA"/>
    <w:rsid w:val="07B4955F"/>
    <w:rsid w:val="07C21D50"/>
    <w:rsid w:val="07CBAF9F"/>
    <w:rsid w:val="07E9F315"/>
    <w:rsid w:val="07FCD3DB"/>
    <w:rsid w:val="0800FEB8"/>
    <w:rsid w:val="08091887"/>
    <w:rsid w:val="080CA8F5"/>
    <w:rsid w:val="082570E0"/>
    <w:rsid w:val="084EA18D"/>
    <w:rsid w:val="086DD06B"/>
    <w:rsid w:val="087862F3"/>
    <w:rsid w:val="088A4F70"/>
    <w:rsid w:val="08929AF8"/>
    <w:rsid w:val="089CABFC"/>
    <w:rsid w:val="089F8DF1"/>
    <w:rsid w:val="089FF62F"/>
    <w:rsid w:val="08A52B2F"/>
    <w:rsid w:val="08B7BB1E"/>
    <w:rsid w:val="08C0C0A1"/>
    <w:rsid w:val="08C46493"/>
    <w:rsid w:val="08CB07D2"/>
    <w:rsid w:val="08CD4157"/>
    <w:rsid w:val="08D7B143"/>
    <w:rsid w:val="08E4D57A"/>
    <w:rsid w:val="08FE21EE"/>
    <w:rsid w:val="0904C65F"/>
    <w:rsid w:val="091FE4FB"/>
    <w:rsid w:val="09203B48"/>
    <w:rsid w:val="092E3478"/>
    <w:rsid w:val="093BEC4A"/>
    <w:rsid w:val="093DC4C8"/>
    <w:rsid w:val="09409E87"/>
    <w:rsid w:val="095D5CAA"/>
    <w:rsid w:val="0964E075"/>
    <w:rsid w:val="096C7201"/>
    <w:rsid w:val="096DEE5D"/>
    <w:rsid w:val="0974819C"/>
    <w:rsid w:val="097D3C9E"/>
    <w:rsid w:val="0982961F"/>
    <w:rsid w:val="09855528"/>
    <w:rsid w:val="099F2D9A"/>
    <w:rsid w:val="09A66142"/>
    <w:rsid w:val="09AA3519"/>
    <w:rsid w:val="09ADF328"/>
    <w:rsid w:val="09BAEAE4"/>
    <w:rsid w:val="09BD50C9"/>
    <w:rsid w:val="09C88A11"/>
    <w:rsid w:val="09F0BAF0"/>
    <w:rsid w:val="09F9E146"/>
    <w:rsid w:val="0A1115AF"/>
    <w:rsid w:val="0A1F940A"/>
    <w:rsid w:val="0A2AFF86"/>
    <w:rsid w:val="0A350349"/>
    <w:rsid w:val="0A3A7A2F"/>
    <w:rsid w:val="0A3DACE6"/>
    <w:rsid w:val="0A41FA08"/>
    <w:rsid w:val="0A425A56"/>
    <w:rsid w:val="0A5F16ED"/>
    <w:rsid w:val="0A689EB2"/>
    <w:rsid w:val="0A69EA26"/>
    <w:rsid w:val="0A707C85"/>
    <w:rsid w:val="0A74A689"/>
    <w:rsid w:val="0A81E154"/>
    <w:rsid w:val="0A847F08"/>
    <w:rsid w:val="0A879EB3"/>
    <w:rsid w:val="0A8D6253"/>
    <w:rsid w:val="0AB02352"/>
    <w:rsid w:val="0AC089CE"/>
    <w:rsid w:val="0AF1A06E"/>
    <w:rsid w:val="0AF4E72D"/>
    <w:rsid w:val="0AF4E948"/>
    <w:rsid w:val="0AFD2240"/>
    <w:rsid w:val="0B0565EB"/>
    <w:rsid w:val="0B3F33A1"/>
    <w:rsid w:val="0B4171C2"/>
    <w:rsid w:val="0B545EA4"/>
    <w:rsid w:val="0B59C4F6"/>
    <w:rsid w:val="0B6398E1"/>
    <w:rsid w:val="0B6896F8"/>
    <w:rsid w:val="0B76F63E"/>
    <w:rsid w:val="0B7DB67B"/>
    <w:rsid w:val="0B8B9F03"/>
    <w:rsid w:val="0B985500"/>
    <w:rsid w:val="0B9D0A9A"/>
    <w:rsid w:val="0BAF0CE0"/>
    <w:rsid w:val="0BC80E20"/>
    <w:rsid w:val="0BDEE440"/>
    <w:rsid w:val="0BFA70B8"/>
    <w:rsid w:val="0C0672E1"/>
    <w:rsid w:val="0C2BAB00"/>
    <w:rsid w:val="0C307C5D"/>
    <w:rsid w:val="0C4726C6"/>
    <w:rsid w:val="0C49476D"/>
    <w:rsid w:val="0C53868C"/>
    <w:rsid w:val="0C62F07D"/>
    <w:rsid w:val="0C7028BF"/>
    <w:rsid w:val="0C710F31"/>
    <w:rsid w:val="0C74198D"/>
    <w:rsid w:val="0C77F3FC"/>
    <w:rsid w:val="0C7B0198"/>
    <w:rsid w:val="0C80DC1C"/>
    <w:rsid w:val="0C89E284"/>
    <w:rsid w:val="0C939083"/>
    <w:rsid w:val="0C999A4C"/>
    <w:rsid w:val="0C9B942F"/>
    <w:rsid w:val="0C9D5099"/>
    <w:rsid w:val="0CA0CDD9"/>
    <w:rsid w:val="0CC92D4F"/>
    <w:rsid w:val="0CCB58E8"/>
    <w:rsid w:val="0CD6CE5C"/>
    <w:rsid w:val="0CD89789"/>
    <w:rsid w:val="0CE9CB20"/>
    <w:rsid w:val="0D01E77E"/>
    <w:rsid w:val="0D09141D"/>
    <w:rsid w:val="0D142C92"/>
    <w:rsid w:val="0D1CA815"/>
    <w:rsid w:val="0D2D54EF"/>
    <w:rsid w:val="0D3E7565"/>
    <w:rsid w:val="0D475635"/>
    <w:rsid w:val="0D54C5FD"/>
    <w:rsid w:val="0D599CB4"/>
    <w:rsid w:val="0D653781"/>
    <w:rsid w:val="0D6B2975"/>
    <w:rsid w:val="0D7616F1"/>
    <w:rsid w:val="0DC1B179"/>
    <w:rsid w:val="0DC3E6F8"/>
    <w:rsid w:val="0DCBFC47"/>
    <w:rsid w:val="0DD5717E"/>
    <w:rsid w:val="0DDFC7BE"/>
    <w:rsid w:val="0DE61FB8"/>
    <w:rsid w:val="0DEA3E2D"/>
    <w:rsid w:val="0DF0C86E"/>
    <w:rsid w:val="0DFBDC6A"/>
    <w:rsid w:val="0E0A8854"/>
    <w:rsid w:val="0E1030C0"/>
    <w:rsid w:val="0E1FFACE"/>
    <w:rsid w:val="0E3E1224"/>
    <w:rsid w:val="0E414E51"/>
    <w:rsid w:val="0E41D767"/>
    <w:rsid w:val="0E567296"/>
    <w:rsid w:val="0E59E02B"/>
    <w:rsid w:val="0E72BFAA"/>
    <w:rsid w:val="0E989774"/>
    <w:rsid w:val="0EA55783"/>
    <w:rsid w:val="0EB5573D"/>
    <w:rsid w:val="0ED39981"/>
    <w:rsid w:val="0ED4BFC2"/>
    <w:rsid w:val="0EE9659E"/>
    <w:rsid w:val="0EFD3113"/>
    <w:rsid w:val="0F0981CA"/>
    <w:rsid w:val="0F1F2F0C"/>
    <w:rsid w:val="0F22D589"/>
    <w:rsid w:val="0F24EB46"/>
    <w:rsid w:val="0F2CF242"/>
    <w:rsid w:val="0F2DEC8F"/>
    <w:rsid w:val="0F36A878"/>
    <w:rsid w:val="0F3B5773"/>
    <w:rsid w:val="0F412664"/>
    <w:rsid w:val="0F45FF30"/>
    <w:rsid w:val="0F4A676F"/>
    <w:rsid w:val="0F51761C"/>
    <w:rsid w:val="0F57C875"/>
    <w:rsid w:val="0F6276F7"/>
    <w:rsid w:val="0F6881B7"/>
    <w:rsid w:val="0F6E2889"/>
    <w:rsid w:val="0F7E770E"/>
    <w:rsid w:val="0F82963B"/>
    <w:rsid w:val="0F87FE4F"/>
    <w:rsid w:val="0FA109A7"/>
    <w:rsid w:val="0FB90659"/>
    <w:rsid w:val="0FB97379"/>
    <w:rsid w:val="0FCD5463"/>
    <w:rsid w:val="0FCEB2AC"/>
    <w:rsid w:val="0FE23628"/>
    <w:rsid w:val="0FEC8201"/>
    <w:rsid w:val="0FEE4581"/>
    <w:rsid w:val="0FF1DC1C"/>
    <w:rsid w:val="0FF80BE9"/>
    <w:rsid w:val="100D032A"/>
    <w:rsid w:val="10198B6D"/>
    <w:rsid w:val="101D9C5B"/>
    <w:rsid w:val="102061ED"/>
    <w:rsid w:val="1027200E"/>
    <w:rsid w:val="10390D2B"/>
    <w:rsid w:val="1039C6B8"/>
    <w:rsid w:val="1061FF8B"/>
    <w:rsid w:val="106E0D98"/>
    <w:rsid w:val="107705D6"/>
    <w:rsid w:val="107B129A"/>
    <w:rsid w:val="107FD216"/>
    <w:rsid w:val="10822979"/>
    <w:rsid w:val="108374D8"/>
    <w:rsid w:val="108978D2"/>
    <w:rsid w:val="108AF1D6"/>
    <w:rsid w:val="10B626CE"/>
    <w:rsid w:val="10B6A71C"/>
    <w:rsid w:val="10B9DE26"/>
    <w:rsid w:val="10C2BD99"/>
    <w:rsid w:val="10C77D64"/>
    <w:rsid w:val="10CD749C"/>
    <w:rsid w:val="10CD807F"/>
    <w:rsid w:val="10E54666"/>
    <w:rsid w:val="10EE9AC0"/>
    <w:rsid w:val="10F1B298"/>
    <w:rsid w:val="1107AE7A"/>
    <w:rsid w:val="110E0584"/>
    <w:rsid w:val="111E1A13"/>
    <w:rsid w:val="112BE4EB"/>
    <w:rsid w:val="113823D7"/>
    <w:rsid w:val="113CC940"/>
    <w:rsid w:val="1140CF68"/>
    <w:rsid w:val="114325BE"/>
    <w:rsid w:val="1148DD91"/>
    <w:rsid w:val="116603D9"/>
    <w:rsid w:val="116DCAD4"/>
    <w:rsid w:val="11866972"/>
    <w:rsid w:val="1188E03A"/>
    <w:rsid w:val="1197DE1C"/>
    <w:rsid w:val="11A4CA45"/>
    <w:rsid w:val="11B386F0"/>
    <w:rsid w:val="11BB0C39"/>
    <w:rsid w:val="11BC05B1"/>
    <w:rsid w:val="11C0C003"/>
    <w:rsid w:val="11CCC91F"/>
    <w:rsid w:val="11DD5903"/>
    <w:rsid w:val="11E20BE9"/>
    <w:rsid w:val="11E24F34"/>
    <w:rsid w:val="11E54253"/>
    <w:rsid w:val="11E74D05"/>
    <w:rsid w:val="11E77B01"/>
    <w:rsid w:val="11F22082"/>
    <w:rsid w:val="12245E26"/>
    <w:rsid w:val="122BBA54"/>
    <w:rsid w:val="123A64B1"/>
    <w:rsid w:val="124158C5"/>
    <w:rsid w:val="1242A475"/>
    <w:rsid w:val="1265F5EE"/>
    <w:rsid w:val="1289DEBB"/>
    <w:rsid w:val="129352CB"/>
    <w:rsid w:val="1293A43E"/>
    <w:rsid w:val="12A8E0F3"/>
    <w:rsid w:val="12D20059"/>
    <w:rsid w:val="12D23D1D"/>
    <w:rsid w:val="12D7A10C"/>
    <w:rsid w:val="12DCEBBF"/>
    <w:rsid w:val="12E5B8EB"/>
    <w:rsid w:val="12E68CFC"/>
    <w:rsid w:val="12E6E3A5"/>
    <w:rsid w:val="12ED4F1F"/>
    <w:rsid w:val="12EF84E8"/>
    <w:rsid w:val="12F99ADC"/>
    <w:rsid w:val="1307E3C4"/>
    <w:rsid w:val="131ED1D8"/>
    <w:rsid w:val="1330CE23"/>
    <w:rsid w:val="13381C53"/>
    <w:rsid w:val="133F9CB4"/>
    <w:rsid w:val="135695B7"/>
    <w:rsid w:val="13573162"/>
    <w:rsid w:val="135BED9A"/>
    <w:rsid w:val="1365A1E7"/>
    <w:rsid w:val="1375ECBC"/>
    <w:rsid w:val="137727FF"/>
    <w:rsid w:val="1389B399"/>
    <w:rsid w:val="138A0353"/>
    <w:rsid w:val="138E6433"/>
    <w:rsid w:val="13969743"/>
    <w:rsid w:val="139B0B94"/>
    <w:rsid w:val="139FDEB8"/>
    <w:rsid w:val="13A97FE7"/>
    <w:rsid w:val="13ADB6E9"/>
    <w:rsid w:val="13C4617F"/>
    <w:rsid w:val="13D73870"/>
    <w:rsid w:val="13DA1793"/>
    <w:rsid w:val="13DA6B45"/>
    <w:rsid w:val="13E0D0F1"/>
    <w:rsid w:val="13E3411D"/>
    <w:rsid w:val="14057A70"/>
    <w:rsid w:val="140FF057"/>
    <w:rsid w:val="1413C0A9"/>
    <w:rsid w:val="141A2110"/>
    <w:rsid w:val="144251C3"/>
    <w:rsid w:val="145142AE"/>
    <w:rsid w:val="1456447B"/>
    <w:rsid w:val="1457698C"/>
    <w:rsid w:val="1462BD1D"/>
    <w:rsid w:val="1464AEBB"/>
    <w:rsid w:val="14723088"/>
    <w:rsid w:val="14734022"/>
    <w:rsid w:val="148B011B"/>
    <w:rsid w:val="1498ACBD"/>
    <w:rsid w:val="14A11DA1"/>
    <w:rsid w:val="14A26753"/>
    <w:rsid w:val="14AA215C"/>
    <w:rsid w:val="14AE17DA"/>
    <w:rsid w:val="14B8FFBB"/>
    <w:rsid w:val="14D00CF9"/>
    <w:rsid w:val="14E1E041"/>
    <w:rsid w:val="14EFE816"/>
    <w:rsid w:val="14F04454"/>
    <w:rsid w:val="14F84ECD"/>
    <w:rsid w:val="1520EA8A"/>
    <w:rsid w:val="1525D3B4"/>
    <w:rsid w:val="15307229"/>
    <w:rsid w:val="15325EFC"/>
    <w:rsid w:val="153A0511"/>
    <w:rsid w:val="1549840F"/>
    <w:rsid w:val="154D845B"/>
    <w:rsid w:val="154E7DA0"/>
    <w:rsid w:val="154F7469"/>
    <w:rsid w:val="1557B98B"/>
    <w:rsid w:val="155850C4"/>
    <w:rsid w:val="1559232C"/>
    <w:rsid w:val="158BCA32"/>
    <w:rsid w:val="158E7090"/>
    <w:rsid w:val="1595670F"/>
    <w:rsid w:val="15B736E7"/>
    <w:rsid w:val="15BCDB5E"/>
    <w:rsid w:val="15CAE57E"/>
    <w:rsid w:val="15CD4ACF"/>
    <w:rsid w:val="15D45530"/>
    <w:rsid w:val="15E868DA"/>
    <w:rsid w:val="15EEAFA6"/>
    <w:rsid w:val="15EF339D"/>
    <w:rsid w:val="15FAB6C2"/>
    <w:rsid w:val="162AE3ED"/>
    <w:rsid w:val="1637310B"/>
    <w:rsid w:val="1637693C"/>
    <w:rsid w:val="1638FDDD"/>
    <w:rsid w:val="16470474"/>
    <w:rsid w:val="164DA32C"/>
    <w:rsid w:val="164E76A2"/>
    <w:rsid w:val="1658F8EE"/>
    <w:rsid w:val="16604CA2"/>
    <w:rsid w:val="166939EA"/>
    <w:rsid w:val="166AB8A5"/>
    <w:rsid w:val="1677E93B"/>
    <w:rsid w:val="16780356"/>
    <w:rsid w:val="167CB7FE"/>
    <w:rsid w:val="167EE933"/>
    <w:rsid w:val="169BAAB5"/>
    <w:rsid w:val="16BC2319"/>
    <w:rsid w:val="16C691D5"/>
    <w:rsid w:val="16C81EA8"/>
    <w:rsid w:val="16E5BD34"/>
    <w:rsid w:val="16F2D4AC"/>
    <w:rsid w:val="16FE8008"/>
    <w:rsid w:val="17080309"/>
    <w:rsid w:val="170D4DAB"/>
    <w:rsid w:val="1712A6E9"/>
    <w:rsid w:val="172545E9"/>
    <w:rsid w:val="1734B606"/>
    <w:rsid w:val="173B9BC2"/>
    <w:rsid w:val="173CC724"/>
    <w:rsid w:val="175C0D9F"/>
    <w:rsid w:val="177ABF51"/>
    <w:rsid w:val="179106C2"/>
    <w:rsid w:val="17944286"/>
    <w:rsid w:val="179D3D55"/>
    <w:rsid w:val="17A15129"/>
    <w:rsid w:val="17A6ED34"/>
    <w:rsid w:val="17B97F14"/>
    <w:rsid w:val="17C93BBD"/>
    <w:rsid w:val="17E3A71D"/>
    <w:rsid w:val="17E97022"/>
    <w:rsid w:val="17EA4703"/>
    <w:rsid w:val="17F3110E"/>
    <w:rsid w:val="17FC80D9"/>
    <w:rsid w:val="1815328C"/>
    <w:rsid w:val="18154A56"/>
    <w:rsid w:val="181BA7EC"/>
    <w:rsid w:val="18432E55"/>
    <w:rsid w:val="186CD1B2"/>
    <w:rsid w:val="18727572"/>
    <w:rsid w:val="1889B221"/>
    <w:rsid w:val="1896D168"/>
    <w:rsid w:val="189E3DEF"/>
    <w:rsid w:val="18A15FC3"/>
    <w:rsid w:val="18A2F68E"/>
    <w:rsid w:val="18ACE8F5"/>
    <w:rsid w:val="18B60C51"/>
    <w:rsid w:val="18D1E92A"/>
    <w:rsid w:val="18D3BB12"/>
    <w:rsid w:val="18E13786"/>
    <w:rsid w:val="18F0A593"/>
    <w:rsid w:val="19076A81"/>
    <w:rsid w:val="1907F10C"/>
    <w:rsid w:val="190A96DE"/>
    <w:rsid w:val="1928BDD2"/>
    <w:rsid w:val="19297881"/>
    <w:rsid w:val="192DA534"/>
    <w:rsid w:val="192E6D2C"/>
    <w:rsid w:val="1942FFE7"/>
    <w:rsid w:val="1947E81A"/>
    <w:rsid w:val="196A49AC"/>
    <w:rsid w:val="19746CAF"/>
    <w:rsid w:val="197A698D"/>
    <w:rsid w:val="197CA80C"/>
    <w:rsid w:val="198BA695"/>
    <w:rsid w:val="198F191D"/>
    <w:rsid w:val="19948D58"/>
    <w:rsid w:val="19A6AA04"/>
    <w:rsid w:val="19A941C9"/>
    <w:rsid w:val="19BB4C6F"/>
    <w:rsid w:val="19C269A3"/>
    <w:rsid w:val="19C8D6C7"/>
    <w:rsid w:val="19CE8876"/>
    <w:rsid w:val="19D367E8"/>
    <w:rsid w:val="19D7A6C2"/>
    <w:rsid w:val="19DBF72B"/>
    <w:rsid w:val="19DC22DF"/>
    <w:rsid w:val="19E2241D"/>
    <w:rsid w:val="19E3DF80"/>
    <w:rsid w:val="19EAEBA3"/>
    <w:rsid w:val="19F1F45F"/>
    <w:rsid w:val="1A0FC457"/>
    <w:rsid w:val="1A118A66"/>
    <w:rsid w:val="1A1B64A4"/>
    <w:rsid w:val="1A1CF208"/>
    <w:rsid w:val="1A1DD837"/>
    <w:rsid w:val="1A26B2A4"/>
    <w:rsid w:val="1A2C5EE9"/>
    <w:rsid w:val="1A2C5F33"/>
    <w:rsid w:val="1A38D3D9"/>
    <w:rsid w:val="1A4179FF"/>
    <w:rsid w:val="1A6F1DC5"/>
    <w:rsid w:val="1A7F2E3A"/>
    <w:rsid w:val="1A852A31"/>
    <w:rsid w:val="1A907C1C"/>
    <w:rsid w:val="1AAC2B77"/>
    <w:rsid w:val="1AAD162C"/>
    <w:rsid w:val="1AAD1FE4"/>
    <w:rsid w:val="1ABA4D99"/>
    <w:rsid w:val="1AD133C1"/>
    <w:rsid w:val="1AD501E3"/>
    <w:rsid w:val="1ADF808C"/>
    <w:rsid w:val="1AFB8AB8"/>
    <w:rsid w:val="1AFED7EA"/>
    <w:rsid w:val="1B00EE2D"/>
    <w:rsid w:val="1B696A11"/>
    <w:rsid w:val="1B793A16"/>
    <w:rsid w:val="1B924AA1"/>
    <w:rsid w:val="1BA07DA3"/>
    <w:rsid w:val="1BA2101C"/>
    <w:rsid w:val="1BBB09AB"/>
    <w:rsid w:val="1BD2FF28"/>
    <w:rsid w:val="1BD4DE39"/>
    <w:rsid w:val="1BE6180C"/>
    <w:rsid w:val="1BF900C2"/>
    <w:rsid w:val="1BF9A70E"/>
    <w:rsid w:val="1C0C50E9"/>
    <w:rsid w:val="1C10169C"/>
    <w:rsid w:val="1C1769E2"/>
    <w:rsid w:val="1C177D24"/>
    <w:rsid w:val="1C36D8AA"/>
    <w:rsid w:val="1C4FD5C1"/>
    <w:rsid w:val="1C561DFA"/>
    <w:rsid w:val="1C571B7F"/>
    <w:rsid w:val="1C5B9937"/>
    <w:rsid w:val="1C6AA5A8"/>
    <w:rsid w:val="1C6F82C5"/>
    <w:rsid w:val="1C7ED2B7"/>
    <w:rsid w:val="1C9835FF"/>
    <w:rsid w:val="1CA271DA"/>
    <w:rsid w:val="1CABC1B9"/>
    <w:rsid w:val="1CAD7B70"/>
    <w:rsid w:val="1CB1B7F9"/>
    <w:rsid w:val="1CC74BF0"/>
    <w:rsid w:val="1CCFBF73"/>
    <w:rsid w:val="1CD77712"/>
    <w:rsid w:val="1CFC2D8C"/>
    <w:rsid w:val="1D206FD2"/>
    <w:rsid w:val="1D2278ED"/>
    <w:rsid w:val="1D27788E"/>
    <w:rsid w:val="1D396010"/>
    <w:rsid w:val="1D6E395E"/>
    <w:rsid w:val="1D750612"/>
    <w:rsid w:val="1D7588A3"/>
    <w:rsid w:val="1D7726A3"/>
    <w:rsid w:val="1D94B82A"/>
    <w:rsid w:val="1D9AA8B9"/>
    <w:rsid w:val="1D9BBE97"/>
    <w:rsid w:val="1D9DB168"/>
    <w:rsid w:val="1DB17621"/>
    <w:rsid w:val="1DB97A62"/>
    <w:rsid w:val="1DE29DD1"/>
    <w:rsid w:val="1DEF176F"/>
    <w:rsid w:val="1E0E0640"/>
    <w:rsid w:val="1E320062"/>
    <w:rsid w:val="1E521659"/>
    <w:rsid w:val="1E5D6E31"/>
    <w:rsid w:val="1E66383C"/>
    <w:rsid w:val="1E68A386"/>
    <w:rsid w:val="1E6F249A"/>
    <w:rsid w:val="1E750E41"/>
    <w:rsid w:val="1E897A7F"/>
    <w:rsid w:val="1E8A00EA"/>
    <w:rsid w:val="1EB0C306"/>
    <w:rsid w:val="1EB14EF4"/>
    <w:rsid w:val="1EBFEFE9"/>
    <w:rsid w:val="1EEF4C2E"/>
    <w:rsid w:val="1EFC435C"/>
    <w:rsid w:val="1F110C14"/>
    <w:rsid w:val="1F1115F4"/>
    <w:rsid w:val="1F365A59"/>
    <w:rsid w:val="1F3C9078"/>
    <w:rsid w:val="1F3DCDFE"/>
    <w:rsid w:val="1F70A225"/>
    <w:rsid w:val="1F74965F"/>
    <w:rsid w:val="1F7BC25D"/>
    <w:rsid w:val="1F825B14"/>
    <w:rsid w:val="1FD78667"/>
    <w:rsid w:val="1FDB88FF"/>
    <w:rsid w:val="1FDF0D1F"/>
    <w:rsid w:val="1FF22899"/>
    <w:rsid w:val="200800C4"/>
    <w:rsid w:val="2021BC5B"/>
    <w:rsid w:val="2023B49C"/>
    <w:rsid w:val="202CA15B"/>
    <w:rsid w:val="203769D3"/>
    <w:rsid w:val="20448CA3"/>
    <w:rsid w:val="204DFC07"/>
    <w:rsid w:val="20518C0B"/>
    <w:rsid w:val="205A19AF"/>
    <w:rsid w:val="2062C681"/>
    <w:rsid w:val="209813BD"/>
    <w:rsid w:val="209F2458"/>
    <w:rsid w:val="20B00CA4"/>
    <w:rsid w:val="20C131FB"/>
    <w:rsid w:val="20C4B745"/>
    <w:rsid w:val="20D0572F"/>
    <w:rsid w:val="20D30312"/>
    <w:rsid w:val="20E0ED71"/>
    <w:rsid w:val="20F7F7F0"/>
    <w:rsid w:val="21123753"/>
    <w:rsid w:val="2115E1FD"/>
    <w:rsid w:val="211C0230"/>
    <w:rsid w:val="211D3F13"/>
    <w:rsid w:val="211E9D60"/>
    <w:rsid w:val="2141E5FE"/>
    <w:rsid w:val="215F7F14"/>
    <w:rsid w:val="21644826"/>
    <w:rsid w:val="216549D9"/>
    <w:rsid w:val="216D222F"/>
    <w:rsid w:val="216FEF32"/>
    <w:rsid w:val="2176B000"/>
    <w:rsid w:val="2185EA03"/>
    <w:rsid w:val="2188883F"/>
    <w:rsid w:val="219B86DF"/>
    <w:rsid w:val="21AB8FEA"/>
    <w:rsid w:val="21B9D498"/>
    <w:rsid w:val="21D3A6E7"/>
    <w:rsid w:val="21DD8DFD"/>
    <w:rsid w:val="21DE20AB"/>
    <w:rsid w:val="21ECC6E8"/>
    <w:rsid w:val="2202F1DC"/>
    <w:rsid w:val="220C8F99"/>
    <w:rsid w:val="220CC31C"/>
    <w:rsid w:val="222089B2"/>
    <w:rsid w:val="22219010"/>
    <w:rsid w:val="2241FBFD"/>
    <w:rsid w:val="2253CB3B"/>
    <w:rsid w:val="225EDEF4"/>
    <w:rsid w:val="22628CEF"/>
    <w:rsid w:val="22632B6D"/>
    <w:rsid w:val="2276023A"/>
    <w:rsid w:val="229AC4D6"/>
    <w:rsid w:val="22A3D1AA"/>
    <w:rsid w:val="22A61A2E"/>
    <w:rsid w:val="22B34495"/>
    <w:rsid w:val="22B4E6C5"/>
    <w:rsid w:val="22B80FFA"/>
    <w:rsid w:val="22BA6DC1"/>
    <w:rsid w:val="22BFA5DC"/>
    <w:rsid w:val="22CF8AB6"/>
    <w:rsid w:val="22D56776"/>
    <w:rsid w:val="22D7F7DE"/>
    <w:rsid w:val="22DDB65F"/>
    <w:rsid w:val="22DF3F5E"/>
    <w:rsid w:val="22E5D518"/>
    <w:rsid w:val="22E7AEC1"/>
    <w:rsid w:val="22F81E52"/>
    <w:rsid w:val="2307B7A4"/>
    <w:rsid w:val="230A2E22"/>
    <w:rsid w:val="230B539D"/>
    <w:rsid w:val="232915FB"/>
    <w:rsid w:val="232D081C"/>
    <w:rsid w:val="232E65D1"/>
    <w:rsid w:val="237248E5"/>
    <w:rsid w:val="237542B2"/>
    <w:rsid w:val="2378448C"/>
    <w:rsid w:val="237F5DB9"/>
    <w:rsid w:val="2385E0FC"/>
    <w:rsid w:val="2388EF37"/>
    <w:rsid w:val="2399880C"/>
    <w:rsid w:val="23BB789F"/>
    <w:rsid w:val="23BCBBEE"/>
    <w:rsid w:val="23BE79A8"/>
    <w:rsid w:val="23BEFB26"/>
    <w:rsid w:val="23D7A205"/>
    <w:rsid w:val="23DDC3AD"/>
    <w:rsid w:val="23EEC392"/>
    <w:rsid w:val="2401E2CE"/>
    <w:rsid w:val="240F1EA4"/>
    <w:rsid w:val="2413A084"/>
    <w:rsid w:val="2414BC70"/>
    <w:rsid w:val="241A88AF"/>
    <w:rsid w:val="2430C4C0"/>
    <w:rsid w:val="24387ABF"/>
    <w:rsid w:val="243FE192"/>
    <w:rsid w:val="24480782"/>
    <w:rsid w:val="244F044D"/>
    <w:rsid w:val="245E3BD9"/>
    <w:rsid w:val="247BEA5E"/>
    <w:rsid w:val="24895159"/>
    <w:rsid w:val="2491EC8D"/>
    <w:rsid w:val="2494F091"/>
    <w:rsid w:val="249FB68A"/>
    <w:rsid w:val="24BBA6B7"/>
    <w:rsid w:val="24D6A8EE"/>
    <w:rsid w:val="24E16962"/>
    <w:rsid w:val="24F41605"/>
    <w:rsid w:val="24F4AA4F"/>
    <w:rsid w:val="2500127E"/>
    <w:rsid w:val="25341C5A"/>
    <w:rsid w:val="2534B1B7"/>
    <w:rsid w:val="253F785F"/>
    <w:rsid w:val="2548291E"/>
    <w:rsid w:val="255A4A09"/>
    <w:rsid w:val="255B99D5"/>
    <w:rsid w:val="255BCEEE"/>
    <w:rsid w:val="256444AC"/>
    <w:rsid w:val="2566E7A3"/>
    <w:rsid w:val="2569654B"/>
    <w:rsid w:val="2570DFA4"/>
    <w:rsid w:val="25970AD7"/>
    <w:rsid w:val="259DE39C"/>
    <w:rsid w:val="259E8B2B"/>
    <w:rsid w:val="259F96ED"/>
    <w:rsid w:val="259FD07D"/>
    <w:rsid w:val="25A33B48"/>
    <w:rsid w:val="25ABE8BD"/>
    <w:rsid w:val="25B0A0F7"/>
    <w:rsid w:val="25B39B43"/>
    <w:rsid w:val="25B9986F"/>
    <w:rsid w:val="25D2BF8E"/>
    <w:rsid w:val="25D3125F"/>
    <w:rsid w:val="25F20E83"/>
    <w:rsid w:val="25FD42F2"/>
    <w:rsid w:val="2603AD78"/>
    <w:rsid w:val="260AD13B"/>
    <w:rsid w:val="2612E27B"/>
    <w:rsid w:val="262DDED6"/>
    <w:rsid w:val="263CE850"/>
    <w:rsid w:val="2641159B"/>
    <w:rsid w:val="26469EAA"/>
    <w:rsid w:val="2664A8DE"/>
    <w:rsid w:val="26660693"/>
    <w:rsid w:val="2667FDF7"/>
    <w:rsid w:val="268DC96C"/>
    <w:rsid w:val="2691575F"/>
    <w:rsid w:val="269DDB99"/>
    <w:rsid w:val="26A68879"/>
    <w:rsid w:val="26A9CE92"/>
    <w:rsid w:val="26B3E4B0"/>
    <w:rsid w:val="26D9CB60"/>
    <w:rsid w:val="26DEF2DF"/>
    <w:rsid w:val="26E5C9C3"/>
    <w:rsid w:val="26F99EE7"/>
    <w:rsid w:val="27024AF1"/>
    <w:rsid w:val="27073A14"/>
    <w:rsid w:val="27077BE5"/>
    <w:rsid w:val="27085F51"/>
    <w:rsid w:val="270BAF25"/>
    <w:rsid w:val="27137899"/>
    <w:rsid w:val="271EE224"/>
    <w:rsid w:val="2729AA1B"/>
    <w:rsid w:val="27307671"/>
    <w:rsid w:val="27345FE1"/>
    <w:rsid w:val="273E3034"/>
    <w:rsid w:val="274D2033"/>
    <w:rsid w:val="275F30A2"/>
    <w:rsid w:val="2767B489"/>
    <w:rsid w:val="276B8E83"/>
    <w:rsid w:val="276CDEBC"/>
    <w:rsid w:val="27765D42"/>
    <w:rsid w:val="27853FAC"/>
    <w:rsid w:val="2790D7A6"/>
    <w:rsid w:val="2791D161"/>
    <w:rsid w:val="279E25B8"/>
    <w:rsid w:val="279ECE53"/>
    <w:rsid w:val="27A45CCD"/>
    <w:rsid w:val="27B3B1E5"/>
    <w:rsid w:val="27BE86CE"/>
    <w:rsid w:val="27CCC927"/>
    <w:rsid w:val="27D17F07"/>
    <w:rsid w:val="27D6A246"/>
    <w:rsid w:val="27DE8981"/>
    <w:rsid w:val="27DFC635"/>
    <w:rsid w:val="27E88BC3"/>
    <w:rsid w:val="27FE29D6"/>
    <w:rsid w:val="2802041F"/>
    <w:rsid w:val="28065A92"/>
    <w:rsid w:val="28190A24"/>
    <w:rsid w:val="282FA07E"/>
    <w:rsid w:val="2831D1F9"/>
    <w:rsid w:val="283892F3"/>
    <w:rsid w:val="283A9F70"/>
    <w:rsid w:val="283CD08E"/>
    <w:rsid w:val="284313A3"/>
    <w:rsid w:val="2857BE3D"/>
    <w:rsid w:val="286D4E44"/>
    <w:rsid w:val="2871245A"/>
    <w:rsid w:val="28984425"/>
    <w:rsid w:val="2899B358"/>
    <w:rsid w:val="28B07433"/>
    <w:rsid w:val="28CD55D0"/>
    <w:rsid w:val="28D3A869"/>
    <w:rsid w:val="28E60CD0"/>
    <w:rsid w:val="28E7F764"/>
    <w:rsid w:val="28F1F124"/>
    <w:rsid w:val="28F253CE"/>
    <w:rsid w:val="28F49BF0"/>
    <w:rsid w:val="28F86D45"/>
    <w:rsid w:val="28FB84B3"/>
    <w:rsid w:val="2912E591"/>
    <w:rsid w:val="29147E7E"/>
    <w:rsid w:val="291D4938"/>
    <w:rsid w:val="291FADE5"/>
    <w:rsid w:val="292E840F"/>
    <w:rsid w:val="2944BE62"/>
    <w:rsid w:val="2956AD4D"/>
    <w:rsid w:val="2958A66D"/>
    <w:rsid w:val="295D90AA"/>
    <w:rsid w:val="295F87F7"/>
    <w:rsid w:val="296014EE"/>
    <w:rsid w:val="2964A8A1"/>
    <w:rsid w:val="29748912"/>
    <w:rsid w:val="299CA7FD"/>
    <w:rsid w:val="29AC9CA2"/>
    <w:rsid w:val="29B5821D"/>
    <w:rsid w:val="29C49F16"/>
    <w:rsid w:val="29CB53B5"/>
    <w:rsid w:val="29E93D50"/>
    <w:rsid w:val="29EA0A2A"/>
    <w:rsid w:val="29EB8572"/>
    <w:rsid w:val="29EDDC6C"/>
    <w:rsid w:val="29F537FD"/>
    <w:rsid w:val="2A1B351B"/>
    <w:rsid w:val="2A331C37"/>
    <w:rsid w:val="2A36600B"/>
    <w:rsid w:val="2A3D61D2"/>
    <w:rsid w:val="2A5BB0B0"/>
    <w:rsid w:val="2A6F8D44"/>
    <w:rsid w:val="2A7B41B1"/>
    <w:rsid w:val="2A82255A"/>
    <w:rsid w:val="2A896418"/>
    <w:rsid w:val="2AAE0C80"/>
    <w:rsid w:val="2AD27B0F"/>
    <w:rsid w:val="2AD40E7C"/>
    <w:rsid w:val="2ADD7991"/>
    <w:rsid w:val="2AE25951"/>
    <w:rsid w:val="2AEA0337"/>
    <w:rsid w:val="2AEADA96"/>
    <w:rsid w:val="2AEEB685"/>
    <w:rsid w:val="2AF6577D"/>
    <w:rsid w:val="2AF78A03"/>
    <w:rsid w:val="2AFE1529"/>
    <w:rsid w:val="2B06E9DE"/>
    <w:rsid w:val="2B1B157E"/>
    <w:rsid w:val="2B1CE245"/>
    <w:rsid w:val="2B22D692"/>
    <w:rsid w:val="2B2312A5"/>
    <w:rsid w:val="2B2BAB40"/>
    <w:rsid w:val="2B30234A"/>
    <w:rsid w:val="2B3FB276"/>
    <w:rsid w:val="2B46ADF7"/>
    <w:rsid w:val="2B4E47DA"/>
    <w:rsid w:val="2B4ED52A"/>
    <w:rsid w:val="2B54183D"/>
    <w:rsid w:val="2BA70ABD"/>
    <w:rsid w:val="2BAD6588"/>
    <w:rsid w:val="2BE8F01F"/>
    <w:rsid w:val="2BEDE029"/>
    <w:rsid w:val="2BF254B2"/>
    <w:rsid w:val="2BFD8E5A"/>
    <w:rsid w:val="2C02CD19"/>
    <w:rsid w:val="2C0CDF1D"/>
    <w:rsid w:val="2C13157A"/>
    <w:rsid w:val="2C170AFD"/>
    <w:rsid w:val="2C19B440"/>
    <w:rsid w:val="2C29F490"/>
    <w:rsid w:val="2C2BDCF4"/>
    <w:rsid w:val="2C2D3AA9"/>
    <w:rsid w:val="2C30F40D"/>
    <w:rsid w:val="2C54FD81"/>
    <w:rsid w:val="2C6200EC"/>
    <w:rsid w:val="2C62C73B"/>
    <w:rsid w:val="2C66F63E"/>
    <w:rsid w:val="2C69D774"/>
    <w:rsid w:val="2C7C8671"/>
    <w:rsid w:val="2C7F3E5B"/>
    <w:rsid w:val="2C8114B8"/>
    <w:rsid w:val="2C87236E"/>
    <w:rsid w:val="2C89B92A"/>
    <w:rsid w:val="2C8BD5E7"/>
    <w:rsid w:val="2CB13DC1"/>
    <w:rsid w:val="2CB1BE60"/>
    <w:rsid w:val="2CB21EA7"/>
    <w:rsid w:val="2CE87E8F"/>
    <w:rsid w:val="2CED22DF"/>
    <w:rsid w:val="2CFFCB45"/>
    <w:rsid w:val="2D11B4B2"/>
    <w:rsid w:val="2D2761E0"/>
    <w:rsid w:val="2D35CE8C"/>
    <w:rsid w:val="2D5DE0CB"/>
    <w:rsid w:val="2D630884"/>
    <w:rsid w:val="2D633C59"/>
    <w:rsid w:val="2D6FB1D3"/>
    <w:rsid w:val="2D8089FA"/>
    <w:rsid w:val="2D80F9A0"/>
    <w:rsid w:val="2D8537AA"/>
    <w:rsid w:val="2D913B82"/>
    <w:rsid w:val="2D914B5C"/>
    <w:rsid w:val="2D9F873E"/>
    <w:rsid w:val="2DA299A8"/>
    <w:rsid w:val="2DA399D8"/>
    <w:rsid w:val="2DAD36F3"/>
    <w:rsid w:val="2DAED91E"/>
    <w:rsid w:val="2DB53EC3"/>
    <w:rsid w:val="2DB7484D"/>
    <w:rsid w:val="2DB928A5"/>
    <w:rsid w:val="2DBD19C4"/>
    <w:rsid w:val="2DC09DB6"/>
    <w:rsid w:val="2DCFEDDF"/>
    <w:rsid w:val="2DD6B638"/>
    <w:rsid w:val="2DE8CCD5"/>
    <w:rsid w:val="2DF50E2C"/>
    <w:rsid w:val="2DFDAEB6"/>
    <w:rsid w:val="2DFE5E10"/>
    <w:rsid w:val="2E403F80"/>
    <w:rsid w:val="2E50CC2D"/>
    <w:rsid w:val="2E56FF4C"/>
    <w:rsid w:val="2E5A7754"/>
    <w:rsid w:val="2E5B1B55"/>
    <w:rsid w:val="2E5B80A5"/>
    <w:rsid w:val="2E60E76E"/>
    <w:rsid w:val="2E73EDA8"/>
    <w:rsid w:val="2E826438"/>
    <w:rsid w:val="2E97119B"/>
    <w:rsid w:val="2EABFC03"/>
    <w:rsid w:val="2EB1D3C5"/>
    <w:rsid w:val="2EB33A94"/>
    <w:rsid w:val="2EBEB41C"/>
    <w:rsid w:val="2ED090B8"/>
    <w:rsid w:val="2ED3D47B"/>
    <w:rsid w:val="2F042C3F"/>
    <w:rsid w:val="2F068D5A"/>
    <w:rsid w:val="2F250689"/>
    <w:rsid w:val="2F2CF40F"/>
    <w:rsid w:val="2F43CE56"/>
    <w:rsid w:val="2F4BCEBA"/>
    <w:rsid w:val="2F4EB2D4"/>
    <w:rsid w:val="2F577EF1"/>
    <w:rsid w:val="2F75BC09"/>
    <w:rsid w:val="2F83C002"/>
    <w:rsid w:val="2F8F0D24"/>
    <w:rsid w:val="2F973079"/>
    <w:rsid w:val="2FAB66ED"/>
    <w:rsid w:val="2FAEBECB"/>
    <w:rsid w:val="2FB6E8EB"/>
    <w:rsid w:val="2FBCD356"/>
    <w:rsid w:val="2FC81309"/>
    <w:rsid w:val="2FC9EF27"/>
    <w:rsid w:val="2FD43161"/>
    <w:rsid w:val="2FE79C94"/>
    <w:rsid w:val="2FE8785F"/>
    <w:rsid w:val="300A5698"/>
    <w:rsid w:val="300E9F5C"/>
    <w:rsid w:val="3016F393"/>
    <w:rsid w:val="303A1B18"/>
    <w:rsid w:val="304E6AFB"/>
    <w:rsid w:val="305CF045"/>
    <w:rsid w:val="307BC400"/>
    <w:rsid w:val="308F352E"/>
    <w:rsid w:val="30941E5B"/>
    <w:rsid w:val="30AD156C"/>
    <w:rsid w:val="30B4C688"/>
    <w:rsid w:val="30B6508E"/>
    <w:rsid w:val="30CA0ADA"/>
    <w:rsid w:val="30FF81B3"/>
    <w:rsid w:val="310FA4E0"/>
    <w:rsid w:val="31155148"/>
    <w:rsid w:val="3119E8EC"/>
    <w:rsid w:val="3129C826"/>
    <w:rsid w:val="313652EE"/>
    <w:rsid w:val="3138B8C0"/>
    <w:rsid w:val="3144FAED"/>
    <w:rsid w:val="314E89E9"/>
    <w:rsid w:val="31524600"/>
    <w:rsid w:val="31579061"/>
    <w:rsid w:val="315A3CD5"/>
    <w:rsid w:val="315A40E0"/>
    <w:rsid w:val="315A8C07"/>
    <w:rsid w:val="315D1C14"/>
    <w:rsid w:val="31602AFD"/>
    <w:rsid w:val="3175B0D3"/>
    <w:rsid w:val="3175CFF8"/>
    <w:rsid w:val="318FB1B2"/>
    <w:rsid w:val="3190EEDF"/>
    <w:rsid w:val="319F6DA8"/>
    <w:rsid w:val="31B2B42B"/>
    <w:rsid w:val="31CB93C1"/>
    <w:rsid w:val="31D106CB"/>
    <w:rsid w:val="31D33C68"/>
    <w:rsid w:val="31E5765B"/>
    <w:rsid w:val="31E5F8B9"/>
    <w:rsid w:val="31F0655E"/>
    <w:rsid w:val="31F79531"/>
    <w:rsid w:val="3211EAA6"/>
    <w:rsid w:val="322F768B"/>
    <w:rsid w:val="3234F0A5"/>
    <w:rsid w:val="323E05AA"/>
    <w:rsid w:val="326D1533"/>
    <w:rsid w:val="326F552E"/>
    <w:rsid w:val="3289E3A1"/>
    <w:rsid w:val="328A7596"/>
    <w:rsid w:val="32906498"/>
    <w:rsid w:val="329EA799"/>
    <w:rsid w:val="329F4B6B"/>
    <w:rsid w:val="32D30FCB"/>
    <w:rsid w:val="32DBECBF"/>
    <w:rsid w:val="32E0FE85"/>
    <w:rsid w:val="32E33CF0"/>
    <w:rsid w:val="32E6A870"/>
    <w:rsid w:val="330792D3"/>
    <w:rsid w:val="330DC24D"/>
    <w:rsid w:val="3311D761"/>
    <w:rsid w:val="333966B7"/>
    <w:rsid w:val="333B3E09"/>
    <w:rsid w:val="3342CEF6"/>
    <w:rsid w:val="334EC416"/>
    <w:rsid w:val="33503982"/>
    <w:rsid w:val="33659F9F"/>
    <w:rsid w:val="336ACA48"/>
    <w:rsid w:val="336F652E"/>
    <w:rsid w:val="33717B09"/>
    <w:rsid w:val="33772D01"/>
    <w:rsid w:val="33898060"/>
    <w:rsid w:val="338ABFB2"/>
    <w:rsid w:val="3395C7FF"/>
    <w:rsid w:val="33A04DD8"/>
    <w:rsid w:val="33A3D51D"/>
    <w:rsid w:val="33C647C2"/>
    <w:rsid w:val="33D46CA3"/>
    <w:rsid w:val="33F69A7D"/>
    <w:rsid w:val="33FA211E"/>
    <w:rsid w:val="340705A1"/>
    <w:rsid w:val="34415C50"/>
    <w:rsid w:val="3444F82D"/>
    <w:rsid w:val="344DA36A"/>
    <w:rsid w:val="3450CD72"/>
    <w:rsid w:val="345BE585"/>
    <w:rsid w:val="34611C2B"/>
    <w:rsid w:val="3461D840"/>
    <w:rsid w:val="3467E1D6"/>
    <w:rsid w:val="347EEB31"/>
    <w:rsid w:val="3483BBFB"/>
    <w:rsid w:val="3489C0AB"/>
    <w:rsid w:val="349633B1"/>
    <w:rsid w:val="34A0B662"/>
    <w:rsid w:val="34A48974"/>
    <w:rsid w:val="34B35385"/>
    <w:rsid w:val="34BD308C"/>
    <w:rsid w:val="34C7263E"/>
    <w:rsid w:val="34CCF998"/>
    <w:rsid w:val="34CF3092"/>
    <w:rsid w:val="34D99B3C"/>
    <w:rsid w:val="34F1DF75"/>
    <w:rsid w:val="34FF602C"/>
    <w:rsid w:val="350444CD"/>
    <w:rsid w:val="3508EBF3"/>
    <w:rsid w:val="3518D655"/>
    <w:rsid w:val="3521063D"/>
    <w:rsid w:val="35255E22"/>
    <w:rsid w:val="3527AECB"/>
    <w:rsid w:val="353032CE"/>
    <w:rsid w:val="35336C0A"/>
    <w:rsid w:val="3538C5E2"/>
    <w:rsid w:val="3539EE3E"/>
    <w:rsid w:val="353B05EE"/>
    <w:rsid w:val="353C42A6"/>
    <w:rsid w:val="35475BE4"/>
    <w:rsid w:val="354B40EE"/>
    <w:rsid w:val="35636EB9"/>
    <w:rsid w:val="356C8648"/>
    <w:rsid w:val="356DADAF"/>
    <w:rsid w:val="357091D9"/>
    <w:rsid w:val="3571C982"/>
    <w:rsid w:val="357543AE"/>
    <w:rsid w:val="35762457"/>
    <w:rsid w:val="3586AEF5"/>
    <w:rsid w:val="3594531A"/>
    <w:rsid w:val="359C4D67"/>
    <w:rsid w:val="35A036B5"/>
    <w:rsid w:val="35A51755"/>
    <w:rsid w:val="35AF22D5"/>
    <w:rsid w:val="35B9886B"/>
    <w:rsid w:val="35C281F6"/>
    <w:rsid w:val="35CB65F1"/>
    <w:rsid w:val="35CE356F"/>
    <w:rsid w:val="35F00B27"/>
    <w:rsid w:val="35FDBEB3"/>
    <w:rsid w:val="3601EC48"/>
    <w:rsid w:val="3608CC34"/>
    <w:rsid w:val="3609C938"/>
    <w:rsid w:val="360EB503"/>
    <w:rsid w:val="360F9710"/>
    <w:rsid w:val="361BC913"/>
    <w:rsid w:val="361E0118"/>
    <w:rsid w:val="36204A4C"/>
    <w:rsid w:val="36318177"/>
    <w:rsid w:val="363385A0"/>
    <w:rsid w:val="36509DB9"/>
    <w:rsid w:val="36653AF8"/>
    <w:rsid w:val="367AF174"/>
    <w:rsid w:val="367F1F72"/>
    <w:rsid w:val="36863731"/>
    <w:rsid w:val="368EA10A"/>
    <w:rsid w:val="36C01955"/>
    <w:rsid w:val="36C77A6C"/>
    <w:rsid w:val="36CB117E"/>
    <w:rsid w:val="36CE7950"/>
    <w:rsid w:val="36EAE845"/>
    <w:rsid w:val="36F86994"/>
    <w:rsid w:val="37125330"/>
    <w:rsid w:val="3721D248"/>
    <w:rsid w:val="372D9A6A"/>
    <w:rsid w:val="373C0716"/>
    <w:rsid w:val="3744F8BD"/>
    <w:rsid w:val="374B2FBE"/>
    <w:rsid w:val="374CEEA4"/>
    <w:rsid w:val="375490D3"/>
    <w:rsid w:val="375D5584"/>
    <w:rsid w:val="378ED1E7"/>
    <w:rsid w:val="379191CC"/>
    <w:rsid w:val="3796E4D3"/>
    <w:rsid w:val="37B71E5F"/>
    <w:rsid w:val="37C73DE9"/>
    <w:rsid w:val="37C8A28C"/>
    <w:rsid w:val="37D2D1F0"/>
    <w:rsid w:val="37DA2B18"/>
    <w:rsid w:val="37E9CFE1"/>
    <w:rsid w:val="37EA1D88"/>
    <w:rsid w:val="37F03B6C"/>
    <w:rsid w:val="37FB8334"/>
    <w:rsid w:val="37FD3B0C"/>
    <w:rsid w:val="38175208"/>
    <w:rsid w:val="3822A30E"/>
    <w:rsid w:val="3825C29A"/>
    <w:rsid w:val="382D8A39"/>
    <w:rsid w:val="38363CBE"/>
    <w:rsid w:val="383A2C5E"/>
    <w:rsid w:val="384B8421"/>
    <w:rsid w:val="386341DB"/>
    <w:rsid w:val="386DEABE"/>
    <w:rsid w:val="388115C7"/>
    <w:rsid w:val="389A6858"/>
    <w:rsid w:val="389E29B3"/>
    <w:rsid w:val="38C467CE"/>
    <w:rsid w:val="38C5D959"/>
    <w:rsid w:val="38D28256"/>
    <w:rsid w:val="38DF3F7A"/>
    <w:rsid w:val="38E603F3"/>
    <w:rsid w:val="38EEFF56"/>
    <w:rsid w:val="3906C540"/>
    <w:rsid w:val="3909C884"/>
    <w:rsid w:val="390DAB14"/>
    <w:rsid w:val="3911A52D"/>
    <w:rsid w:val="39186950"/>
    <w:rsid w:val="39336D02"/>
    <w:rsid w:val="39555AAB"/>
    <w:rsid w:val="397F7691"/>
    <w:rsid w:val="39809BBD"/>
    <w:rsid w:val="3983045F"/>
    <w:rsid w:val="399B6407"/>
    <w:rsid w:val="399D942A"/>
    <w:rsid w:val="39A13293"/>
    <w:rsid w:val="39C9D4BC"/>
    <w:rsid w:val="39CA56F2"/>
    <w:rsid w:val="39CD2E0C"/>
    <w:rsid w:val="39D8EBF3"/>
    <w:rsid w:val="39DD5E2B"/>
    <w:rsid w:val="39DF85B9"/>
    <w:rsid w:val="39E43807"/>
    <w:rsid w:val="39EBA83F"/>
    <w:rsid w:val="39F63215"/>
    <w:rsid w:val="39FF6DB9"/>
    <w:rsid w:val="3A0A0CC2"/>
    <w:rsid w:val="3A1F426F"/>
    <w:rsid w:val="3A2493A8"/>
    <w:rsid w:val="3A42A877"/>
    <w:rsid w:val="3A441A05"/>
    <w:rsid w:val="3A4E45A7"/>
    <w:rsid w:val="3A4EF898"/>
    <w:rsid w:val="3A512D87"/>
    <w:rsid w:val="3A5A4F21"/>
    <w:rsid w:val="3A6DE8D7"/>
    <w:rsid w:val="3A749536"/>
    <w:rsid w:val="3A788878"/>
    <w:rsid w:val="3A79229C"/>
    <w:rsid w:val="3A7CFCD4"/>
    <w:rsid w:val="3A83F6BA"/>
    <w:rsid w:val="3A8F2FD4"/>
    <w:rsid w:val="3A9CEE37"/>
    <w:rsid w:val="3A9FECCE"/>
    <w:rsid w:val="3AA7C1CF"/>
    <w:rsid w:val="3ABDA0BB"/>
    <w:rsid w:val="3AC17AA4"/>
    <w:rsid w:val="3AC19F63"/>
    <w:rsid w:val="3AC734C9"/>
    <w:rsid w:val="3AD52D7A"/>
    <w:rsid w:val="3AD54296"/>
    <w:rsid w:val="3AD54350"/>
    <w:rsid w:val="3ADC7F95"/>
    <w:rsid w:val="3AEEBF21"/>
    <w:rsid w:val="3AF1BA55"/>
    <w:rsid w:val="3AFCDD8E"/>
    <w:rsid w:val="3B0392A8"/>
    <w:rsid w:val="3B1FFE71"/>
    <w:rsid w:val="3B2126CA"/>
    <w:rsid w:val="3B3A95C0"/>
    <w:rsid w:val="3B50C2DA"/>
    <w:rsid w:val="3B80BC81"/>
    <w:rsid w:val="3B916E52"/>
    <w:rsid w:val="3B95DBD4"/>
    <w:rsid w:val="3B96F998"/>
    <w:rsid w:val="3B99F350"/>
    <w:rsid w:val="3B9A33E0"/>
    <w:rsid w:val="3BBD98B8"/>
    <w:rsid w:val="3BC2A88A"/>
    <w:rsid w:val="3BC7FB5A"/>
    <w:rsid w:val="3BED57CA"/>
    <w:rsid w:val="3BF83454"/>
    <w:rsid w:val="3C0759F6"/>
    <w:rsid w:val="3C0CF4E1"/>
    <w:rsid w:val="3C179D8A"/>
    <w:rsid w:val="3C1FD4BC"/>
    <w:rsid w:val="3C302C00"/>
    <w:rsid w:val="3C62BC97"/>
    <w:rsid w:val="3C679A89"/>
    <w:rsid w:val="3C6B0DC4"/>
    <w:rsid w:val="3C6C28B3"/>
    <w:rsid w:val="3C74567B"/>
    <w:rsid w:val="3C7EBEC3"/>
    <w:rsid w:val="3C8A547A"/>
    <w:rsid w:val="3C8C2E1B"/>
    <w:rsid w:val="3C978A6C"/>
    <w:rsid w:val="3C9E53AD"/>
    <w:rsid w:val="3CA14596"/>
    <w:rsid w:val="3CA667F6"/>
    <w:rsid w:val="3CA81071"/>
    <w:rsid w:val="3CB32D9E"/>
    <w:rsid w:val="3CC79788"/>
    <w:rsid w:val="3CD402BF"/>
    <w:rsid w:val="3CD40D17"/>
    <w:rsid w:val="3CD8B59F"/>
    <w:rsid w:val="3CECFAE9"/>
    <w:rsid w:val="3D06735B"/>
    <w:rsid w:val="3D0B3F74"/>
    <w:rsid w:val="3D148DE3"/>
    <w:rsid w:val="3D1B6FF9"/>
    <w:rsid w:val="3D21937A"/>
    <w:rsid w:val="3D30C123"/>
    <w:rsid w:val="3D31AC35"/>
    <w:rsid w:val="3D368CFF"/>
    <w:rsid w:val="3D3CA132"/>
    <w:rsid w:val="3D3EB609"/>
    <w:rsid w:val="3D5AD8B6"/>
    <w:rsid w:val="3D66A850"/>
    <w:rsid w:val="3D69282C"/>
    <w:rsid w:val="3D78B186"/>
    <w:rsid w:val="3D7AB7B9"/>
    <w:rsid w:val="3D7BCBBF"/>
    <w:rsid w:val="3D84FF83"/>
    <w:rsid w:val="3D930263"/>
    <w:rsid w:val="3DA7A43F"/>
    <w:rsid w:val="3DACA03F"/>
    <w:rsid w:val="3DC1A1BA"/>
    <w:rsid w:val="3DC6CCDB"/>
    <w:rsid w:val="3DD17139"/>
    <w:rsid w:val="3DD570FA"/>
    <w:rsid w:val="3DF3A5DF"/>
    <w:rsid w:val="3DFD4D41"/>
    <w:rsid w:val="3E08E495"/>
    <w:rsid w:val="3E2B2569"/>
    <w:rsid w:val="3E39DEC4"/>
    <w:rsid w:val="3E3E7A56"/>
    <w:rsid w:val="3E4DAEA6"/>
    <w:rsid w:val="3E532684"/>
    <w:rsid w:val="3E805C69"/>
    <w:rsid w:val="3E8E75D7"/>
    <w:rsid w:val="3E90D4AA"/>
    <w:rsid w:val="3E966453"/>
    <w:rsid w:val="3EC86835"/>
    <w:rsid w:val="3ECE9111"/>
    <w:rsid w:val="3EDC343F"/>
    <w:rsid w:val="3EE178BB"/>
    <w:rsid w:val="3EEA7D85"/>
    <w:rsid w:val="3EED1B9C"/>
    <w:rsid w:val="3EFD4650"/>
    <w:rsid w:val="3F0D6B37"/>
    <w:rsid w:val="3F1CEAAD"/>
    <w:rsid w:val="3F36FA2D"/>
    <w:rsid w:val="3F37B7EB"/>
    <w:rsid w:val="3F4171B1"/>
    <w:rsid w:val="3F432FAD"/>
    <w:rsid w:val="3F5C580A"/>
    <w:rsid w:val="3F6030F5"/>
    <w:rsid w:val="3F7DC145"/>
    <w:rsid w:val="3F9561DB"/>
    <w:rsid w:val="3F95BACD"/>
    <w:rsid w:val="3FA26707"/>
    <w:rsid w:val="3FAAB501"/>
    <w:rsid w:val="3FAB432C"/>
    <w:rsid w:val="3FB1CB4B"/>
    <w:rsid w:val="3FB50C3F"/>
    <w:rsid w:val="3FCD514A"/>
    <w:rsid w:val="3FDA4AB7"/>
    <w:rsid w:val="3FDB50A7"/>
    <w:rsid w:val="3FDF6C6E"/>
    <w:rsid w:val="3FE92784"/>
    <w:rsid w:val="3FEAD545"/>
    <w:rsid w:val="3FEFB330"/>
    <w:rsid w:val="3FF3B8B7"/>
    <w:rsid w:val="3FFB91FE"/>
    <w:rsid w:val="3FFEB1F6"/>
    <w:rsid w:val="4031416B"/>
    <w:rsid w:val="4039C6C3"/>
    <w:rsid w:val="4049DEC0"/>
    <w:rsid w:val="406E0683"/>
    <w:rsid w:val="40891666"/>
    <w:rsid w:val="40923696"/>
    <w:rsid w:val="40BB6AA8"/>
    <w:rsid w:val="40D8E660"/>
    <w:rsid w:val="40DF000E"/>
    <w:rsid w:val="40EA01E9"/>
    <w:rsid w:val="40F0898F"/>
    <w:rsid w:val="4121E34F"/>
    <w:rsid w:val="4129D5E9"/>
    <w:rsid w:val="41517559"/>
    <w:rsid w:val="415999B7"/>
    <w:rsid w:val="415FF56E"/>
    <w:rsid w:val="417C6DAC"/>
    <w:rsid w:val="4196B527"/>
    <w:rsid w:val="4198925B"/>
    <w:rsid w:val="41A75C12"/>
    <w:rsid w:val="41BEFCFE"/>
    <w:rsid w:val="41C48BF1"/>
    <w:rsid w:val="41E1A783"/>
    <w:rsid w:val="41E3AB53"/>
    <w:rsid w:val="41E5AF21"/>
    <w:rsid w:val="41F71347"/>
    <w:rsid w:val="4203E96C"/>
    <w:rsid w:val="420C3A50"/>
    <w:rsid w:val="42101255"/>
    <w:rsid w:val="4219AB14"/>
    <w:rsid w:val="422F17EC"/>
    <w:rsid w:val="4246CC4E"/>
    <w:rsid w:val="424C6409"/>
    <w:rsid w:val="4259FBFD"/>
    <w:rsid w:val="42627189"/>
    <w:rsid w:val="42663CA5"/>
    <w:rsid w:val="426A3E23"/>
    <w:rsid w:val="4290DDC6"/>
    <w:rsid w:val="429BEFEF"/>
    <w:rsid w:val="429C4292"/>
    <w:rsid w:val="429E8586"/>
    <w:rsid w:val="429F6E8E"/>
    <w:rsid w:val="42AE9571"/>
    <w:rsid w:val="42BC17F1"/>
    <w:rsid w:val="42BD5ABB"/>
    <w:rsid w:val="42C8CA7F"/>
    <w:rsid w:val="42E650A1"/>
    <w:rsid w:val="42F24577"/>
    <w:rsid w:val="42FCB4D3"/>
    <w:rsid w:val="43006DBB"/>
    <w:rsid w:val="430EE86B"/>
    <w:rsid w:val="431E5B98"/>
    <w:rsid w:val="431F3337"/>
    <w:rsid w:val="4329B3AA"/>
    <w:rsid w:val="432B1056"/>
    <w:rsid w:val="432EFC79"/>
    <w:rsid w:val="4353C3D3"/>
    <w:rsid w:val="435771AD"/>
    <w:rsid w:val="43622397"/>
    <w:rsid w:val="43786184"/>
    <w:rsid w:val="4385922D"/>
    <w:rsid w:val="4398100B"/>
    <w:rsid w:val="43C2BD72"/>
    <w:rsid w:val="43DE1313"/>
    <w:rsid w:val="43DFBDA4"/>
    <w:rsid w:val="43E95CB9"/>
    <w:rsid w:val="440AAA09"/>
    <w:rsid w:val="4435F31A"/>
    <w:rsid w:val="445D276B"/>
    <w:rsid w:val="44714ADF"/>
    <w:rsid w:val="447E8FC6"/>
    <w:rsid w:val="44838088"/>
    <w:rsid w:val="4495A167"/>
    <w:rsid w:val="44B08DE8"/>
    <w:rsid w:val="44B3F5CA"/>
    <w:rsid w:val="44C295B7"/>
    <w:rsid w:val="44C6F69C"/>
    <w:rsid w:val="44C80C78"/>
    <w:rsid w:val="44CC236B"/>
    <w:rsid w:val="44D4F7C6"/>
    <w:rsid w:val="44D7A0B9"/>
    <w:rsid w:val="44E542EF"/>
    <w:rsid w:val="44E70100"/>
    <w:rsid w:val="45095725"/>
    <w:rsid w:val="45145FE0"/>
    <w:rsid w:val="452A54E2"/>
    <w:rsid w:val="4542278E"/>
    <w:rsid w:val="45488082"/>
    <w:rsid w:val="4562D0B5"/>
    <w:rsid w:val="456B5E2A"/>
    <w:rsid w:val="45757ACC"/>
    <w:rsid w:val="457BADA2"/>
    <w:rsid w:val="45800BB9"/>
    <w:rsid w:val="459837F7"/>
    <w:rsid w:val="45AA4C66"/>
    <w:rsid w:val="45BC44FD"/>
    <w:rsid w:val="45CB998E"/>
    <w:rsid w:val="45CC4C7D"/>
    <w:rsid w:val="45D2F2C3"/>
    <w:rsid w:val="45F5495A"/>
    <w:rsid w:val="45FB4DA4"/>
    <w:rsid w:val="46180B95"/>
    <w:rsid w:val="46248E26"/>
    <w:rsid w:val="463AD628"/>
    <w:rsid w:val="4649F6F0"/>
    <w:rsid w:val="464EA622"/>
    <w:rsid w:val="46581D4B"/>
    <w:rsid w:val="465BF27F"/>
    <w:rsid w:val="466910B3"/>
    <w:rsid w:val="4669B27F"/>
    <w:rsid w:val="466CDA04"/>
    <w:rsid w:val="467467E3"/>
    <w:rsid w:val="46809FC6"/>
    <w:rsid w:val="46A67A34"/>
    <w:rsid w:val="46BAC9AE"/>
    <w:rsid w:val="46DC9020"/>
    <w:rsid w:val="46E723A0"/>
    <w:rsid w:val="46EF0857"/>
    <w:rsid w:val="46F3C661"/>
    <w:rsid w:val="46F8DCA6"/>
    <w:rsid w:val="46FAE612"/>
    <w:rsid w:val="470713ED"/>
    <w:rsid w:val="470B1C85"/>
    <w:rsid w:val="470D02BF"/>
    <w:rsid w:val="470E82A2"/>
    <w:rsid w:val="4716FBBC"/>
    <w:rsid w:val="471FD8C2"/>
    <w:rsid w:val="47243506"/>
    <w:rsid w:val="472B51F8"/>
    <w:rsid w:val="473D208A"/>
    <w:rsid w:val="474DDDB4"/>
    <w:rsid w:val="475F515F"/>
    <w:rsid w:val="4769B6B4"/>
    <w:rsid w:val="478F2F91"/>
    <w:rsid w:val="47BA9E48"/>
    <w:rsid w:val="47BFAFB0"/>
    <w:rsid w:val="47C6D9F5"/>
    <w:rsid w:val="47CA634B"/>
    <w:rsid w:val="47CD4229"/>
    <w:rsid w:val="47D03D5D"/>
    <w:rsid w:val="47D19856"/>
    <w:rsid w:val="47E41004"/>
    <w:rsid w:val="47E64DAE"/>
    <w:rsid w:val="47ECD6EB"/>
    <w:rsid w:val="47FA142E"/>
    <w:rsid w:val="47FA9F5E"/>
    <w:rsid w:val="47FB3493"/>
    <w:rsid w:val="47FFB833"/>
    <w:rsid w:val="4807F41E"/>
    <w:rsid w:val="480A4B25"/>
    <w:rsid w:val="4822705E"/>
    <w:rsid w:val="482B22A9"/>
    <w:rsid w:val="4830A978"/>
    <w:rsid w:val="4832CA12"/>
    <w:rsid w:val="483E5CB6"/>
    <w:rsid w:val="484482C1"/>
    <w:rsid w:val="484658D4"/>
    <w:rsid w:val="4864BB6D"/>
    <w:rsid w:val="48670C1A"/>
    <w:rsid w:val="486AE62B"/>
    <w:rsid w:val="487DB832"/>
    <w:rsid w:val="48A18CE1"/>
    <w:rsid w:val="48A6D3AD"/>
    <w:rsid w:val="48BC27FF"/>
    <w:rsid w:val="48C07846"/>
    <w:rsid w:val="48DAED0C"/>
    <w:rsid w:val="48ED6B26"/>
    <w:rsid w:val="48FAD741"/>
    <w:rsid w:val="48FD0355"/>
    <w:rsid w:val="490858C6"/>
    <w:rsid w:val="4908CF33"/>
    <w:rsid w:val="49112711"/>
    <w:rsid w:val="491D5E9A"/>
    <w:rsid w:val="493137C4"/>
    <w:rsid w:val="49348087"/>
    <w:rsid w:val="4944535A"/>
    <w:rsid w:val="4961ED3E"/>
    <w:rsid w:val="49664EB4"/>
    <w:rsid w:val="49682E74"/>
    <w:rsid w:val="497041A6"/>
    <w:rsid w:val="497BD2B3"/>
    <w:rsid w:val="497E3488"/>
    <w:rsid w:val="498172A0"/>
    <w:rsid w:val="4992C5BD"/>
    <w:rsid w:val="4992E048"/>
    <w:rsid w:val="49953C8D"/>
    <w:rsid w:val="4997ACD8"/>
    <w:rsid w:val="499E7107"/>
    <w:rsid w:val="49A472D7"/>
    <w:rsid w:val="49BB4448"/>
    <w:rsid w:val="49C4B83F"/>
    <w:rsid w:val="4A048558"/>
    <w:rsid w:val="4A181CC3"/>
    <w:rsid w:val="4A294382"/>
    <w:rsid w:val="4A3F7EF8"/>
    <w:rsid w:val="4A40FE69"/>
    <w:rsid w:val="4A5EEC39"/>
    <w:rsid w:val="4A72EA87"/>
    <w:rsid w:val="4A7CA292"/>
    <w:rsid w:val="4A8CBFBA"/>
    <w:rsid w:val="4A93F9A3"/>
    <w:rsid w:val="4AA0C1C1"/>
    <w:rsid w:val="4ACA047C"/>
    <w:rsid w:val="4AD22986"/>
    <w:rsid w:val="4ADB3BBB"/>
    <w:rsid w:val="4AE41AC0"/>
    <w:rsid w:val="4AEACAB5"/>
    <w:rsid w:val="4AF56E50"/>
    <w:rsid w:val="4AFB9E67"/>
    <w:rsid w:val="4B01E8BC"/>
    <w:rsid w:val="4B1F053D"/>
    <w:rsid w:val="4B242FE6"/>
    <w:rsid w:val="4B245DEB"/>
    <w:rsid w:val="4B252F39"/>
    <w:rsid w:val="4B280F8C"/>
    <w:rsid w:val="4B3E7F7D"/>
    <w:rsid w:val="4B459654"/>
    <w:rsid w:val="4B53F085"/>
    <w:rsid w:val="4B59904F"/>
    <w:rsid w:val="4B5B44C8"/>
    <w:rsid w:val="4B5BDD92"/>
    <w:rsid w:val="4B5C6B9E"/>
    <w:rsid w:val="4B5FFDCE"/>
    <w:rsid w:val="4B64B0B0"/>
    <w:rsid w:val="4B6FB3D3"/>
    <w:rsid w:val="4B905787"/>
    <w:rsid w:val="4BA24DB0"/>
    <w:rsid w:val="4BA3D5D3"/>
    <w:rsid w:val="4BA9752A"/>
    <w:rsid w:val="4BABFF9E"/>
    <w:rsid w:val="4BAC6AE4"/>
    <w:rsid w:val="4BB90E93"/>
    <w:rsid w:val="4BC48874"/>
    <w:rsid w:val="4BC618B6"/>
    <w:rsid w:val="4BD26E00"/>
    <w:rsid w:val="4BD7E5E2"/>
    <w:rsid w:val="4BDA6AAD"/>
    <w:rsid w:val="4BDF42B4"/>
    <w:rsid w:val="4BE24189"/>
    <w:rsid w:val="4BE580FC"/>
    <w:rsid w:val="4BE5D43B"/>
    <w:rsid w:val="4BE9DD26"/>
    <w:rsid w:val="4BF4BCBA"/>
    <w:rsid w:val="4BFC35B2"/>
    <w:rsid w:val="4BFD4BD2"/>
    <w:rsid w:val="4C18B668"/>
    <w:rsid w:val="4C24C1F9"/>
    <w:rsid w:val="4C3A818D"/>
    <w:rsid w:val="4C3FBEC5"/>
    <w:rsid w:val="4C41C171"/>
    <w:rsid w:val="4C478BAC"/>
    <w:rsid w:val="4C4B0D41"/>
    <w:rsid w:val="4C573474"/>
    <w:rsid w:val="4C79E7FC"/>
    <w:rsid w:val="4C823824"/>
    <w:rsid w:val="4C825C92"/>
    <w:rsid w:val="4C9D49A7"/>
    <w:rsid w:val="4CA124D2"/>
    <w:rsid w:val="4CAE7C0D"/>
    <w:rsid w:val="4CC87C8C"/>
    <w:rsid w:val="4CD616AC"/>
    <w:rsid w:val="4CD8E943"/>
    <w:rsid w:val="4CE30D8C"/>
    <w:rsid w:val="4CE6B9D1"/>
    <w:rsid w:val="4CF8434E"/>
    <w:rsid w:val="4CFC4D4B"/>
    <w:rsid w:val="4D0DE126"/>
    <w:rsid w:val="4D10761E"/>
    <w:rsid w:val="4D10CF60"/>
    <w:rsid w:val="4D4E1D55"/>
    <w:rsid w:val="4D524555"/>
    <w:rsid w:val="4D631DB9"/>
    <w:rsid w:val="4D8CE54D"/>
    <w:rsid w:val="4D90A237"/>
    <w:rsid w:val="4D9BD487"/>
    <w:rsid w:val="4D9FA12F"/>
    <w:rsid w:val="4D9FCE70"/>
    <w:rsid w:val="4DB468E4"/>
    <w:rsid w:val="4DBD8316"/>
    <w:rsid w:val="4DD2D1C0"/>
    <w:rsid w:val="4DFE5BE1"/>
    <w:rsid w:val="4E181363"/>
    <w:rsid w:val="4E183340"/>
    <w:rsid w:val="4E1F08CC"/>
    <w:rsid w:val="4E452B70"/>
    <w:rsid w:val="4E4AEF15"/>
    <w:rsid w:val="4E4E7811"/>
    <w:rsid w:val="4E84CC39"/>
    <w:rsid w:val="4E920D5F"/>
    <w:rsid w:val="4E98E03C"/>
    <w:rsid w:val="4EAB1925"/>
    <w:rsid w:val="4EAF1C63"/>
    <w:rsid w:val="4EAF6FD5"/>
    <w:rsid w:val="4EC09096"/>
    <w:rsid w:val="4EC180FB"/>
    <w:rsid w:val="4ECAF4C3"/>
    <w:rsid w:val="4EDEFEE5"/>
    <w:rsid w:val="4EE3A060"/>
    <w:rsid w:val="4EEB8DE6"/>
    <w:rsid w:val="4EEFAEFF"/>
    <w:rsid w:val="4EFB1658"/>
    <w:rsid w:val="4F126B25"/>
    <w:rsid w:val="4F171E43"/>
    <w:rsid w:val="4F21E47F"/>
    <w:rsid w:val="4F29A657"/>
    <w:rsid w:val="4F382712"/>
    <w:rsid w:val="4F4DC5AE"/>
    <w:rsid w:val="4F51E40D"/>
    <w:rsid w:val="4F58B8A5"/>
    <w:rsid w:val="4F66026A"/>
    <w:rsid w:val="4F865134"/>
    <w:rsid w:val="4F9111E5"/>
    <w:rsid w:val="4F93F7A5"/>
    <w:rsid w:val="4F9D2C12"/>
    <w:rsid w:val="4FA3B874"/>
    <w:rsid w:val="4FADDD42"/>
    <w:rsid w:val="4FB30BA3"/>
    <w:rsid w:val="4FB98814"/>
    <w:rsid w:val="4FBBB740"/>
    <w:rsid w:val="4FBD011E"/>
    <w:rsid w:val="4FBE7F11"/>
    <w:rsid w:val="4FBFA094"/>
    <w:rsid w:val="4FC231D9"/>
    <w:rsid w:val="4FC62E04"/>
    <w:rsid w:val="4FD2CEF6"/>
    <w:rsid w:val="4FE44062"/>
    <w:rsid w:val="4FF4F7E2"/>
    <w:rsid w:val="50076A29"/>
    <w:rsid w:val="50091A91"/>
    <w:rsid w:val="501667AC"/>
    <w:rsid w:val="5020F53A"/>
    <w:rsid w:val="5028E2C0"/>
    <w:rsid w:val="502B4EA3"/>
    <w:rsid w:val="504228C0"/>
    <w:rsid w:val="50489425"/>
    <w:rsid w:val="506152C6"/>
    <w:rsid w:val="5076E476"/>
    <w:rsid w:val="50807D41"/>
    <w:rsid w:val="508C3F11"/>
    <w:rsid w:val="50901019"/>
    <w:rsid w:val="50B805EF"/>
    <w:rsid w:val="50CA8DA8"/>
    <w:rsid w:val="50CAAF09"/>
    <w:rsid w:val="50CE3C5D"/>
    <w:rsid w:val="50D8F722"/>
    <w:rsid w:val="50F4FB35"/>
    <w:rsid w:val="50F79091"/>
    <w:rsid w:val="51060921"/>
    <w:rsid w:val="5110551C"/>
    <w:rsid w:val="5112459E"/>
    <w:rsid w:val="5114F18D"/>
    <w:rsid w:val="51296857"/>
    <w:rsid w:val="513B2828"/>
    <w:rsid w:val="5147A8EA"/>
    <w:rsid w:val="514D8417"/>
    <w:rsid w:val="514DAE0F"/>
    <w:rsid w:val="51518942"/>
    <w:rsid w:val="515D58CA"/>
    <w:rsid w:val="5164D080"/>
    <w:rsid w:val="5169FAE0"/>
    <w:rsid w:val="517B3DF1"/>
    <w:rsid w:val="517E81FD"/>
    <w:rsid w:val="5183154C"/>
    <w:rsid w:val="518A0838"/>
    <w:rsid w:val="518A3B43"/>
    <w:rsid w:val="518A9718"/>
    <w:rsid w:val="51928FB1"/>
    <w:rsid w:val="519AD8E4"/>
    <w:rsid w:val="51CB3B11"/>
    <w:rsid w:val="51D2B72D"/>
    <w:rsid w:val="51DD6E32"/>
    <w:rsid w:val="51DE6FB3"/>
    <w:rsid w:val="51EBFF7B"/>
    <w:rsid w:val="51F8F701"/>
    <w:rsid w:val="5208BC1E"/>
    <w:rsid w:val="521E5792"/>
    <w:rsid w:val="522D7406"/>
    <w:rsid w:val="52366FF7"/>
    <w:rsid w:val="52395C25"/>
    <w:rsid w:val="5246EFE9"/>
    <w:rsid w:val="5249CCE2"/>
    <w:rsid w:val="524EBF05"/>
    <w:rsid w:val="5253FDD4"/>
    <w:rsid w:val="52560E28"/>
    <w:rsid w:val="525B9CB1"/>
    <w:rsid w:val="525EACFA"/>
    <w:rsid w:val="5270736B"/>
    <w:rsid w:val="528ABD3E"/>
    <w:rsid w:val="528BC801"/>
    <w:rsid w:val="529CBCAD"/>
    <w:rsid w:val="52DC244C"/>
    <w:rsid w:val="52EDC401"/>
    <w:rsid w:val="5301FBDF"/>
    <w:rsid w:val="53098C9C"/>
    <w:rsid w:val="531C1035"/>
    <w:rsid w:val="533C6CE8"/>
    <w:rsid w:val="533CE5E2"/>
    <w:rsid w:val="533F06C9"/>
    <w:rsid w:val="534075CA"/>
    <w:rsid w:val="536718E6"/>
    <w:rsid w:val="5371BE59"/>
    <w:rsid w:val="5388C9D3"/>
    <w:rsid w:val="538D6134"/>
    <w:rsid w:val="539C4E8C"/>
    <w:rsid w:val="53B835D4"/>
    <w:rsid w:val="53BC351F"/>
    <w:rsid w:val="53C87284"/>
    <w:rsid w:val="53CDBEA7"/>
    <w:rsid w:val="5403249D"/>
    <w:rsid w:val="54065968"/>
    <w:rsid w:val="540842BE"/>
    <w:rsid w:val="540A1183"/>
    <w:rsid w:val="540ACD02"/>
    <w:rsid w:val="540FA96D"/>
    <w:rsid w:val="54106DE8"/>
    <w:rsid w:val="5421F8F8"/>
    <w:rsid w:val="54284BD2"/>
    <w:rsid w:val="542BDF71"/>
    <w:rsid w:val="542FEF31"/>
    <w:rsid w:val="543D200D"/>
    <w:rsid w:val="5440C0BF"/>
    <w:rsid w:val="545B2360"/>
    <w:rsid w:val="5460809C"/>
    <w:rsid w:val="5475C4CF"/>
    <w:rsid w:val="5485A5FF"/>
    <w:rsid w:val="548B663F"/>
    <w:rsid w:val="54982AD7"/>
    <w:rsid w:val="549C4241"/>
    <w:rsid w:val="54B778E7"/>
    <w:rsid w:val="54BB2BD4"/>
    <w:rsid w:val="54CB7BC3"/>
    <w:rsid w:val="54D19ABA"/>
    <w:rsid w:val="54D61A74"/>
    <w:rsid w:val="54DC4983"/>
    <w:rsid w:val="54E8C597"/>
    <w:rsid w:val="54F22D47"/>
    <w:rsid w:val="5504DCA7"/>
    <w:rsid w:val="551A759C"/>
    <w:rsid w:val="5520878D"/>
    <w:rsid w:val="5533934E"/>
    <w:rsid w:val="55390745"/>
    <w:rsid w:val="554B6815"/>
    <w:rsid w:val="555D3AF0"/>
    <w:rsid w:val="555E7DEC"/>
    <w:rsid w:val="55698F08"/>
    <w:rsid w:val="556EA914"/>
    <w:rsid w:val="557F53B0"/>
    <w:rsid w:val="558224BD"/>
    <w:rsid w:val="5597B9DD"/>
    <w:rsid w:val="55A47216"/>
    <w:rsid w:val="55A9D626"/>
    <w:rsid w:val="55AD0C8F"/>
    <w:rsid w:val="55D651F5"/>
    <w:rsid w:val="55E1F083"/>
    <w:rsid w:val="55EA0655"/>
    <w:rsid w:val="55F16065"/>
    <w:rsid w:val="55F57297"/>
    <w:rsid w:val="55FA762C"/>
    <w:rsid w:val="55FF987B"/>
    <w:rsid w:val="561F56E9"/>
    <w:rsid w:val="562AF206"/>
    <w:rsid w:val="563D07C9"/>
    <w:rsid w:val="563D5842"/>
    <w:rsid w:val="5641789F"/>
    <w:rsid w:val="56519667"/>
    <w:rsid w:val="5652614A"/>
    <w:rsid w:val="5657E896"/>
    <w:rsid w:val="565DCD59"/>
    <w:rsid w:val="566431A2"/>
    <w:rsid w:val="56654B90"/>
    <w:rsid w:val="566E6B71"/>
    <w:rsid w:val="56849E8E"/>
    <w:rsid w:val="569664FC"/>
    <w:rsid w:val="5698EE64"/>
    <w:rsid w:val="56A18251"/>
    <w:rsid w:val="56AB4EB2"/>
    <w:rsid w:val="56B47BDD"/>
    <w:rsid w:val="56E7F6CE"/>
    <w:rsid w:val="56F87EB4"/>
    <w:rsid w:val="5703E701"/>
    <w:rsid w:val="5708CB5D"/>
    <w:rsid w:val="571E25A7"/>
    <w:rsid w:val="572E38A9"/>
    <w:rsid w:val="57385AF6"/>
    <w:rsid w:val="574B6A61"/>
    <w:rsid w:val="57547361"/>
    <w:rsid w:val="5755EC40"/>
    <w:rsid w:val="57642F7A"/>
    <w:rsid w:val="5764655C"/>
    <w:rsid w:val="5765EC1A"/>
    <w:rsid w:val="576D79A9"/>
    <w:rsid w:val="576F8EC4"/>
    <w:rsid w:val="577AE4C7"/>
    <w:rsid w:val="578618AA"/>
    <w:rsid w:val="578DBFE8"/>
    <w:rsid w:val="579B68DC"/>
    <w:rsid w:val="57AC01CC"/>
    <w:rsid w:val="57B25396"/>
    <w:rsid w:val="57BBD414"/>
    <w:rsid w:val="57BE08AF"/>
    <w:rsid w:val="57CE4F60"/>
    <w:rsid w:val="57D9DC16"/>
    <w:rsid w:val="57E6F84C"/>
    <w:rsid w:val="5812744B"/>
    <w:rsid w:val="5812D439"/>
    <w:rsid w:val="5824C2B6"/>
    <w:rsid w:val="582F38FD"/>
    <w:rsid w:val="5831CE92"/>
    <w:rsid w:val="58452F7C"/>
    <w:rsid w:val="584B1C8F"/>
    <w:rsid w:val="58762FF3"/>
    <w:rsid w:val="58918E95"/>
    <w:rsid w:val="589BB80E"/>
    <w:rsid w:val="58A2393B"/>
    <w:rsid w:val="58A483FE"/>
    <w:rsid w:val="58A6CB41"/>
    <w:rsid w:val="58AB8255"/>
    <w:rsid w:val="58AEE1B0"/>
    <w:rsid w:val="58C1D1E8"/>
    <w:rsid w:val="58C33F58"/>
    <w:rsid w:val="58D70635"/>
    <w:rsid w:val="58E1F49E"/>
    <w:rsid w:val="58FDFF20"/>
    <w:rsid w:val="59009080"/>
    <w:rsid w:val="59073E85"/>
    <w:rsid w:val="5918DB0E"/>
    <w:rsid w:val="5925BC9D"/>
    <w:rsid w:val="5932CDE4"/>
    <w:rsid w:val="594BEB42"/>
    <w:rsid w:val="595469D6"/>
    <w:rsid w:val="5967EF84"/>
    <w:rsid w:val="59690D94"/>
    <w:rsid w:val="597BC269"/>
    <w:rsid w:val="597BDE2D"/>
    <w:rsid w:val="59917158"/>
    <w:rsid w:val="59A253F3"/>
    <w:rsid w:val="59A82EF8"/>
    <w:rsid w:val="59A99A29"/>
    <w:rsid w:val="59AE39DC"/>
    <w:rsid w:val="59B1FE87"/>
    <w:rsid w:val="59CDCA0B"/>
    <w:rsid w:val="59FCA2B8"/>
    <w:rsid w:val="59FF53C3"/>
    <w:rsid w:val="5A040476"/>
    <w:rsid w:val="5A09CF55"/>
    <w:rsid w:val="5A0AB014"/>
    <w:rsid w:val="5A16C278"/>
    <w:rsid w:val="5A1EDADB"/>
    <w:rsid w:val="5A1FA80C"/>
    <w:rsid w:val="5A2126CF"/>
    <w:rsid w:val="5A326F7E"/>
    <w:rsid w:val="5A330B6D"/>
    <w:rsid w:val="5A35E7D1"/>
    <w:rsid w:val="5A4A815B"/>
    <w:rsid w:val="5A683F37"/>
    <w:rsid w:val="5A828424"/>
    <w:rsid w:val="5A8AB373"/>
    <w:rsid w:val="5A9931FB"/>
    <w:rsid w:val="5A998E68"/>
    <w:rsid w:val="5AA27216"/>
    <w:rsid w:val="5AA273D1"/>
    <w:rsid w:val="5AA39F6A"/>
    <w:rsid w:val="5AB6AB08"/>
    <w:rsid w:val="5ADD63D4"/>
    <w:rsid w:val="5ADEFBF8"/>
    <w:rsid w:val="5AE47168"/>
    <w:rsid w:val="5B1C852C"/>
    <w:rsid w:val="5B2081F2"/>
    <w:rsid w:val="5B29D73C"/>
    <w:rsid w:val="5B3B3990"/>
    <w:rsid w:val="5B3B5451"/>
    <w:rsid w:val="5B3D0AC6"/>
    <w:rsid w:val="5B561B44"/>
    <w:rsid w:val="5B5B8E30"/>
    <w:rsid w:val="5B76A0B4"/>
    <w:rsid w:val="5B76FB8C"/>
    <w:rsid w:val="5B80B750"/>
    <w:rsid w:val="5B8B8C88"/>
    <w:rsid w:val="5B8C9694"/>
    <w:rsid w:val="5BA64FB2"/>
    <w:rsid w:val="5BA84111"/>
    <w:rsid w:val="5BAB6144"/>
    <w:rsid w:val="5BBA7C56"/>
    <w:rsid w:val="5BBFE695"/>
    <w:rsid w:val="5BD63ADE"/>
    <w:rsid w:val="5BD65496"/>
    <w:rsid w:val="5BD8E9D4"/>
    <w:rsid w:val="5BFAE01A"/>
    <w:rsid w:val="5BFD9600"/>
    <w:rsid w:val="5C01BB2B"/>
    <w:rsid w:val="5C03DA3C"/>
    <w:rsid w:val="5C263F56"/>
    <w:rsid w:val="5C277810"/>
    <w:rsid w:val="5C39EBCD"/>
    <w:rsid w:val="5C4EA467"/>
    <w:rsid w:val="5C50CFB3"/>
    <w:rsid w:val="5C5A19AD"/>
    <w:rsid w:val="5C601C03"/>
    <w:rsid w:val="5C648ECE"/>
    <w:rsid w:val="5C65A873"/>
    <w:rsid w:val="5C6FAFBE"/>
    <w:rsid w:val="5C88EE5E"/>
    <w:rsid w:val="5C918F8D"/>
    <w:rsid w:val="5C9AD7CB"/>
    <w:rsid w:val="5CA2EF77"/>
    <w:rsid w:val="5CB29B59"/>
    <w:rsid w:val="5CBE57BD"/>
    <w:rsid w:val="5CC1FE96"/>
    <w:rsid w:val="5CCA6968"/>
    <w:rsid w:val="5CCA8E8B"/>
    <w:rsid w:val="5CD9CA51"/>
    <w:rsid w:val="5CDCAC9F"/>
    <w:rsid w:val="5CE0577C"/>
    <w:rsid w:val="5CF154AA"/>
    <w:rsid w:val="5D127115"/>
    <w:rsid w:val="5D1A7A89"/>
    <w:rsid w:val="5D1BD612"/>
    <w:rsid w:val="5D27493B"/>
    <w:rsid w:val="5D2FF907"/>
    <w:rsid w:val="5D3716F9"/>
    <w:rsid w:val="5D6301D3"/>
    <w:rsid w:val="5D65B29B"/>
    <w:rsid w:val="5D67AD2E"/>
    <w:rsid w:val="5D83F9B1"/>
    <w:rsid w:val="5D8666B3"/>
    <w:rsid w:val="5D905DE7"/>
    <w:rsid w:val="5D92848C"/>
    <w:rsid w:val="5D9C6D1B"/>
    <w:rsid w:val="5DBF0964"/>
    <w:rsid w:val="5DDFB57F"/>
    <w:rsid w:val="5DE0389B"/>
    <w:rsid w:val="5DE16313"/>
    <w:rsid w:val="5DE70AFA"/>
    <w:rsid w:val="5E01C57D"/>
    <w:rsid w:val="5E054F4A"/>
    <w:rsid w:val="5E0D0DBD"/>
    <w:rsid w:val="5E24F113"/>
    <w:rsid w:val="5E2EA6F2"/>
    <w:rsid w:val="5E4226DD"/>
    <w:rsid w:val="5E542CC9"/>
    <w:rsid w:val="5E98B086"/>
    <w:rsid w:val="5EC509C4"/>
    <w:rsid w:val="5EF023AA"/>
    <w:rsid w:val="5EFF414D"/>
    <w:rsid w:val="5F08C982"/>
    <w:rsid w:val="5F20121D"/>
    <w:rsid w:val="5F49430A"/>
    <w:rsid w:val="5F5F7143"/>
    <w:rsid w:val="5F740540"/>
    <w:rsid w:val="5F7624D5"/>
    <w:rsid w:val="5F85D2A2"/>
    <w:rsid w:val="5F926C5E"/>
    <w:rsid w:val="5F9C6496"/>
    <w:rsid w:val="5F9D2607"/>
    <w:rsid w:val="5F9D6511"/>
    <w:rsid w:val="5FA20469"/>
    <w:rsid w:val="5FB29115"/>
    <w:rsid w:val="5FC190C4"/>
    <w:rsid w:val="5FCB2D58"/>
    <w:rsid w:val="5FE2DCAA"/>
    <w:rsid w:val="5FF9235C"/>
    <w:rsid w:val="5FFA001C"/>
    <w:rsid w:val="6014F113"/>
    <w:rsid w:val="60290444"/>
    <w:rsid w:val="604171B2"/>
    <w:rsid w:val="604A29F0"/>
    <w:rsid w:val="60544D00"/>
    <w:rsid w:val="60633A34"/>
    <w:rsid w:val="606F091C"/>
    <w:rsid w:val="60772982"/>
    <w:rsid w:val="607BC129"/>
    <w:rsid w:val="6087DD1C"/>
    <w:rsid w:val="60A644AC"/>
    <w:rsid w:val="60A6816C"/>
    <w:rsid w:val="60A9E266"/>
    <w:rsid w:val="60B155DC"/>
    <w:rsid w:val="60C7139A"/>
    <w:rsid w:val="60D10216"/>
    <w:rsid w:val="60D79BDA"/>
    <w:rsid w:val="60DAD607"/>
    <w:rsid w:val="60E625B9"/>
    <w:rsid w:val="60E63190"/>
    <w:rsid w:val="60EF6C9D"/>
    <w:rsid w:val="610F8CBE"/>
    <w:rsid w:val="6111F536"/>
    <w:rsid w:val="6112FAF4"/>
    <w:rsid w:val="611E71B4"/>
    <w:rsid w:val="61336AA8"/>
    <w:rsid w:val="61339E9E"/>
    <w:rsid w:val="61395C64"/>
    <w:rsid w:val="613DD4CA"/>
    <w:rsid w:val="61631B92"/>
    <w:rsid w:val="6166CDD6"/>
    <w:rsid w:val="618DA8C0"/>
    <w:rsid w:val="6195221C"/>
    <w:rsid w:val="61A3D54F"/>
    <w:rsid w:val="61C1F02A"/>
    <w:rsid w:val="61D2C8D5"/>
    <w:rsid w:val="61D4F29D"/>
    <w:rsid w:val="61E29C09"/>
    <w:rsid w:val="61E5E238"/>
    <w:rsid w:val="61EEB174"/>
    <w:rsid w:val="61F20431"/>
    <w:rsid w:val="61FFBA79"/>
    <w:rsid w:val="6208F4FC"/>
    <w:rsid w:val="6212654E"/>
    <w:rsid w:val="6219941B"/>
    <w:rsid w:val="621C78D7"/>
    <w:rsid w:val="6250ED6D"/>
    <w:rsid w:val="625FE43F"/>
    <w:rsid w:val="6266F61E"/>
    <w:rsid w:val="626A219E"/>
    <w:rsid w:val="627097BF"/>
    <w:rsid w:val="627BB9BB"/>
    <w:rsid w:val="628ADB27"/>
    <w:rsid w:val="62AD5923"/>
    <w:rsid w:val="62C4B094"/>
    <w:rsid w:val="62D93321"/>
    <w:rsid w:val="62E5FA8A"/>
    <w:rsid w:val="62FC307B"/>
    <w:rsid w:val="6316F112"/>
    <w:rsid w:val="632525A8"/>
    <w:rsid w:val="63279DEC"/>
    <w:rsid w:val="63389867"/>
    <w:rsid w:val="6338CE3C"/>
    <w:rsid w:val="63464626"/>
    <w:rsid w:val="63466636"/>
    <w:rsid w:val="634E733F"/>
    <w:rsid w:val="6355B1BC"/>
    <w:rsid w:val="63799835"/>
    <w:rsid w:val="637DA7A8"/>
    <w:rsid w:val="638770F3"/>
    <w:rsid w:val="6393D6FD"/>
    <w:rsid w:val="6398FA32"/>
    <w:rsid w:val="63A09FB2"/>
    <w:rsid w:val="63ACCEF3"/>
    <w:rsid w:val="63B268AC"/>
    <w:rsid w:val="63B7F144"/>
    <w:rsid w:val="63BE65FC"/>
    <w:rsid w:val="63C47E5C"/>
    <w:rsid w:val="63C96F3C"/>
    <w:rsid w:val="63CE021B"/>
    <w:rsid w:val="63D27351"/>
    <w:rsid w:val="63E323E5"/>
    <w:rsid w:val="63E587D3"/>
    <w:rsid w:val="63EF0C55"/>
    <w:rsid w:val="64258853"/>
    <w:rsid w:val="642A5BAB"/>
    <w:rsid w:val="642CCB01"/>
    <w:rsid w:val="643DBC2C"/>
    <w:rsid w:val="6458BC23"/>
    <w:rsid w:val="6464F242"/>
    <w:rsid w:val="64697D15"/>
    <w:rsid w:val="646A073B"/>
    <w:rsid w:val="646C27FC"/>
    <w:rsid w:val="64866FEA"/>
    <w:rsid w:val="64931ED9"/>
    <w:rsid w:val="649800DC"/>
    <w:rsid w:val="64A950A1"/>
    <w:rsid w:val="64AFBD69"/>
    <w:rsid w:val="64B1681E"/>
    <w:rsid w:val="64B52CBA"/>
    <w:rsid w:val="64B7D27A"/>
    <w:rsid w:val="64BDFCBB"/>
    <w:rsid w:val="64C36E4D"/>
    <w:rsid w:val="64C59CC0"/>
    <w:rsid w:val="64D5DB42"/>
    <w:rsid w:val="64DC0EDD"/>
    <w:rsid w:val="64DD63EC"/>
    <w:rsid w:val="64E615BF"/>
    <w:rsid w:val="64F4F138"/>
    <w:rsid w:val="64FB9D66"/>
    <w:rsid w:val="6502D6E5"/>
    <w:rsid w:val="6516936D"/>
    <w:rsid w:val="651AD70D"/>
    <w:rsid w:val="65234154"/>
    <w:rsid w:val="65257080"/>
    <w:rsid w:val="653D58EB"/>
    <w:rsid w:val="654F25B9"/>
    <w:rsid w:val="65536873"/>
    <w:rsid w:val="6560EF83"/>
    <w:rsid w:val="6567A856"/>
    <w:rsid w:val="65848E0A"/>
    <w:rsid w:val="658732FF"/>
    <w:rsid w:val="658C3D82"/>
    <w:rsid w:val="6591F5C8"/>
    <w:rsid w:val="65A687D3"/>
    <w:rsid w:val="65AADC00"/>
    <w:rsid w:val="65B0C051"/>
    <w:rsid w:val="65BF3594"/>
    <w:rsid w:val="65C3BA58"/>
    <w:rsid w:val="65D1B8B4"/>
    <w:rsid w:val="65DFB7F9"/>
    <w:rsid w:val="65E28D82"/>
    <w:rsid w:val="65E45BD0"/>
    <w:rsid w:val="65EECE04"/>
    <w:rsid w:val="65F87C27"/>
    <w:rsid w:val="65FA4944"/>
    <w:rsid w:val="65FCF755"/>
    <w:rsid w:val="6604E041"/>
    <w:rsid w:val="66097013"/>
    <w:rsid w:val="661F4681"/>
    <w:rsid w:val="66292357"/>
    <w:rsid w:val="6632A786"/>
    <w:rsid w:val="663845C0"/>
    <w:rsid w:val="663A9238"/>
    <w:rsid w:val="663ADFF8"/>
    <w:rsid w:val="6640B238"/>
    <w:rsid w:val="665157B2"/>
    <w:rsid w:val="66579C69"/>
    <w:rsid w:val="666709AA"/>
    <w:rsid w:val="6672EB60"/>
    <w:rsid w:val="667934E3"/>
    <w:rsid w:val="667B3396"/>
    <w:rsid w:val="667C5CF6"/>
    <w:rsid w:val="6685891F"/>
    <w:rsid w:val="6686AA66"/>
    <w:rsid w:val="669E2B77"/>
    <w:rsid w:val="66AC8EDC"/>
    <w:rsid w:val="66AE480E"/>
    <w:rsid w:val="66B79B27"/>
    <w:rsid w:val="66B8F9BE"/>
    <w:rsid w:val="66C9BF75"/>
    <w:rsid w:val="66D3ADE4"/>
    <w:rsid w:val="66D42CCB"/>
    <w:rsid w:val="66D4C87D"/>
    <w:rsid w:val="66DC1D23"/>
    <w:rsid w:val="66E30F10"/>
    <w:rsid w:val="66ED5544"/>
    <w:rsid w:val="66EEA2CB"/>
    <w:rsid w:val="66F2E13E"/>
    <w:rsid w:val="67148B83"/>
    <w:rsid w:val="67177549"/>
    <w:rsid w:val="673BB85F"/>
    <w:rsid w:val="6749B043"/>
    <w:rsid w:val="67575F70"/>
    <w:rsid w:val="675A58AC"/>
    <w:rsid w:val="6762D315"/>
    <w:rsid w:val="676F973C"/>
    <w:rsid w:val="6786E7A9"/>
    <w:rsid w:val="678F0117"/>
    <w:rsid w:val="67A89409"/>
    <w:rsid w:val="67BC1009"/>
    <w:rsid w:val="67C4B635"/>
    <w:rsid w:val="67C565F5"/>
    <w:rsid w:val="67CE315E"/>
    <w:rsid w:val="67CE4373"/>
    <w:rsid w:val="67D10433"/>
    <w:rsid w:val="67D3135D"/>
    <w:rsid w:val="67F2BBB5"/>
    <w:rsid w:val="67F989BD"/>
    <w:rsid w:val="67FB8E28"/>
    <w:rsid w:val="67FD99DD"/>
    <w:rsid w:val="6803D7CD"/>
    <w:rsid w:val="680E2807"/>
    <w:rsid w:val="681CC895"/>
    <w:rsid w:val="681E6C81"/>
    <w:rsid w:val="6836A5C4"/>
    <w:rsid w:val="68397EC3"/>
    <w:rsid w:val="683A5E2B"/>
    <w:rsid w:val="6845C554"/>
    <w:rsid w:val="6853946A"/>
    <w:rsid w:val="68559B2F"/>
    <w:rsid w:val="685A90E6"/>
    <w:rsid w:val="685D96C2"/>
    <w:rsid w:val="68610D5E"/>
    <w:rsid w:val="686D0EFF"/>
    <w:rsid w:val="6875ACA6"/>
    <w:rsid w:val="68856475"/>
    <w:rsid w:val="688AA137"/>
    <w:rsid w:val="688E50B2"/>
    <w:rsid w:val="6894E0CA"/>
    <w:rsid w:val="68A39AFC"/>
    <w:rsid w:val="68A56DD4"/>
    <w:rsid w:val="68AB4DB5"/>
    <w:rsid w:val="68AF9B7B"/>
    <w:rsid w:val="68BE828E"/>
    <w:rsid w:val="68C1F9A3"/>
    <w:rsid w:val="68C6F434"/>
    <w:rsid w:val="68DB03EF"/>
    <w:rsid w:val="6903E432"/>
    <w:rsid w:val="690BCC44"/>
    <w:rsid w:val="6926B2AF"/>
    <w:rsid w:val="692CF75C"/>
    <w:rsid w:val="6952447E"/>
    <w:rsid w:val="695D5269"/>
    <w:rsid w:val="695F1FD8"/>
    <w:rsid w:val="695F67F8"/>
    <w:rsid w:val="6965E7F7"/>
    <w:rsid w:val="697E6A41"/>
    <w:rsid w:val="697F552E"/>
    <w:rsid w:val="69853CCA"/>
    <w:rsid w:val="698664C1"/>
    <w:rsid w:val="698C4129"/>
    <w:rsid w:val="698F49DE"/>
    <w:rsid w:val="698F4EB3"/>
    <w:rsid w:val="69932FDB"/>
    <w:rsid w:val="69AA57FB"/>
    <w:rsid w:val="69AACD28"/>
    <w:rsid w:val="69B83905"/>
    <w:rsid w:val="69BD9469"/>
    <w:rsid w:val="69D54F24"/>
    <w:rsid w:val="69D80284"/>
    <w:rsid w:val="69DC0D6B"/>
    <w:rsid w:val="69ECE92C"/>
    <w:rsid w:val="69F714A2"/>
    <w:rsid w:val="69F7278E"/>
    <w:rsid w:val="69F8E1A3"/>
    <w:rsid w:val="6A0C4441"/>
    <w:rsid w:val="6A1790FF"/>
    <w:rsid w:val="6A2B57F8"/>
    <w:rsid w:val="6A39193B"/>
    <w:rsid w:val="6A40CCB1"/>
    <w:rsid w:val="6A5445EF"/>
    <w:rsid w:val="6A58F2A0"/>
    <w:rsid w:val="6A8EBD5D"/>
    <w:rsid w:val="6AAAB662"/>
    <w:rsid w:val="6AC783C2"/>
    <w:rsid w:val="6AE0DBB2"/>
    <w:rsid w:val="6AF9A2E4"/>
    <w:rsid w:val="6B009D8A"/>
    <w:rsid w:val="6B1D521A"/>
    <w:rsid w:val="6B3E460F"/>
    <w:rsid w:val="6B3E9342"/>
    <w:rsid w:val="6B40928E"/>
    <w:rsid w:val="6B59853F"/>
    <w:rsid w:val="6B73798C"/>
    <w:rsid w:val="6B9167B2"/>
    <w:rsid w:val="6BACD07B"/>
    <w:rsid w:val="6BBAB94F"/>
    <w:rsid w:val="6BF34071"/>
    <w:rsid w:val="6C0A6584"/>
    <w:rsid w:val="6C0F35D9"/>
    <w:rsid w:val="6C191FFD"/>
    <w:rsid w:val="6C19202A"/>
    <w:rsid w:val="6C44499D"/>
    <w:rsid w:val="6C546641"/>
    <w:rsid w:val="6C5A58CC"/>
    <w:rsid w:val="6C986E1D"/>
    <w:rsid w:val="6CAB782D"/>
    <w:rsid w:val="6CD5D694"/>
    <w:rsid w:val="6CE496FE"/>
    <w:rsid w:val="6CE9255A"/>
    <w:rsid w:val="6CEAD6D3"/>
    <w:rsid w:val="6CEBD5A8"/>
    <w:rsid w:val="6CF7AF73"/>
    <w:rsid w:val="6CFD5E8A"/>
    <w:rsid w:val="6D082F88"/>
    <w:rsid w:val="6D2894DF"/>
    <w:rsid w:val="6D2BC55E"/>
    <w:rsid w:val="6D30DD3D"/>
    <w:rsid w:val="6D57F531"/>
    <w:rsid w:val="6D5F7398"/>
    <w:rsid w:val="6D6B88C4"/>
    <w:rsid w:val="6D6E0E27"/>
    <w:rsid w:val="6D905319"/>
    <w:rsid w:val="6DB0184F"/>
    <w:rsid w:val="6DBE0385"/>
    <w:rsid w:val="6DD56D8B"/>
    <w:rsid w:val="6DD62FC4"/>
    <w:rsid w:val="6DD63A7E"/>
    <w:rsid w:val="6DDE267E"/>
    <w:rsid w:val="6DE23D57"/>
    <w:rsid w:val="6DE2D48C"/>
    <w:rsid w:val="6DF1B830"/>
    <w:rsid w:val="6E129464"/>
    <w:rsid w:val="6E2ADD8E"/>
    <w:rsid w:val="6E341DE5"/>
    <w:rsid w:val="6E3F9F63"/>
    <w:rsid w:val="6E42581C"/>
    <w:rsid w:val="6E43A5B5"/>
    <w:rsid w:val="6E604010"/>
    <w:rsid w:val="6E742973"/>
    <w:rsid w:val="6E7564A0"/>
    <w:rsid w:val="6EB36F5C"/>
    <w:rsid w:val="6EB73D10"/>
    <w:rsid w:val="6EBBD94F"/>
    <w:rsid w:val="6EC2DD94"/>
    <w:rsid w:val="6EC90AC4"/>
    <w:rsid w:val="6EDC75E4"/>
    <w:rsid w:val="6EEEAB45"/>
    <w:rsid w:val="6F158774"/>
    <w:rsid w:val="6F41EBF4"/>
    <w:rsid w:val="6F4CD408"/>
    <w:rsid w:val="6F52AA05"/>
    <w:rsid w:val="6F670EAB"/>
    <w:rsid w:val="6F6ACE5D"/>
    <w:rsid w:val="6F8B692C"/>
    <w:rsid w:val="6F91B9CA"/>
    <w:rsid w:val="6F95946A"/>
    <w:rsid w:val="6F9AF4E5"/>
    <w:rsid w:val="6FBA13DB"/>
    <w:rsid w:val="6FE2E031"/>
    <w:rsid w:val="6FF162C7"/>
    <w:rsid w:val="6FFBE929"/>
    <w:rsid w:val="700954EE"/>
    <w:rsid w:val="700D0474"/>
    <w:rsid w:val="700EA805"/>
    <w:rsid w:val="70176DC1"/>
    <w:rsid w:val="703728CA"/>
    <w:rsid w:val="703FD500"/>
    <w:rsid w:val="7043C269"/>
    <w:rsid w:val="704A84E1"/>
    <w:rsid w:val="70508D72"/>
    <w:rsid w:val="7068920D"/>
    <w:rsid w:val="7076C67B"/>
    <w:rsid w:val="707BF327"/>
    <w:rsid w:val="709C6F51"/>
    <w:rsid w:val="70A0116C"/>
    <w:rsid w:val="70A56245"/>
    <w:rsid w:val="70A68C1D"/>
    <w:rsid w:val="70AA68E6"/>
    <w:rsid w:val="70B05805"/>
    <w:rsid w:val="70B6BB81"/>
    <w:rsid w:val="70B838A3"/>
    <w:rsid w:val="70CE48EA"/>
    <w:rsid w:val="70CEB55B"/>
    <w:rsid w:val="70D871A6"/>
    <w:rsid w:val="70DF3638"/>
    <w:rsid w:val="71149D80"/>
    <w:rsid w:val="7117395D"/>
    <w:rsid w:val="712383BA"/>
    <w:rsid w:val="7142BDBD"/>
    <w:rsid w:val="7145832D"/>
    <w:rsid w:val="71507B3A"/>
    <w:rsid w:val="7172945E"/>
    <w:rsid w:val="717F3FDD"/>
    <w:rsid w:val="71AAA2C0"/>
    <w:rsid w:val="71AC5C8B"/>
    <w:rsid w:val="71B9CE71"/>
    <w:rsid w:val="71BF552E"/>
    <w:rsid w:val="71C087DB"/>
    <w:rsid w:val="71CAB056"/>
    <w:rsid w:val="71CAD088"/>
    <w:rsid w:val="71E2F551"/>
    <w:rsid w:val="71E4107D"/>
    <w:rsid w:val="71E89ED9"/>
    <w:rsid w:val="71EB101E"/>
    <w:rsid w:val="71EF924C"/>
    <w:rsid w:val="71FCD991"/>
    <w:rsid w:val="71FF7143"/>
    <w:rsid w:val="7218F107"/>
    <w:rsid w:val="7226BD50"/>
    <w:rsid w:val="7228AAE2"/>
    <w:rsid w:val="7230984C"/>
    <w:rsid w:val="724E716E"/>
    <w:rsid w:val="7251640E"/>
    <w:rsid w:val="72589C72"/>
    <w:rsid w:val="725929C7"/>
    <w:rsid w:val="7277CC6D"/>
    <w:rsid w:val="727C7D08"/>
    <w:rsid w:val="728C24AD"/>
    <w:rsid w:val="72B2AE8A"/>
    <w:rsid w:val="72D48113"/>
    <w:rsid w:val="72DCB4C4"/>
    <w:rsid w:val="72DF8369"/>
    <w:rsid w:val="72DFD12B"/>
    <w:rsid w:val="730ADFC4"/>
    <w:rsid w:val="73246CEF"/>
    <w:rsid w:val="733C9F4C"/>
    <w:rsid w:val="7355A12F"/>
    <w:rsid w:val="7368D3D7"/>
    <w:rsid w:val="73954CD1"/>
    <w:rsid w:val="73972016"/>
    <w:rsid w:val="73982CE3"/>
    <w:rsid w:val="73A067C7"/>
    <w:rsid w:val="73A6717D"/>
    <w:rsid w:val="73BB1D08"/>
    <w:rsid w:val="73BC75E7"/>
    <w:rsid w:val="73BD5D43"/>
    <w:rsid w:val="73C78B08"/>
    <w:rsid w:val="73CE1087"/>
    <w:rsid w:val="73CFCA20"/>
    <w:rsid w:val="73D81D97"/>
    <w:rsid w:val="73E61A65"/>
    <w:rsid w:val="740F844D"/>
    <w:rsid w:val="7410CCBC"/>
    <w:rsid w:val="7412947C"/>
    <w:rsid w:val="7412F590"/>
    <w:rsid w:val="741688D8"/>
    <w:rsid w:val="741EC480"/>
    <w:rsid w:val="74260624"/>
    <w:rsid w:val="742A72E7"/>
    <w:rsid w:val="74390E0A"/>
    <w:rsid w:val="7441769E"/>
    <w:rsid w:val="744E14BD"/>
    <w:rsid w:val="7453DFF6"/>
    <w:rsid w:val="7461E94A"/>
    <w:rsid w:val="7478A083"/>
    <w:rsid w:val="74882866"/>
    <w:rsid w:val="749B5659"/>
    <w:rsid w:val="74AD3011"/>
    <w:rsid w:val="74BEE468"/>
    <w:rsid w:val="74DBBC43"/>
    <w:rsid w:val="74F2CE6B"/>
    <w:rsid w:val="74F84C64"/>
    <w:rsid w:val="74F97ECB"/>
    <w:rsid w:val="7503DAEA"/>
    <w:rsid w:val="7504CA99"/>
    <w:rsid w:val="75092BBC"/>
    <w:rsid w:val="750DF616"/>
    <w:rsid w:val="752597ED"/>
    <w:rsid w:val="753F3923"/>
    <w:rsid w:val="754037EE"/>
    <w:rsid w:val="75430D7E"/>
    <w:rsid w:val="7547536E"/>
    <w:rsid w:val="754936C3"/>
    <w:rsid w:val="75584648"/>
    <w:rsid w:val="755CC737"/>
    <w:rsid w:val="7566FCCE"/>
    <w:rsid w:val="756C6185"/>
    <w:rsid w:val="757AE543"/>
    <w:rsid w:val="7587DADD"/>
    <w:rsid w:val="75B65545"/>
    <w:rsid w:val="75C607A8"/>
    <w:rsid w:val="75C91DCE"/>
    <w:rsid w:val="75EDAB3F"/>
    <w:rsid w:val="75F0A314"/>
    <w:rsid w:val="75F6CDA9"/>
    <w:rsid w:val="75FEFF72"/>
    <w:rsid w:val="7609FF38"/>
    <w:rsid w:val="76127563"/>
    <w:rsid w:val="76140215"/>
    <w:rsid w:val="761470E4"/>
    <w:rsid w:val="7615AB35"/>
    <w:rsid w:val="762626AB"/>
    <w:rsid w:val="7627AB71"/>
    <w:rsid w:val="763ABF4D"/>
    <w:rsid w:val="76434611"/>
    <w:rsid w:val="76456268"/>
    <w:rsid w:val="764787D5"/>
    <w:rsid w:val="7656B6F3"/>
    <w:rsid w:val="7678A145"/>
    <w:rsid w:val="7684A660"/>
    <w:rsid w:val="7684D45C"/>
    <w:rsid w:val="769AE45B"/>
    <w:rsid w:val="76B22162"/>
    <w:rsid w:val="76B8D684"/>
    <w:rsid w:val="76C27ED0"/>
    <w:rsid w:val="76CD7CD3"/>
    <w:rsid w:val="76D26F6A"/>
    <w:rsid w:val="76D5C5C4"/>
    <w:rsid w:val="76D9B1B3"/>
    <w:rsid w:val="76E00EB3"/>
    <w:rsid w:val="76E15DF2"/>
    <w:rsid w:val="76F7FEA2"/>
    <w:rsid w:val="76F8FD3E"/>
    <w:rsid w:val="77032480"/>
    <w:rsid w:val="771089DB"/>
    <w:rsid w:val="7739EC26"/>
    <w:rsid w:val="7762E8C8"/>
    <w:rsid w:val="7762FF56"/>
    <w:rsid w:val="7767B5BD"/>
    <w:rsid w:val="776E921A"/>
    <w:rsid w:val="777C8B05"/>
    <w:rsid w:val="777C96FC"/>
    <w:rsid w:val="7782B957"/>
    <w:rsid w:val="779D1E44"/>
    <w:rsid w:val="77AE62BA"/>
    <w:rsid w:val="77B1FF41"/>
    <w:rsid w:val="77B4A960"/>
    <w:rsid w:val="77C83879"/>
    <w:rsid w:val="77D0EE66"/>
    <w:rsid w:val="77DE13BE"/>
    <w:rsid w:val="78196411"/>
    <w:rsid w:val="78230630"/>
    <w:rsid w:val="78268C5B"/>
    <w:rsid w:val="78271BA9"/>
    <w:rsid w:val="78356F92"/>
    <w:rsid w:val="7842A2ED"/>
    <w:rsid w:val="7859E295"/>
    <w:rsid w:val="785A51A2"/>
    <w:rsid w:val="786E372C"/>
    <w:rsid w:val="786FCF66"/>
    <w:rsid w:val="787133E1"/>
    <w:rsid w:val="78ADFB92"/>
    <w:rsid w:val="78B9450E"/>
    <w:rsid w:val="78BA8361"/>
    <w:rsid w:val="78C132E5"/>
    <w:rsid w:val="78C80666"/>
    <w:rsid w:val="78C844A0"/>
    <w:rsid w:val="78D64FE3"/>
    <w:rsid w:val="78D81C8B"/>
    <w:rsid w:val="78E3ECD4"/>
    <w:rsid w:val="78F235A3"/>
    <w:rsid w:val="790A12EF"/>
    <w:rsid w:val="790E45D7"/>
    <w:rsid w:val="79161642"/>
    <w:rsid w:val="791A3702"/>
    <w:rsid w:val="7921F00E"/>
    <w:rsid w:val="7935DF76"/>
    <w:rsid w:val="7944FF38"/>
    <w:rsid w:val="794911B6"/>
    <w:rsid w:val="794E1495"/>
    <w:rsid w:val="794FB5E8"/>
    <w:rsid w:val="7950915D"/>
    <w:rsid w:val="7951B8F0"/>
    <w:rsid w:val="7955292D"/>
    <w:rsid w:val="79626541"/>
    <w:rsid w:val="7967027E"/>
    <w:rsid w:val="79946D53"/>
    <w:rsid w:val="799A44A6"/>
    <w:rsid w:val="79A08C2B"/>
    <w:rsid w:val="79A19CB1"/>
    <w:rsid w:val="79A63D45"/>
    <w:rsid w:val="79A702A2"/>
    <w:rsid w:val="79AB5F6A"/>
    <w:rsid w:val="79BEC431"/>
    <w:rsid w:val="79BFC9C0"/>
    <w:rsid w:val="79CBC246"/>
    <w:rsid w:val="79D25091"/>
    <w:rsid w:val="79E52F19"/>
    <w:rsid w:val="79FAE9C2"/>
    <w:rsid w:val="7A06E721"/>
    <w:rsid w:val="7A1A1CAA"/>
    <w:rsid w:val="7A1FFA95"/>
    <w:rsid w:val="7A23B57A"/>
    <w:rsid w:val="7A2D9453"/>
    <w:rsid w:val="7A3EB7E7"/>
    <w:rsid w:val="7A3F0769"/>
    <w:rsid w:val="7A50D20D"/>
    <w:rsid w:val="7A6E5B2E"/>
    <w:rsid w:val="7A8E0604"/>
    <w:rsid w:val="7A9FA6B4"/>
    <w:rsid w:val="7AA31EAF"/>
    <w:rsid w:val="7AAD0968"/>
    <w:rsid w:val="7ABBF911"/>
    <w:rsid w:val="7ADEB3FD"/>
    <w:rsid w:val="7AE251EB"/>
    <w:rsid w:val="7AED8951"/>
    <w:rsid w:val="7AF2F03B"/>
    <w:rsid w:val="7AFBAD3D"/>
    <w:rsid w:val="7AFDFF32"/>
    <w:rsid w:val="7B048028"/>
    <w:rsid w:val="7B0EC2A9"/>
    <w:rsid w:val="7B175E27"/>
    <w:rsid w:val="7B3EEF26"/>
    <w:rsid w:val="7B4BCFDB"/>
    <w:rsid w:val="7B4F0C39"/>
    <w:rsid w:val="7B691BAF"/>
    <w:rsid w:val="7B7C2E87"/>
    <w:rsid w:val="7BA8ED6A"/>
    <w:rsid w:val="7BB2A425"/>
    <w:rsid w:val="7BB36DC3"/>
    <w:rsid w:val="7BB984A0"/>
    <w:rsid w:val="7BDAC87E"/>
    <w:rsid w:val="7BDBDA46"/>
    <w:rsid w:val="7BE426B5"/>
    <w:rsid w:val="7C10683E"/>
    <w:rsid w:val="7C116802"/>
    <w:rsid w:val="7C2340E5"/>
    <w:rsid w:val="7C236A89"/>
    <w:rsid w:val="7C247233"/>
    <w:rsid w:val="7C28C87B"/>
    <w:rsid w:val="7C48BBEF"/>
    <w:rsid w:val="7C4A7D64"/>
    <w:rsid w:val="7C542BA8"/>
    <w:rsid w:val="7C56B14C"/>
    <w:rsid w:val="7C600C68"/>
    <w:rsid w:val="7C60159F"/>
    <w:rsid w:val="7C7325CD"/>
    <w:rsid w:val="7C7B4A41"/>
    <w:rsid w:val="7C87CCD9"/>
    <w:rsid w:val="7C898893"/>
    <w:rsid w:val="7C907C91"/>
    <w:rsid w:val="7C96459E"/>
    <w:rsid w:val="7CC12411"/>
    <w:rsid w:val="7CC44835"/>
    <w:rsid w:val="7D01AAD9"/>
    <w:rsid w:val="7D01C244"/>
    <w:rsid w:val="7D5DD347"/>
    <w:rsid w:val="7D62951E"/>
    <w:rsid w:val="7D6AB0DE"/>
    <w:rsid w:val="7D735183"/>
    <w:rsid w:val="7D8E5C02"/>
    <w:rsid w:val="7DA0266D"/>
    <w:rsid w:val="7DA7B450"/>
    <w:rsid w:val="7DAA441F"/>
    <w:rsid w:val="7DAD2A27"/>
    <w:rsid w:val="7DB64583"/>
    <w:rsid w:val="7DCC85FA"/>
    <w:rsid w:val="7DEFABCF"/>
    <w:rsid w:val="7DEFE26E"/>
    <w:rsid w:val="7DF4AB81"/>
    <w:rsid w:val="7DF8CFB5"/>
    <w:rsid w:val="7DFA188E"/>
    <w:rsid w:val="7E03D5BF"/>
    <w:rsid w:val="7E08CB90"/>
    <w:rsid w:val="7E14F91E"/>
    <w:rsid w:val="7E2DA828"/>
    <w:rsid w:val="7E2DD515"/>
    <w:rsid w:val="7E2E4C86"/>
    <w:rsid w:val="7E3B8DF8"/>
    <w:rsid w:val="7E4274BA"/>
    <w:rsid w:val="7E79BA94"/>
    <w:rsid w:val="7E82B211"/>
    <w:rsid w:val="7E83709D"/>
    <w:rsid w:val="7E91CAD5"/>
    <w:rsid w:val="7E96198C"/>
    <w:rsid w:val="7EA3E01C"/>
    <w:rsid w:val="7EAC8F45"/>
    <w:rsid w:val="7EBD2266"/>
    <w:rsid w:val="7ED02BA1"/>
    <w:rsid w:val="7ED50035"/>
    <w:rsid w:val="7ED55CD2"/>
    <w:rsid w:val="7EDBA1E3"/>
    <w:rsid w:val="7EDDF9D5"/>
    <w:rsid w:val="7EEA267B"/>
    <w:rsid w:val="7EF5E1CD"/>
    <w:rsid w:val="7F0808EB"/>
    <w:rsid w:val="7F0E417E"/>
    <w:rsid w:val="7F197B49"/>
    <w:rsid w:val="7F48728A"/>
    <w:rsid w:val="7F56C99F"/>
    <w:rsid w:val="7F786469"/>
    <w:rsid w:val="7F82AE60"/>
    <w:rsid w:val="7F8BF7DE"/>
    <w:rsid w:val="7F8E24B5"/>
    <w:rsid w:val="7F9E8023"/>
    <w:rsid w:val="7FA72818"/>
    <w:rsid w:val="7FB317C7"/>
    <w:rsid w:val="7FB4B4D3"/>
    <w:rsid w:val="7FBD96A6"/>
    <w:rsid w:val="7FC427DA"/>
    <w:rsid w:val="7FCF7565"/>
    <w:rsid w:val="7FD6103E"/>
    <w:rsid w:val="7FDA4C2A"/>
    <w:rsid w:val="7FF4D4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EAFE9C4-27F1-43FB-8F3B-1AE7D5949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9161F"/>
    <w:rPr>
      <w:rFonts w:ascii="Arial" w:hAnsi="Arial"/>
      <w:sz w:val="24"/>
    </w:rPr>
  </w:style>
  <w:style w:type="paragraph" w:styleId="Heading1">
    <w:name w:val="heading 1"/>
    <w:basedOn w:val="Normal"/>
    <w:next w:val="Normal"/>
    <w:link w:val="Heading1Char"/>
    <w:autoRedefine/>
    <w:uiPriority w:val="9"/>
    <w:qFormat/>
    <w:rsid w:val="007B2886"/>
    <w:pPr>
      <w:keepNext/>
      <w:keepLines/>
      <w:spacing w:before="1440" w:after="360"/>
      <w:jc w:val="center"/>
      <w:outlineLvl w:val="0"/>
    </w:pPr>
    <w:rPr>
      <w:rFonts w:eastAsiaTheme="majorEastAsia" w:cstheme="majorBidi"/>
      <w:b/>
      <w:sz w:val="32"/>
      <w:szCs w:val="32"/>
    </w:rPr>
  </w:style>
  <w:style w:type="paragraph" w:styleId="Heading2">
    <w:name w:val="heading 2"/>
    <w:basedOn w:val="Normal"/>
    <w:next w:val="Normal"/>
    <w:link w:val="Heading2Char"/>
    <w:autoRedefine/>
    <w:uiPriority w:val="9"/>
    <w:unhideWhenUsed/>
    <w:qFormat/>
    <w:rsid w:val="008C1A07"/>
    <w:pPr>
      <w:keepNext/>
      <w:keepLines/>
      <w:numPr>
        <w:numId w:val="36"/>
      </w:numPr>
      <w:spacing w:before="480" w:after="240"/>
      <w:outlineLvl w:val="1"/>
    </w:pPr>
    <w:rPr>
      <w:rFonts w:eastAsiaTheme="majorEastAsia" w:cstheme="majorBidi"/>
      <w:b/>
      <w:sz w:val="28"/>
      <w:szCs w:val="26"/>
    </w:rPr>
  </w:style>
  <w:style w:type="paragraph" w:styleId="Heading3">
    <w:name w:val="heading 3"/>
    <w:basedOn w:val="Normal"/>
    <w:next w:val="Normal"/>
    <w:link w:val="Heading3Char"/>
    <w:autoRedefine/>
    <w:uiPriority w:val="9"/>
    <w:unhideWhenUsed/>
    <w:qFormat/>
    <w:rsid w:val="00277F99"/>
    <w:pPr>
      <w:keepNext/>
      <w:keepLines/>
      <w:numPr>
        <w:numId w:val="65"/>
      </w:numPr>
      <w:spacing w:before="240" w:after="240"/>
      <w:outlineLvl w:val="2"/>
    </w:pPr>
    <w:rPr>
      <w:rFonts w:eastAsiaTheme="majorEastAsia" w:cstheme="majorBidi"/>
      <w:b/>
      <w:szCs w:val="24"/>
    </w:rPr>
  </w:style>
  <w:style w:type="paragraph" w:styleId="Heading4">
    <w:name w:val="heading 4"/>
    <w:basedOn w:val="Normal"/>
    <w:next w:val="Normal"/>
    <w:link w:val="Heading4Char"/>
    <w:autoRedefine/>
    <w:uiPriority w:val="9"/>
    <w:unhideWhenUsed/>
    <w:qFormat/>
    <w:rsid w:val="001A44A5"/>
    <w:pPr>
      <w:keepNext/>
      <w:keepLines/>
      <w:spacing w:before="240" w:after="240"/>
      <w:outlineLvl w:val="3"/>
    </w:pPr>
    <w:rPr>
      <w:rFonts w:eastAsiaTheme="majorEastAsia" w:cs="Arial"/>
      <w:b/>
      <w:i/>
      <w:iCs/>
      <w:szCs w:val="24"/>
    </w:rPr>
  </w:style>
  <w:style w:type="paragraph" w:styleId="Heading5">
    <w:name w:val="heading 5"/>
    <w:basedOn w:val="Normal"/>
    <w:next w:val="Normal"/>
    <w:link w:val="Heading5Char"/>
    <w:uiPriority w:val="9"/>
    <w:unhideWhenUsed/>
    <w:qFormat/>
    <w:rsid w:val="004B6C13"/>
    <w:pPr>
      <w:keepNext/>
      <w:keepLines/>
      <w:spacing w:before="40" w:after="0"/>
      <w:outlineLvl w:val="4"/>
    </w:pPr>
    <w:rPr>
      <w:rFonts w:eastAsiaTheme="majorEastAsia" w:cstheme="majorBidi"/>
      <w:b/>
    </w:rPr>
  </w:style>
  <w:style w:type="paragraph" w:styleId="Heading6">
    <w:name w:val="heading 6"/>
    <w:basedOn w:val="Normal"/>
    <w:next w:val="Normal"/>
    <w:link w:val="Heading6Char"/>
    <w:uiPriority w:val="9"/>
    <w:unhideWhenUsed/>
    <w:qFormat/>
    <w:rsid w:val="00A26465"/>
    <w:pPr>
      <w:keepNext/>
      <w:keepLines/>
      <w:spacing w:before="40" w:after="0"/>
      <w:outlineLvl w:val="5"/>
    </w:pPr>
    <w:rPr>
      <w:rFonts w:eastAsiaTheme="majorEastAsia" w:cstheme="majorBidi"/>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2886"/>
    <w:rPr>
      <w:rFonts w:ascii="Arial" w:eastAsiaTheme="majorEastAsia" w:hAnsi="Arial" w:cstheme="majorBidi"/>
      <w:b/>
      <w:sz w:val="32"/>
      <w:szCs w:val="32"/>
    </w:rPr>
  </w:style>
  <w:style w:type="character" w:customStyle="1" w:styleId="Heading2Char">
    <w:name w:val="Heading 2 Char"/>
    <w:basedOn w:val="DefaultParagraphFont"/>
    <w:link w:val="Heading2"/>
    <w:uiPriority w:val="9"/>
    <w:rsid w:val="008C1A07"/>
    <w:rPr>
      <w:rFonts w:ascii="Arial" w:eastAsiaTheme="majorEastAsia" w:hAnsi="Arial" w:cstheme="majorBidi"/>
      <w:b/>
      <w:sz w:val="28"/>
      <w:szCs w:val="26"/>
    </w:rPr>
  </w:style>
  <w:style w:type="character" w:customStyle="1" w:styleId="Heading3Char">
    <w:name w:val="Heading 3 Char"/>
    <w:basedOn w:val="DefaultParagraphFont"/>
    <w:link w:val="Heading3"/>
    <w:uiPriority w:val="9"/>
    <w:rsid w:val="00277F99"/>
    <w:rPr>
      <w:rFonts w:ascii="Arial" w:eastAsiaTheme="majorEastAsia" w:hAnsi="Arial" w:cstheme="majorBidi"/>
      <w:b/>
      <w:sz w:val="24"/>
      <w:szCs w:val="24"/>
    </w:rPr>
  </w:style>
  <w:style w:type="character" w:customStyle="1" w:styleId="Heading4Char">
    <w:name w:val="Heading 4 Char"/>
    <w:basedOn w:val="DefaultParagraphFont"/>
    <w:link w:val="Heading4"/>
    <w:uiPriority w:val="9"/>
    <w:rsid w:val="001A44A5"/>
    <w:rPr>
      <w:rFonts w:ascii="Arial" w:eastAsiaTheme="majorEastAsia" w:hAnsi="Arial" w:cs="Arial"/>
      <w:b/>
      <w:i/>
      <w:iCs/>
      <w:sz w:val="24"/>
      <w:szCs w:val="24"/>
    </w:rPr>
  </w:style>
  <w:style w:type="paragraph" w:styleId="ListParagraph">
    <w:name w:val="List Paragraph"/>
    <w:basedOn w:val="Normal"/>
    <w:uiPriority w:val="34"/>
    <w:qFormat/>
    <w:rsid w:val="00827FB8"/>
    <w:pPr>
      <w:ind w:left="720"/>
      <w:contextualSpacing/>
    </w:pPr>
  </w:style>
  <w:style w:type="table" w:styleId="TableGrid">
    <w:name w:val="Table Grid"/>
    <w:basedOn w:val="TableNormal"/>
    <w:uiPriority w:val="39"/>
    <w:rsid w:val="00827F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27FB8"/>
    <w:pPr>
      <w:spacing w:before="100" w:beforeAutospacing="1" w:after="100" w:afterAutospacing="1" w:line="240" w:lineRule="auto"/>
    </w:pPr>
    <w:rPr>
      <w:rFonts w:ascii="Times New Roman" w:eastAsia="Times New Roman" w:hAnsi="Times New Roman" w:cs="Times New Roman"/>
      <w:szCs w:val="24"/>
    </w:rPr>
  </w:style>
  <w:style w:type="paragraph" w:styleId="FootnoteText">
    <w:name w:val="footnote text"/>
    <w:basedOn w:val="Normal"/>
    <w:link w:val="FootnoteTextChar"/>
    <w:uiPriority w:val="99"/>
    <w:semiHidden/>
    <w:unhideWhenUsed/>
    <w:rsid w:val="008E51A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E51A7"/>
    <w:rPr>
      <w:rFonts w:ascii="Arial" w:hAnsi="Arial"/>
      <w:sz w:val="20"/>
      <w:szCs w:val="20"/>
    </w:rPr>
  </w:style>
  <w:style w:type="character" w:styleId="FootnoteReference">
    <w:name w:val="footnote reference"/>
    <w:basedOn w:val="DefaultParagraphFont"/>
    <w:uiPriority w:val="99"/>
    <w:semiHidden/>
    <w:unhideWhenUsed/>
    <w:rsid w:val="008E51A7"/>
    <w:rPr>
      <w:vertAlign w:val="superscript"/>
    </w:rPr>
  </w:style>
  <w:style w:type="character" w:styleId="Hyperlink">
    <w:name w:val="Hyperlink"/>
    <w:basedOn w:val="DefaultParagraphFont"/>
    <w:uiPriority w:val="99"/>
    <w:unhideWhenUsed/>
    <w:rsid w:val="00974404"/>
    <w:rPr>
      <w:color w:val="0563C1" w:themeColor="hyperlink"/>
      <w:u w:val="single"/>
    </w:rPr>
  </w:style>
  <w:style w:type="character" w:styleId="UnresolvedMention">
    <w:name w:val="Unresolved Mention"/>
    <w:basedOn w:val="DefaultParagraphFont"/>
    <w:uiPriority w:val="99"/>
    <w:semiHidden/>
    <w:unhideWhenUsed/>
    <w:rsid w:val="00974404"/>
    <w:rPr>
      <w:color w:val="605E5C"/>
      <w:shd w:val="clear" w:color="auto" w:fill="E1DFDD"/>
    </w:r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styleId="FollowedHyperlink">
    <w:name w:val="FollowedHyperlink"/>
    <w:basedOn w:val="DefaultParagraphFont"/>
    <w:uiPriority w:val="99"/>
    <w:semiHidden/>
    <w:unhideWhenUsed/>
    <w:rsid w:val="00FE6CCC"/>
    <w:rPr>
      <w:color w:val="954F72" w:themeColor="followedHyperlink"/>
      <w:u w:val="single"/>
    </w:rPr>
  </w:style>
  <w:style w:type="character" w:styleId="CommentReference">
    <w:name w:val="annotation reference"/>
    <w:basedOn w:val="DefaultParagraphFont"/>
    <w:uiPriority w:val="99"/>
    <w:semiHidden/>
    <w:unhideWhenUsed/>
    <w:rsid w:val="00FE6CCC"/>
    <w:rPr>
      <w:sz w:val="16"/>
      <w:szCs w:val="16"/>
    </w:rPr>
  </w:style>
  <w:style w:type="paragraph" w:styleId="CommentText">
    <w:name w:val="annotation text"/>
    <w:basedOn w:val="Normal"/>
    <w:link w:val="CommentTextChar"/>
    <w:uiPriority w:val="99"/>
    <w:semiHidden/>
    <w:unhideWhenUsed/>
    <w:rsid w:val="00FE6CCC"/>
    <w:pPr>
      <w:spacing w:line="240" w:lineRule="auto"/>
    </w:pPr>
    <w:rPr>
      <w:sz w:val="20"/>
      <w:szCs w:val="20"/>
    </w:rPr>
  </w:style>
  <w:style w:type="character" w:customStyle="1" w:styleId="CommentTextChar">
    <w:name w:val="Comment Text Char"/>
    <w:basedOn w:val="DefaultParagraphFont"/>
    <w:link w:val="CommentText"/>
    <w:uiPriority w:val="99"/>
    <w:semiHidden/>
    <w:rsid w:val="00FE6CCC"/>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FE6CCC"/>
    <w:rPr>
      <w:b/>
      <w:bCs/>
    </w:rPr>
  </w:style>
  <w:style w:type="character" w:customStyle="1" w:styleId="CommentSubjectChar">
    <w:name w:val="Comment Subject Char"/>
    <w:basedOn w:val="CommentTextChar"/>
    <w:link w:val="CommentSubject"/>
    <w:uiPriority w:val="99"/>
    <w:semiHidden/>
    <w:rsid w:val="00FE6CCC"/>
    <w:rPr>
      <w:rFonts w:ascii="Arial" w:hAnsi="Arial"/>
      <w:b/>
      <w:bCs/>
      <w:sz w:val="20"/>
      <w:szCs w:val="20"/>
    </w:rPr>
  </w:style>
  <w:style w:type="paragraph" w:styleId="BalloonText">
    <w:name w:val="Balloon Text"/>
    <w:basedOn w:val="Normal"/>
    <w:link w:val="BalloonTextChar"/>
    <w:uiPriority w:val="99"/>
    <w:semiHidden/>
    <w:unhideWhenUsed/>
    <w:rsid w:val="00FE6C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6CCC"/>
    <w:rPr>
      <w:rFonts w:ascii="Segoe UI" w:hAnsi="Segoe UI" w:cs="Segoe UI"/>
      <w:sz w:val="18"/>
      <w:szCs w:val="18"/>
    </w:rPr>
  </w:style>
  <w:style w:type="paragraph" w:styleId="Revision">
    <w:name w:val="Revision"/>
    <w:hidden/>
    <w:uiPriority w:val="99"/>
    <w:semiHidden/>
    <w:rsid w:val="00FE6CCC"/>
    <w:pPr>
      <w:spacing w:after="0" w:line="240" w:lineRule="auto"/>
    </w:pPr>
    <w:rPr>
      <w:rFonts w:ascii="Arial" w:hAnsi="Arial"/>
      <w:sz w:val="24"/>
    </w:rPr>
  </w:style>
  <w:style w:type="character" w:styleId="Mention">
    <w:name w:val="Mention"/>
    <w:basedOn w:val="DefaultParagraphFont"/>
    <w:uiPriority w:val="99"/>
    <w:unhideWhenUsed/>
    <w:rsid w:val="00FE6CCC"/>
    <w:rPr>
      <w:color w:val="2B579A"/>
      <w:shd w:val="clear" w:color="auto" w:fill="E6E6E6"/>
    </w:rPr>
  </w:style>
  <w:style w:type="character" w:customStyle="1" w:styleId="Heading5Char">
    <w:name w:val="Heading 5 Char"/>
    <w:basedOn w:val="DefaultParagraphFont"/>
    <w:link w:val="Heading5"/>
    <w:uiPriority w:val="9"/>
    <w:rsid w:val="004B6C13"/>
    <w:rPr>
      <w:rFonts w:ascii="Arial" w:eastAsiaTheme="majorEastAsia" w:hAnsi="Arial" w:cstheme="majorBidi"/>
      <w:b/>
      <w:sz w:val="24"/>
    </w:rPr>
  </w:style>
  <w:style w:type="character" w:customStyle="1" w:styleId="Heading6Char">
    <w:name w:val="Heading 6 Char"/>
    <w:basedOn w:val="DefaultParagraphFont"/>
    <w:link w:val="Heading6"/>
    <w:uiPriority w:val="9"/>
    <w:rsid w:val="00A26465"/>
    <w:rPr>
      <w:rFonts w:ascii="Arial" w:eastAsiaTheme="majorEastAsia" w:hAnsi="Arial" w:cstheme="majorBidi"/>
      <w:i/>
      <w:sz w:val="24"/>
    </w:rPr>
  </w:style>
  <w:style w:type="paragraph" w:styleId="EndnoteText">
    <w:name w:val="endnote text"/>
    <w:basedOn w:val="Normal"/>
    <w:link w:val="EndnoteTextChar"/>
    <w:uiPriority w:val="99"/>
    <w:semiHidden/>
    <w:unhideWhenUsed/>
    <w:rsid w:val="005A259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A259A"/>
    <w:rPr>
      <w:rFonts w:ascii="Arial" w:hAnsi="Arial"/>
      <w:sz w:val="20"/>
      <w:szCs w:val="20"/>
    </w:rPr>
  </w:style>
  <w:style w:type="character" w:styleId="EndnoteReference">
    <w:name w:val="endnote reference"/>
    <w:basedOn w:val="DefaultParagraphFont"/>
    <w:uiPriority w:val="99"/>
    <w:semiHidden/>
    <w:unhideWhenUsed/>
    <w:rsid w:val="005A259A"/>
    <w:rPr>
      <w:vertAlign w:val="superscript"/>
    </w:rPr>
  </w:style>
  <w:style w:type="paragraph" w:styleId="Caption">
    <w:name w:val="caption"/>
    <w:basedOn w:val="Normal"/>
    <w:next w:val="Normal"/>
    <w:uiPriority w:val="35"/>
    <w:unhideWhenUsed/>
    <w:qFormat/>
    <w:rsid w:val="00943612"/>
    <w:pPr>
      <w:spacing w:after="200" w:line="240" w:lineRule="auto"/>
    </w:pPr>
    <w:rPr>
      <w:i/>
      <w:iCs/>
      <w:color w:val="44546A" w:themeColor="text2"/>
      <w:sz w:val="18"/>
      <w:szCs w:val="18"/>
    </w:rPr>
  </w:style>
  <w:style w:type="table" w:styleId="TableGridLight">
    <w:name w:val="Grid Table Light"/>
    <w:basedOn w:val="TableNormal"/>
    <w:uiPriority w:val="40"/>
    <w:rsid w:val="003F299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Heading">
    <w:name w:val="TOC Heading"/>
    <w:basedOn w:val="Heading1"/>
    <w:next w:val="Normal"/>
    <w:uiPriority w:val="39"/>
    <w:unhideWhenUsed/>
    <w:qFormat/>
    <w:rsid w:val="00A612AF"/>
    <w:pPr>
      <w:spacing w:before="240" w:after="0"/>
      <w:jc w:val="left"/>
      <w:outlineLvl w:val="9"/>
    </w:pPr>
    <w:rPr>
      <w:rFonts w:asciiTheme="majorHAnsi" w:hAnsiTheme="majorHAnsi"/>
      <w:b w:val="0"/>
      <w:color w:val="2F5496" w:themeColor="accent1" w:themeShade="BF"/>
    </w:rPr>
  </w:style>
  <w:style w:type="paragraph" w:styleId="TOC1">
    <w:name w:val="toc 1"/>
    <w:basedOn w:val="Normal"/>
    <w:next w:val="Normal"/>
    <w:autoRedefine/>
    <w:uiPriority w:val="39"/>
    <w:unhideWhenUsed/>
    <w:rsid w:val="00A612AF"/>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unhideWhenUsed/>
    <w:rsid w:val="00A612AF"/>
    <w:pPr>
      <w:spacing w:after="0"/>
      <w:ind w:left="240"/>
    </w:pPr>
    <w:rPr>
      <w:rFonts w:asciiTheme="minorHAnsi" w:hAnsiTheme="minorHAnsi" w:cstheme="minorHAnsi"/>
      <w:smallCaps/>
      <w:sz w:val="20"/>
      <w:szCs w:val="20"/>
    </w:rPr>
  </w:style>
  <w:style w:type="paragraph" w:styleId="TOC3">
    <w:name w:val="toc 3"/>
    <w:basedOn w:val="Normal"/>
    <w:next w:val="Normal"/>
    <w:autoRedefine/>
    <w:uiPriority w:val="39"/>
    <w:unhideWhenUsed/>
    <w:rsid w:val="00A612AF"/>
    <w:pPr>
      <w:spacing w:after="0"/>
      <w:ind w:left="480"/>
    </w:pPr>
    <w:rPr>
      <w:rFonts w:asciiTheme="minorHAnsi" w:hAnsiTheme="minorHAnsi" w:cstheme="minorHAnsi"/>
      <w:i/>
      <w:iCs/>
      <w:sz w:val="20"/>
      <w:szCs w:val="20"/>
    </w:rPr>
  </w:style>
  <w:style w:type="paragraph" w:styleId="TOC4">
    <w:name w:val="toc 4"/>
    <w:basedOn w:val="Normal"/>
    <w:next w:val="Normal"/>
    <w:autoRedefine/>
    <w:uiPriority w:val="39"/>
    <w:unhideWhenUsed/>
    <w:rsid w:val="00F51D17"/>
    <w:pPr>
      <w:spacing w:after="0"/>
      <w:ind w:left="720"/>
    </w:pPr>
    <w:rPr>
      <w:rFonts w:asciiTheme="minorHAnsi" w:hAnsiTheme="minorHAnsi" w:cstheme="minorHAnsi"/>
      <w:sz w:val="18"/>
      <w:szCs w:val="18"/>
    </w:rPr>
  </w:style>
  <w:style w:type="paragraph" w:styleId="TOC5">
    <w:name w:val="toc 5"/>
    <w:basedOn w:val="Normal"/>
    <w:next w:val="Normal"/>
    <w:autoRedefine/>
    <w:uiPriority w:val="39"/>
    <w:unhideWhenUsed/>
    <w:rsid w:val="00F51D17"/>
    <w:pPr>
      <w:spacing w:after="0"/>
      <w:ind w:left="960"/>
    </w:pPr>
    <w:rPr>
      <w:rFonts w:asciiTheme="minorHAnsi" w:hAnsiTheme="minorHAnsi" w:cstheme="minorHAnsi"/>
      <w:sz w:val="18"/>
      <w:szCs w:val="18"/>
    </w:rPr>
  </w:style>
  <w:style w:type="character" w:styleId="Emphasis">
    <w:name w:val="Emphasis"/>
    <w:basedOn w:val="DefaultParagraphFont"/>
    <w:uiPriority w:val="20"/>
    <w:qFormat/>
    <w:rsid w:val="004401FF"/>
    <w:rPr>
      <w:i/>
      <w:iCs/>
    </w:rPr>
  </w:style>
  <w:style w:type="paragraph" w:styleId="TOC6">
    <w:name w:val="toc 6"/>
    <w:basedOn w:val="Normal"/>
    <w:next w:val="Normal"/>
    <w:autoRedefine/>
    <w:uiPriority w:val="39"/>
    <w:unhideWhenUsed/>
    <w:rsid w:val="00036ECF"/>
    <w:pPr>
      <w:spacing w:after="0"/>
      <w:ind w:left="1200"/>
    </w:pPr>
    <w:rPr>
      <w:rFonts w:asciiTheme="minorHAnsi" w:hAnsiTheme="minorHAnsi" w:cstheme="minorHAnsi"/>
      <w:sz w:val="18"/>
      <w:szCs w:val="18"/>
    </w:rPr>
  </w:style>
  <w:style w:type="paragraph" w:styleId="TOC7">
    <w:name w:val="toc 7"/>
    <w:basedOn w:val="Normal"/>
    <w:next w:val="Normal"/>
    <w:autoRedefine/>
    <w:uiPriority w:val="39"/>
    <w:unhideWhenUsed/>
    <w:rsid w:val="00036ECF"/>
    <w:pPr>
      <w:spacing w:after="0"/>
      <w:ind w:left="1440"/>
    </w:pPr>
    <w:rPr>
      <w:rFonts w:asciiTheme="minorHAnsi" w:hAnsiTheme="minorHAnsi" w:cstheme="minorHAnsi"/>
      <w:sz w:val="18"/>
      <w:szCs w:val="18"/>
    </w:rPr>
  </w:style>
  <w:style w:type="paragraph" w:styleId="TOC8">
    <w:name w:val="toc 8"/>
    <w:basedOn w:val="Normal"/>
    <w:next w:val="Normal"/>
    <w:autoRedefine/>
    <w:uiPriority w:val="39"/>
    <w:unhideWhenUsed/>
    <w:rsid w:val="00036ECF"/>
    <w:pPr>
      <w:spacing w:after="0"/>
      <w:ind w:left="1680"/>
    </w:pPr>
    <w:rPr>
      <w:rFonts w:asciiTheme="minorHAnsi" w:hAnsiTheme="minorHAnsi" w:cstheme="minorHAnsi"/>
      <w:sz w:val="18"/>
      <w:szCs w:val="18"/>
    </w:rPr>
  </w:style>
  <w:style w:type="paragraph" w:styleId="TOC9">
    <w:name w:val="toc 9"/>
    <w:basedOn w:val="Normal"/>
    <w:next w:val="Normal"/>
    <w:autoRedefine/>
    <w:uiPriority w:val="39"/>
    <w:unhideWhenUsed/>
    <w:rsid w:val="00036ECF"/>
    <w:pPr>
      <w:spacing w:after="0"/>
      <w:ind w:left="1920"/>
    </w:pPr>
    <w:rPr>
      <w:rFonts w:asciiTheme="minorHAnsi" w:hAnsiTheme="minorHAnsi" w:cstheme="minorHAns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637455">
      <w:bodyDiv w:val="1"/>
      <w:marLeft w:val="0"/>
      <w:marRight w:val="0"/>
      <w:marTop w:val="0"/>
      <w:marBottom w:val="0"/>
      <w:divBdr>
        <w:top w:val="none" w:sz="0" w:space="0" w:color="auto"/>
        <w:left w:val="none" w:sz="0" w:space="0" w:color="auto"/>
        <w:bottom w:val="none" w:sz="0" w:space="0" w:color="auto"/>
        <w:right w:val="none" w:sz="0" w:space="0" w:color="auto"/>
      </w:divBdr>
    </w:div>
    <w:div w:id="143009968">
      <w:bodyDiv w:val="1"/>
      <w:marLeft w:val="0"/>
      <w:marRight w:val="0"/>
      <w:marTop w:val="0"/>
      <w:marBottom w:val="0"/>
      <w:divBdr>
        <w:top w:val="none" w:sz="0" w:space="0" w:color="auto"/>
        <w:left w:val="none" w:sz="0" w:space="0" w:color="auto"/>
        <w:bottom w:val="none" w:sz="0" w:space="0" w:color="auto"/>
        <w:right w:val="none" w:sz="0" w:space="0" w:color="auto"/>
      </w:divBdr>
    </w:div>
    <w:div w:id="292910342">
      <w:bodyDiv w:val="1"/>
      <w:marLeft w:val="0"/>
      <w:marRight w:val="0"/>
      <w:marTop w:val="0"/>
      <w:marBottom w:val="0"/>
      <w:divBdr>
        <w:top w:val="none" w:sz="0" w:space="0" w:color="auto"/>
        <w:left w:val="none" w:sz="0" w:space="0" w:color="auto"/>
        <w:bottom w:val="none" w:sz="0" w:space="0" w:color="auto"/>
        <w:right w:val="none" w:sz="0" w:space="0" w:color="auto"/>
      </w:divBdr>
    </w:div>
    <w:div w:id="585001451">
      <w:bodyDiv w:val="1"/>
      <w:marLeft w:val="0"/>
      <w:marRight w:val="0"/>
      <w:marTop w:val="0"/>
      <w:marBottom w:val="0"/>
      <w:divBdr>
        <w:top w:val="none" w:sz="0" w:space="0" w:color="auto"/>
        <w:left w:val="none" w:sz="0" w:space="0" w:color="auto"/>
        <w:bottom w:val="none" w:sz="0" w:space="0" w:color="auto"/>
        <w:right w:val="none" w:sz="0" w:space="0" w:color="auto"/>
      </w:divBdr>
    </w:div>
    <w:div w:id="586771179">
      <w:bodyDiv w:val="1"/>
      <w:marLeft w:val="0"/>
      <w:marRight w:val="0"/>
      <w:marTop w:val="0"/>
      <w:marBottom w:val="0"/>
      <w:divBdr>
        <w:top w:val="none" w:sz="0" w:space="0" w:color="auto"/>
        <w:left w:val="none" w:sz="0" w:space="0" w:color="auto"/>
        <w:bottom w:val="none" w:sz="0" w:space="0" w:color="auto"/>
        <w:right w:val="none" w:sz="0" w:space="0" w:color="auto"/>
      </w:divBdr>
    </w:div>
    <w:div w:id="631786105">
      <w:bodyDiv w:val="1"/>
      <w:marLeft w:val="0"/>
      <w:marRight w:val="0"/>
      <w:marTop w:val="0"/>
      <w:marBottom w:val="0"/>
      <w:divBdr>
        <w:top w:val="none" w:sz="0" w:space="0" w:color="auto"/>
        <w:left w:val="none" w:sz="0" w:space="0" w:color="auto"/>
        <w:bottom w:val="none" w:sz="0" w:space="0" w:color="auto"/>
        <w:right w:val="none" w:sz="0" w:space="0" w:color="auto"/>
      </w:divBdr>
    </w:div>
    <w:div w:id="907544351">
      <w:bodyDiv w:val="1"/>
      <w:marLeft w:val="0"/>
      <w:marRight w:val="0"/>
      <w:marTop w:val="0"/>
      <w:marBottom w:val="0"/>
      <w:divBdr>
        <w:top w:val="none" w:sz="0" w:space="0" w:color="auto"/>
        <w:left w:val="none" w:sz="0" w:space="0" w:color="auto"/>
        <w:bottom w:val="none" w:sz="0" w:space="0" w:color="auto"/>
        <w:right w:val="none" w:sz="0" w:space="0" w:color="auto"/>
      </w:divBdr>
    </w:div>
    <w:div w:id="1040058316">
      <w:bodyDiv w:val="1"/>
      <w:marLeft w:val="0"/>
      <w:marRight w:val="0"/>
      <w:marTop w:val="0"/>
      <w:marBottom w:val="0"/>
      <w:divBdr>
        <w:top w:val="none" w:sz="0" w:space="0" w:color="auto"/>
        <w:left w:val="none" w:sz="0" w:space="0" w:color="auto"/>
        <w:bottom w:val="none" w:sz="0" w:space="0" w:color="auto"/>
        <w:right w:val="none" w:sz="0" w:space="0" w:color="auto"/>
      </w:divBdr>
    </w:div>
    <w:div w:id="1123503222">
      <w:bodyDiv w:val="1"/>
      <w:marLeft w:val="0"/>
      <w:marRight w:val="0"/>
      <w:marTop w:val="0"/>
      <w:marBottom w:val="0"/>
      <w:divBdr>
        <w:top w:val="none" w:sz="0" w:space="0" w:color="auto"/>
        <w:left w:val="none" w:sz="0" w:space="0" w:color="auto"/>
        <w:bottom w:val="none" w:sz="0" w:space="0" w:color="auto"/>
        <w:right w:val="none" w:sz="0" w:space="0" w:color="auto"/>
      </w:divBdr>
    </w:div>
    <w:div w:id="1214583245">
      <w:bodyDiv w:val="1"/>
      <w:marLeft w:val="0"/>
      <w:marRight w:val="0"/>
      <w:marTop w:val="0"/>
      <w:marBottom w:val="0"/>
      <w:divBdr>
        <w:top w:val="none" w:sz="0" w:space="0" w:color="auto"/>
        <w:left w:val="none" w:sz="0" w:space="0" w:color="auto"/>
        <w:bottom w:val="none" w:sz="0" w:space="0" w:color="auto"/>
        <w:right w:val="none" w:sz="0" w:space="0" w:color="auto"/>
      </w:divBdr>
    </w:div>
    <w:div w:id="1236624072">
      <w:bodyDiv w:val="1"/>
      <w:marLeft w:val="0"/>
      <w:marRight w:val="0"/>
      <w:marTop w:val="0"/>
      <w:marBottom w:val="0"/>
      <w:divBdr>
        <w:top w:val="none" w:sz="0" w:space="0" w:color="auto"/>
        <w:left w:val="none" w:sz="0" w:space="0" w:color="auto"/>
        <w:bottom w:val="none" w:sz="0" w:space="0" w:color="auto"/>
        <w:right w:val="none" w:sz="0" w:space="0" w:color="auto"/>
      </w:divBdr>
    </w:div>
    <w:div w:id="1359968928">
      <w:bodyDiv w:val="1"/>
      <w:marLeft w:val="0"/>
      <w:marRight w:val="0"/>
      <w:marTop w:val="0"/>
      <w:marBottom w:val="0"/>
      <w:divBdr>
        <w:top w:val="none" w:sz="0" w:space="0" w:color="auto"/>
        <w:left w:val="none" w:sz="0" w:space="0" w:color="auto"/>
        <w:bottom w:val="none" w:sz="0" w:space="0" w:color="auto"/>
        <w:right w:val="none" w:sz="0" w:space="0" w:color="auto"/>
      </w:divBdr>
    </w:div>
    <w:div w:id="1406224295">
      <w:bodyDiv w:val="1"/>
      <w:marLeft w:val="0"/>
      <w:marRight w:val="0"/>
      <w:marTop w:val="0"/>
      <w:marBottom w:val="0"/>
      <w:divBdr>
        <w:top w:val="none" w:sz="0" w:space="0" w:color="auto"/>
        <w:left w:val="none" w:sz="0" w:space="0" w:color="auto"/>
        <w:bottom w:val="none" w:sz="0" w:space="0" w:color="auto"/>
        <w:right w:val="none" w:sz="0" w:space="0" w:color="auto"/>
      </w:divBdr>
    </w:div>
    <w:div w:id="1618029476">
      <w:bodyDiv w:val="1"/>
      <w:marLeft w:val="0"/>
      <w:marRight w:val="0"/>
      <w:marTop w:val="0"/>
      <w:marBottom w:val="0"/>
      <w:divBdr>
        <w:top w:val="none" w:sz="0" w:space="0" w:color="auto"/>
        <w:left w:val="none" w:sz="0" w:space="0" w:color="auto"/>
        <w:bottom w:val="none" w:sz="0" w:space="0" w:color="auto"/>
        <w:right w:val="none" w:sz="0" w:space="0" w:color="auto"/>
      </w:divBdr>
    </w:div>
    <w:div w:id="1621495988">
      <w:bodyDiv w:val="1"/>
      <w:marLeft w:val="0"/>
      <w:marRight w:val="0"/>
      <w:marTop w:val="0"/>
      <w:marBottom w:val="0"/>
      <w:divBdr>
        <w:top w:val="none" w:sz="0" w:space="0" w:color="auto"/>
        <w:left w:val="none" w:sz="0" w:space="0" w:color="auto"/>
        <w:bottom w:val="none" w:sz="0" w:space="0" w:color="auto"/>
        <w:right w:val="none" w:sz="0" w:space="0" w:color="auto"/>
      </w:divBdr>
    </w:div>
    <w:div w:id="1753352945">
      <w:bodyDiv w:val="1"/>
      <w:marLeft w:val="0"/>
      <w:marRight w:val="0"/>
      <w:marTop w:val="0"/>
      <w:marBottom w:val="0"/>
      <w:divBdr>
        <w:top w:val="none" w:sz="0" w:space="0" w:color="auto"/>
        <w:left w:val="none" w:sz="0" w:space="0" w:color="auto"/>
        <w:bottom w:val="none" w:sz="0" w:space="0" w:color="auto"/>
        <w:right w:val="none" w:sz="0" w:space="0" w:color="auto"/>
      </w:divBdr>
    </w:div>
    <w:div w:id="1806462369">
      <w:bodyDiv w:val="1"/>
      <w:marLeft w:val="0"/>
      <w:marRight w:val="0"/>
      <w:marTop w:val="0"/>
      <w:marBottom w:val="0"/>
      <w:divBdr>
        <w:top w:val="none" w:sz="0" w:space="0" w:color="auto"/>
        <w:left w:val="none" w:sz="0" w:space="0" w:color="auto"/>
        <w:bottom w:val="none" w:sz="0" w:space="0" w:color="auto"/>
        <w:right w:val="none" w:sz="0" w:space="0" w:color="auto"/>
      </w:divBdr>
    </w:div>
    <w:div w:id="1947303094">
      <w:bodyDiv w:val="1"/>
      <w:marLeft w:val="0"/>
      <w:marRight w:val="0"/>
      <w:marTop w:val="0"/>
      <w:marBottom w:val="0"/>
      <w:divBdr>
        <w:top w:val="none" w:sz="0" w:space="0" w:color="auto"/>
        <w:left w:val="none" w:sz="0" w:space="0" w:color="auto"/>
        <w:bottom w:val="none" w:sz="0" w:space="0" w:color="auto"/>
        <w:right w:val="none" w:sz="0" w:space="0" w:color="auto"/>
      </w:divBdr>
    </w:div>
    <w:div w:id="1988124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earningpolicyinstitute.org/product/building-blocks-high-quality-early-childhood-education-programs" TargetMode="External"/><Relationship Id="rId117" Type="http://schemas.openxmlformats.org/officeDocument/2006/relationships/hyperlink" Target="https://www.cde.ca.gov/sp/cd/re/lpccontacts.asp" TargetMode="External"/><Relationship Id="rId21" Type="http://schemas.openxmlformats.org/officeDocument/2006/relationships/hyperlink" Target="https://evidencebasedprograms.org/programs/perry-preschool-project/" TargetMode="External"/><Relationship Id="rId42" Type="http://schemas.openxmlformats.org/officeDocument/2006/relationships/hyperlink" Target="https://www.cdss.ca.gov/inforesources/calworks-child-care" TargetMode="External"/><Relationship Id="rId47" Type="http://schemas.openxmlformats.org/officeDocument/2006/relationships/hyperlink" Target="https://www.cdss.ca.gov/Portals/9/CalWORKs/CCT/cmap2122.docx" TargetMode="External"/><Relationship Id="rId63" Type="http://schemas.openxmlformats.org/officeDocument/2006/relationships/hyperlink" Target="https://data.chhs.ca.gov/dataset/cdph_live-birth-by-zip-code" TargetMode="External"/><Relationship Id="rId68" Type="http://schemas.openxmlformats.org/officeDocument/2006/relationships/hyperlink" Target="https://www.cdss.ca.gov/inforesources/child-care-licensing" TargetMode="External"/><Relationship Id="rId84" Type="http://schemas.openxmlformats.org/officeDocument/2006/relationships/hyperlink" Target="https://www2.ed.gov/policy/speced/guid/earlylearning/joint-statement-full-text.pdf" TargetMode="External"/><Relationship Id="rId89" Type="http://schemas.openxmlformats.org/officeDocument/2006/relationships/hyperlink" Target="https://www.naeyc.org/resources/position-statements" TargetMode="External"/><Relationship Id="rId112" Type="http://schemas.openxmlformats.org/officeDocument/2006/relationships/hyperlink" Target="https://www.cde.ca.gov/sp/se/as/caselpas.asp" TargetMode="External"/><Relationship Id="rId133" Type="http://schemas.openxmlformats.org/officeDocument/2006/relationships/hyperlink" Target="https://www.nsc.org/home-safety/safety-topics/child-safety/playgrounds" TargetMode="External"/><Relationship Id="rId138" Type="http://schemas.openxmlformats.org/officeDocument/2006/relationships/hyperlink" Target="https://ersi.info/" TargetMode="External"/><Relationship Id="rId16" Type="http://schemas.openxmlformats.org/officeDocument/2006/relationships/hyperlink" Target="https://www.cde.ca.gov/ci/gs/p3/" TargetMode="External"/><Relationship Id="rId107" Type="http://schemas.openxmlformats.org/officeDocument/2006/relationships/hyperlink" Target="https://rrnetwork.org/family-services/find-child-care" TargetMode="External"/><Relationship Id="rId11" Type="http://schemas.openxmlformats.org/officeDocument/2006/relationships/hyperlink" Target="https://www.cde.ca.gov/ci/gs/em/" TargetMode="External"/><Relationship Id="rId32" Type="http://schemas.openxmlformats.org/officeDocument/2006/relationships/hyperlink" Target="https://www.brookings.edu/wp-content/uploads/2016/07/09_early_programs_brief1.pdf" TargetMode="External"/><Relationship Id="rId37" Type="http://schemas.openxmlformats.org/officeDocument/2006/relationships/header" Target="header1.xml"/><Relationship Id="rId53" Type="http://schemas.openxmlformats.org/officeDocument/2006/relationships/hyperlink" Target="https://www.qualitycountsca.net/" TargetMode="External"/><Relationship Id="rId58" Type="http://schemas.openxmlformats.org/officeDocument/2006/relationships/hyperlink" Target="https://www.cdss.ca.gov/inforesources/child-care-licensing" TargetMode="External"/><Relationship Id="rId74" Type="http://schemas.openxmlformats.org/officeDocument/2006/relationships/hyperlink" Target="https://learningpolicyinstitute.org/product/brief-road-high-quality-early-learning-lessons-states" TargetMode="External"/><Relationship Id="rId79" Type="http://schemas.openxmlformats.org/officeDocument/2006/relationships/hyperlink" Target="https://www.sipinclusion.org/preschool-resources/" TargetMode="External"/><Relationship Id="rId102" Type="http://schemas.openxmlformats.org/officeDocument/2006/relationships/hyperlink" Target="https://www.cde.ca.gov/ls/he/hn/covidreliefgrants.asp" TargetMode="External"/><Relationship Id="rId123" Type="http://schemas.openxmlformats.org/officeDocument/2006/relationships/hyperlink" Target="https://www.seedsofpartnership.org/familyEmpowerment.html" TargetMode="External"/><Relationship Id="rId128" Type="http://schemas.openxmlformats.org/officeDocument/2006/relationships/hyperlink" Target="https://www.cde.ca.gov/ls/fa/bp/documents/masterplans.pdf" TargetMode="External"/><Relationship Id="rId149" Type="http://schemas.microsoft.com/office/2018/08/relationships/commentsExtensible" Target="commentsExtensible.xml"/><Relationship Id="rId5" Type="http://schemas.openxmlformats.org/officeDocument/2006/relationships/numbering" Target="numbering.xml"/><Relationship Id="rId90" Type="http://schemas.openxmlformats.org/officeDocument/2006/relationships/hyperlink" Target="https://www.cde.ca.gov/fg/aa/cd/documents/cspp2122.docx" TargetMode="External"/><Relationship Id="rId95" Type="http://schemas.openxmlformats.org/officeDocument/2006/relationships/hyperlink" Target="https://www.cde.ca.gov/sp/cd/ci/allmbs.asp" TargetMode="External"/><Relationship Id="rId22" Type="http://schemas.openxmlformats.org/officeDocument/2006/relationships/hyperlink" Target="https://www.countyhealthrankings.org/take-action-to-improve-health/what-works-for-health/strategies/chicago-child-parent-centers" TargetMode="External"/><Relationship Id="rId27" Type="http://schemas.openxmlformats.org/officeDocument/2006/relationships/hyperlink" Target="https://www.brookings.edu/wp-content/uploads/2017/04/consensus-statement_final.pdf" TargetMode="External"/><Relationship Id="rId43" Type="http://schemas.openxmlformats.org/officeDocument/2006/relationships/hyperlink" Target="https://www.cdss.ca.gov/Portals/9/CalWORKs/CCT/c2ap2122.docx" TargetMode="External"/><Relationship Id="rId48" Type="http://schemas.openxmlformats.org/officeDocument/2006/relationships/header" Target="header2.xml"/><Relationship Id="rId64" Type="http://schemas.openxmlformats.org/officeDocument/2006/relationships/hyperlink" Target="https://www.cde.ca.gov/ds/ad/filestkdata.asp" TargetMode="External"/><Relationship Id="rId69" Type="http://schemas.openxmlformats.org/officeDocument/2006/relationships/hyperlink" Target="https://eclkc.ohs.acf.hhs.gov/" TargetMode="External"/><Relationship Id="rId113" Type="http://schemas.openxmlformats.org/officeDocument/2006/relationships/hyperlink" Target="https://www.cde.ca.gov/fg/aa/co/ssc.asp" TargetMode="External"/><Relationship Id="rId118" Type="http://schemas.openxmlformats.org/officeDocument/2006/relationships/hyperlink" Target="https://qualitycountsca.net/quality-partners/consortium-members/" TargetMode="External"/><Relationship Id="rId134" Type="http://schemas.openxmlformats.org/officeDocument/2006/relationships/hyperlink" Target="https://www.cde.ca.gov/ls/fa/sf/toiletrequire.asp" TargetMode="External"/><Relationship Id="rId139"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www.cde.ca.gov/sp/cd/re/lpccontacts.asp" TargetMode="External"/><Relationship Id="rId72" Type="http://schemas.openxmlformats.org/officeDocument/2006/relationships/hyperlink" Target="https://eyeonearlyeducation.org/2014/12/15/a-new-study-makes-the-case-full-day-preschool-programs-are-better-at-preparing-children-for-school-than-half-day-programs/" TargetMode="External"/><Relationship Id="rId80" Type="http://schemas.openxmlformats.org/officeDocument/2006/relationships/hyperlink" Target="https://ectacenter.org/" TargetMode="External"/><Relationship Id="rId85" Type="http://schemas.openxmlformats.org/officeDocument/2006/relationships/hyperlink" Target="https://drive.google.com/file/d/1Md9f6rgUSHrEu_mWjqJfrZa7dCvS_FCj/view" TargetMode="External"/><Relationship Id="rId93" Type="http://schemas.openxmlformats.org/officeDocument/2006/relationships/hyperlink" Target="https://www.cde.ca.gov/ls/ex/elofaq.asp" TargetMode="External"/><Relationship Id="rId98" Type="http://schemas.openxmlformats.org/officeDocument/2006/relationships/hyperlink" Target="https://www.cde.ca.gov/ls/ex/fundingop.asp" TargetMode="External"/><Relationship Id="rId121" Type="http://schemas.openxmlformats.org/officeDocument/2006/relationships/hyperlink" Target="https://eclkc.ohs.acf.hhs.gov/organizational-leadership/article/what-policy-council" TargetMode="External"/><Relationship Id="rId150" Type="http://schemas.microsoft.com/office/2019/05/relationships/documenttasks" Target="documenttasks/documenttasks1.xml"/><Relationship Id="rId3" Type="http://schemas.openxmlformats.org/officeDocument/2006/relationships/customXml" Target="../customXml/item3.xml"/><Relationship Id="rId12" Type="http://schemas.openxmlformats.org/officeDocument/2006/relationships/hyperlink" Target="https://www.cde.ca.gov/ci/gs/em/" TargetMode="External"/><Relationship Id="rId17" Type="http://schemas.openxmlformats.org/officeDocument/2006/relationships/hyperlink" Target="https://developingchild.harvard.edu/science/key-concepts/brain-architecture/" TargetMode="External"/><Relationship Id="rId25" Type="http://schemas.openxmlformats.org/officeDocument/2006/relationships/hyperlink" Target="https://www.brookings.edu/wp-content/uploads/2017/04/consensus-statement_final.pdf" TargetMode="External"/><Relationship Id="rId33" Type="http://schemas.openxmlformats.org/officeDocument/2006/relationships/hyperlink" Target="https://onlinelibrary.wiley.com/doi/full/10.1002/ets2.12148" TargetMode="External"/><Relationship Id="rId38" Type="http://schemas.openxmlformats.org/officeDocument/2006/relationships/footer" Target="footer1.xml"/><Relationship Id="rId46" Type="http://schemas.openxmlformats.org/officeDocument/2006/relationships/hyperlink" Target="https://www.cdss.ca.gov/Portals/9/CalWORKs/CCT/cmig2122.docx" TargetMode="External"/><Relationship Id="rId59" Type="http://schemas.openxmlformats.org/officeDocument/2006/relationships/hyperlink" Target="https://www.cde.ca.gov/ds/ad/filestkdata.asp" TargetMode="External"/><Relationship Id="rId67" Type="http://schemas.openxmlformats.org/officeDocument/2006/relationships/hyperlink" Target="https://data.chhs.ca.gov/dataset/cdph_live-birth-by-zip-code" TargetMode="External"/><Relationship Id="rId103" Type="http://schemas.openxmlformats.org/officeDocument/2006/relationships/hyperlink" Target="https://www.cde.ca.gov/ls/nu/ab130universalmeals.asp" TargetMode="External"/><Relationship Id="rId108" Type="http://schemas.openxmlformats.org/officeDocument/2006/relationships/hyperlink" Target="https://www.cappaonline.com/aps-in-california" TargetMode="External"/><Relationship Id="rId116" Type="http://schemas.openxmlformats.org/officeDocument/2006/relationships/hyperlink" Target="https://www.cde.ca.gov/sp/cd/re/lpc.asp" TargetMode="External"/><Relationship Id="rId124" Type="http://schemas.openxmlformats.org/officeDocument/2006/relationships/hyperlink" Target="https://www.cde.ca.gov/sp/se/qa/caprntorg.asp" TargetMode="External"/><Relationship Id="rId129" Type="http://schemas.openxmlformats.org/officeDocument/2006/relationships/hyperlink" Target="https://www.cde.ca.gov/ls/fa/sf/title5regs.asp" TargetMode="External"/><Relationship Id="rId137" Type="http://schemas.openxmlformats.org/officeDocument/2006/relationships/hyperlink" Target="https://www.cde.ca.gov/ls/fa/sf/peguideelement.asp" TargetMode="External"/><Relationship Id="rId20" Type="http://schemas.openxmlformats.org/officeDocument/2006/relationships/hyperlink" Target="https://abc.fpg.unc.edu/abecedarian-project" TargetMode="External"/><Relationship Id="rId41" Type="http://schemas.openxmlformats.org/officeDocument/2006/relationships/hyperlink" Target="https://www.cdss.ca.gov/Portals/9/CalWORKs/CCT/capp2122.docx" TargetMode="External"/><Relationship Id="rId54" Type="http://schemas.openxmlformats.org/officeDocument/2006/relationships/hyperlink" Target="https://www.qualitycountsca.net/quality-partners/county-program-profile-and-services/" TargetMode="External"/><Relationship Id="rId62" Type="http://schemas.openxmlformats.org/officeDocument/2006/relationships/hyperlink" Target="https://www.dof.ca.gov/forecasting/demographics/projections/" TargetMode="External"/><Relationship Id="rId70" Type="http://schemas.openxmlformats.org/officeDocument/2006/relationships/hyperlink" Target="https://eclkc.ohs.acf.hhs.gov/" TargetMode="External"/><Relationship Id="rId75" Type="http://schemas.openxmlformats.org/officeDocument/2006/relationships/hyperlink" Target="https://ca.embeddedinstruction.net/" TargetMode="External"/><Relationship Id="rId83" Type="http://schemas.openxmlformats.org/officeDocument/2006/relationships/hyperlink" Target="https://connectmodules.dec-sped.org/" TargetMode="External"/><Relationship Id="rId88" Type="http://schemas.openxmlformats.org/officeDocument/2006/relationships/hyperlink" Target="https://www.cde.ca.gov/ci/cr/ri/" TargetMode="External"/><Relationship Id="rId91" Type="http://schemas.openxmlformats.org/officeDocument/2006/relationships/hyperlink" Target="https://eclkc.ohs.acf.hhs.gov/policy/45-cfr-chap-xiii" TargetMode="External"/><Relationship Id="rId96" Type="http://schemas.openxmlformats.org/officeDocument/2006/relationships/hyperlink" Target="https://www.cde.ca.gov/ls/ex/elopinfo.asp" TargetMode="External"/><Relationship Id="rId111" Type="http://schemas.openxmlformats.org/officeDocument/2006/relationships/hyperlink" Target="https://www.cde.ca.gov/ta/cr/delac.asp" TargetMode="External"/><Relationship Id="rId132" Type="http://schemas.openxmlformats.org/officeDocument/2006/relationships/hyperlink" Target="https://www.cpsc.gov/s3fs-public/325.pdf" TargetMode="External"/><Relationship Id="rId140" Type="http://schemas.openxmlformats.org/officeDocument/2006/relationships/theme" Target="theme/theme1.xml"/><Relationship Id="Ra0fa8d21f87045bc" Type="http://schemas.microsoft.com/office/2019/09/relationships/intelligence" Target="intelligenc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cde.ca.gov/ci/gs/p3/" TargetMode="External"/><Relationship Id="rId23" Type="http://schemas.openxmlformats.org/officeDocument/2006/relationships/hyperlink" Target="https://files.eric.ed.gov/fulltext/ED605088.pdf" TargetMode="External"/><Relationship Id="rId28" Type="http://schemas.openxmlformats.org/officeDocument/2006/relationships/hyperlink" Target="https://www.ecs.org/exploring-new-research-on-pre-k-outcomes/?utm_source=ECS+Subscribers&amp;utm_campaign=9c542a8474-ED_CLIPS_02_04_2022&amp;utm_medium=email&amp;utm_term=0_1a2b00b930-9c542a8474-195750643" TargetMode="External"/><Relationship Id="rId36" Type="http://schemas.openxmlformats.org/officeDocument/2006/relationships/hyperlink" Target="https://heckmanequation.org/resource/invest-in-early-childhood-development-reduce-deficits-strengthen-the-economy/" TargetMode="External"/><Relationship Id="rId49" Type="http://schemas.openxmlformats.org/officeDocument/2006/relationships/hyperlink" Target="https://cpin.us/regions" TargetMode="External"/><Relationship Id="rId57" Type="http://schemas.openxmlformats.org/officeDocument/2006/relationships/header" Target="header3.xml"/><Relationship Id="rId106" Type="http://schemas.openxmlformats.org/officeDocument/2006/relationships/hyperlink" Target="mailto:UniversalMealsSY22@cde.ca.gov" TargetMode="External"/><Relationship Id="rId114" Type="http://schemas.openxmlformats.org/officeDocument/2006/relationships/hyperlink" Target="https://www.cde.ca.gov/re/lc/" TargetMode="External"/><Relationship Id="rId119" Type="http://schemas.openxmlformats.org/officeDocument/2006/relationships/hyperlink" Target="https://www.first5california.com/en-us/about/" TargetMode="External"/><Relationship Id="rId127" Type="http://schemas.openxmlformats.org/officeDocument/2006/relationships/hyperlink" Target="mailto:Bboyd@cde.ca.gov" TargetMode="External"/><Relationship Id="rId10" Type="http://schemas.openxmlformats.org/officeDocument/2006/relationships/endnotes" Target="endnotes.xml"/><Relationship Id="rId31" Type="http://schemas.openxmlformats.org/officeDocument/2006/relationships/hyperlink" Target="https://www.air.org/sites/default/files/downloads/report/Transitional-Kindergarten-Impact-on-English-Learners-May-2017.pdf" TargetMode="External"/><Relationship Id="rId44" Type="http://schemas.openxmlformats.org/officeDocument/2006/relationships/hyperlink" Target="https://www.cdss.ca.gov/Portals/9/CalWORKs/CCT/c3ap2122.docx" TargetMode="External"/><Relationship Id="rId52" Type="http://schemas.openxmlformats.org/officeDocument/2006/relationships/hyperlink" Target="https://www.cde.ca.gov/sp/cd/re/rragencylist.asp" TargetMode="External"/><Relationship Id="rId60" Type="http://schemas.openxmlformats.org/officeDocument/2006/relationships/hyperlink" Target="https://data.chhs.ca.gov/dataset/cdph_live-birth-by-zip-code" TargetMode="External"/><Relationship Id="rId65" Type="http://schemas.openxmlformats.org/officeDocument/2006/relationships/hyperlink" Target="https://www.dof.ca.gov/forecasting/demographics/projections/documents/P2B_County_Age.xlsx" TargetMode="External"/><Relationship Id="rId73" Type="http://schemas.openxmlformats.org/officeDocument/2006/relationships/hyperlink" Target="https://edworkingpapers.com/sites/default/files/ai19-79.pdf" TargetMode="External"/><Relationship Id="rId78" Type="http://schemas.openxmlformats.org/officeDocument/2006/relationships/hyperlink" Target="https://www.sipinclusion.org/" TargetMode="External"/><Relationship Id="rId81" Type="http://schemas.openxmlformats.org/officeDocument/2006/relationships/hyperlink" Target="https://ectacenter.org/~pdfs/topics/inclusion/preschool_inclusion_finance_toolkit_2018.pdf" TargetMode="External"/><Relationship Id="rId86" Type="http://schemas.openxmlformats.org/officeDocument/2006/relationships/hyperlink" Target="https://udlguidelines.cast.org/" TargetMode="External"/><Relationship Id="rId94" Type="http://schemas.openxmlformats.org/officeDocument/2006/relationships/hyperlink" Target="mailto:expandedlearning@cde.ca.gov" TargetMode="External"/><Relationship Id="rId99" Type="http://schemas.openxmlformats.org/officeDocument/2006/relationships/hyperlink" Target="https://www.cde.ca.gov/sp/sw/" TargetMode="External"/><Relationship Id="rId101" Type="http://schemas.openxmlformats.org/officeDocument/2006/relationships/hyperlink" Target="https://www.cde.ca.gov/ls/he/hn/elostrategies.asp" TargetMode="External"/><Relationship Id="rId122" Type="http://schemas.openxmlformats.org/officeDocument/2006/relationships/hyperlink" Target="https://www.cde.ca.gov/sp/se/qa/caprntorg.asp" TargetMode="External"/><Relationship Id="rId130" Type="http://schemas.openxmlformats.org/officeDocument/2006/relationships/hyperlink" Target="https://www.cdss.ca.gov/inforesources/child-care-licensing/resources-for-providers/laws-and-regulations" TargetMode="External"/><Relationship Id="rId135" Type="http://schemas.openxmlformats.org/officeDocument/2006/relationships/hyperlink" Target="https://govt.westlaw.com/calregs/Browse/Home/California/CaliforniaCodeofRegulations?guid=IBB3A67DA81F8464A90709450155B8E89&amp;originationContext=documenttoc&amp;transitionType=Default&amp;contextData=(sc.Default)"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cde.ca.gov/ci/gs/em/" TargetMode="External"/><Relationship Id="rId18" Type="http://schemas.openxmlformats.org/officeDocument/2006/relationships/hyperlink" Target="https://www.brookings.edu/wp-content/uploads/2017/04/consensus-statement_final.pdf" TargetMode="External"/><Relationship Id="rId39" Type="http://schemas.openxmlformats.org/officeDocument/2006/relationships/hyperlink" Target="https://www.cde.ca.gov/fg/aa/cd/documents/cspp2122.docx" TargetMode="External"/><Relationship Id="rId109" Type="http://schemas.openxmlformats.org/officeDocument/2006/relationships/hyperlink" Target="https://member.pta.org/Run-Your-PTA/PTA-Lookup?city=&amp;state=CA&amp;name" TargetMode="External"/><Relationship Id="rId34" Type="http://schemas.openxmlformats.org/officeDocument/2006/relationships/hyperlink" Target="https://www.packard.org/wp-content/uploads/2018/03/Early-Identification-and-Intervention-Systems-in-CA-Full-Report.pdf" TargetMode="External"/><Relationship Id="rId50" Type="http://schemas.openxmlformats.org/officeDocument/2006/relationships/hyperlink" Target="https://first5association.org/county-first-5s/" TargetMode="External"/><Relationship Id="rId55" Type="http://schemas.openxmlformats.org/officeDocument/2006/relationships/hyperlink" Target="https://www.sipinclusion.org/" TargetMode="External"/><Relationship Id="rId76" Type="http://schemas.openxmlformats.org/officeDocument/2006/relationships/hyperlink" Target="https://embeddedinstruction.net/" TargetMode="External"/><Relationship Id="rId97" Type="http://schemas.openxmlformats.org/officeDocument/2006/relationships/hyperlink" Target="https://www.cde.ca.gov/ls/ex/fundingop.asp" TargetMode="External"/><Relationship Id="rId104" Type="http://schemas.openxmlformats.org/officeDocument/2006/relationships/hyperlink" Target="https://www.cde.ca.gov/ls/nu/univmealsqandapart2.asp" TargetMode="External"/><Relationship Id="rId120" Type="http://schemas.openxmlformats.org/officeDocument/2006/relationships/hyperlink" Target="https://first5association.org/county-first-5s/" TargetMode="External"/><Relationship Id="rId125" Type="http://schemas.openxmlformats.org/officeDocument/2006/relationships/hyperlink" Target="https://cdss.ca.gov/inforesources/child-care-licensing" TargetMode="External"/><Relationship Id="rId7" Type="http://schemas.openxmlformats.org/officeDocument/2006/relationships/settings" Target="settings.xml"/><Relationship Id="rId71" Type="http://schemas.openxmlformats.org/officeDocument/2006/relationships/hyperlink" Target="https://leginfo.legislature.ca.gov/faces/codes_displayText.xhtml?division=1.&amp;chapter=8.&amp;part=6.&amp;lawCode=EDC&amp;title=1" TargetMode="External"/><Relationship Id="rId92" Type="http://schemas.openxmlformats.org/officeDocument/2006/relationships/hyperlink" Target="https://www.cde.ca.gov/ls/ex/elopinfo.asp" TargetMode="External"/><Relationship Id="rId2" Type="http://schemas.openxmlformats.org/officeDocument/2006/relationships/customXml" Target="../customXml/item2.xml"/><Relationship Id="rId29" Type="http://schemas.openxmlformats.org/officeDocument/2006/relationships/hyperlink" Target="https://www.ncsl.org/research/human-services/social-and-emotional-development-in-early-learning-settings.aspx" TargetMode="External"/><Relationship Id="rId24" Type="http://schemas.openxmlformats.org/officeDocument/2006/relationships/hyperlink" Target="https://learningpolicyinstitute.org/product/untangling-evidence-preschool-effectiveness-report" TargetMode="External"/><Relationship Id="rId40" Type="http://schemas.openxmlformats.org/officeDocument/2006/relationships/hyperlink" Target="https://eclkc.ohs.acf.hhs.gov/policy/45-cfr-chap-xiii/1302-21-center-based-option" TargetMode="External"/><Relationship Id="rId45" Type="http://schemas.openxmlformats.org/officeDocument/2006/relationships/hyperlink" Target="https://www.cdss.ca.gov/Portals/9/CalWORKs/CCT/cctr2122.docx" TargetMode="External"/><Relationship Id="rId66" Type="http://schemas.openxmlformats.org/officeDocument/2006/relationships/hyperlink" Target="https://www.dof.ca.gov/forecasting/demographics/projections/" TargetMode="External"/><Relationship Id="rId87" Type="http://schemas.openxmlformats.org/officeDocument/2006/relationships/hyperlink" Target="https://stemie.fpg.unc.edu/guide-adaptations" TargetMode="External"/><Relationship Id="rId110" Type="http://schemas.openxmlformats.org/officeDocument/2006/relationships/hyperlink" Target="https://www.cde.ca.gov/ta/cr/elac.asp" TargetMode="External"/><Relationship Id="rId115" Type="http://schemas.openxmlformats.org/officeDocument/2006/relationships/hyperlink" Target="https://www.cde.ca.gov/sp/ai/tc/" TargetMode="External"/><Relationship Id="rId131" Type="http://schemas.openxmlformats.org/officeDocument/2006/relationships/hyperlink" Target="https://www.cde.ca.gov/ls/fa/sf/guideschoolsite.asp" TargetMode="External"/><Relationship Id="rId136" Type="http://schemas.openxmlformats.org/officeDocument/2006/relationships/hyperlink" Target="https://www.cde.ca.gov/ls/fa/sf/documents/schoolsiteanalysis2000.pdf" TargetMode="External"/><Relationship Id="rId61" Type="http://schemas.openxmlformats.org/officeDocument/2006/relationships/hyperlink" Target="https://www.dof.ca.gov/forecasting/demographics/projections/" TargetMode="External"/><Relationship Id="rId82" Type="http://schemas.openxmlformats.org/officeDocument/2006/relationships/hyperlink" Target="https://challengingbehavior.cbcs.usf.edu/" TargetMode="External"/><Relationship Id="rId19" Type="http://schemas.openxmlformats.org/officeDocument/2006/relationships/hyperlink" Target="https://pubmed.ncbi.nlm.nih.gov/30147124/" TargetMode="External"/><Relationship Id="rId14" Type="http://schemas.openxmlformats.org/officeDocument/2006/relationships/hyperlink" Target="https://www.cde.ca.gov/ci/gs/em/" TargetMode="External"/><Relationship Id="rId30" Type="http://schemas.openxmlformats.org/officeDocument/2006/relationships/hyperlink" Target="https://www.readingrockets.org/article/language-and-literacy-environments-preschools" TargetMode="External"/><Relationship Id="rId35" Type="http://schemas.openxmlformats.org/officeDocument/2006/relationships/hyperlink" Target="https://www.nccp.org/wp-content/uploads/2020/05/text_1154.pdf" TargetMode="External"/><Relationship Id="rId56" Type="http://schemas.openxmlformats.org/officeDocument/2006/relationships/hyperlink" Target="http://cacenter-ecmh.org/wp/" TargetMode="External"/><Relationship Id="rId77" Type="http://schemas.openxmlformats.org/officeDocument/2006/relationships/hyperlink" Target="https://eclkc.ohs.acf.hhs.gov/children-disabilities" TargetMode="External"/><Relationship Id="rId100" Type="http://schemas.openxmlformats.org/officeDocument/2006/relationships/hyperlink" Target="https://www.cde.ca.gov/sp/st/" TargetMode="External"/><Relationship Id="rId105" Type="http://schemas.openxmlformats.org/officeDocument/2006/relationships/hyperlink" Target="https://www.cde.ca.gov/ls/nu/universalmpnewresources.asp" TargetMode="External"/><Relationship Id="rId126" Type="http://schemas.openxmlformats.org/officeDocument/2006/relationships/hyperlink" Target="https://www.cde.ca.gov/ls/fa/sf/title5regs.asp" TargetMode="External"/></Relationships>
</file>

<file path=word/_rels/endnotes.xml.rels><?xml version="1.0" encoding="UTF-8" standalone="yes"?>
<Relationships xmlns="http://schemas.openxmlformats.org/package/2006/relationships"><Relationship Id="rId3" Type="http://schemas.openxmlformats.org/officeDocument/2006/relationships/hyperlink" Target="https://www.brookings.edu/wp-content/uploads/2017/04/consensus-statement_final.pdf" TargetMode="External"/><Relationship Id="rId2" Type="http://schemas.openxmlformats.org/officeDocument/2006/relationships/hyperlink" Target="https://learningpolicyinstitute.org/product/untangling-evidence-preschool-effectiveness-report" TargetMode="External"/><Relationship Id="rId1" Type="http://schemas.openxmlformats.org/officeDocument/2006/relationships/hyperlink" Target="https://www.ctc.ca.gov/credentials/leaflets/child-development-permits-(cl-797)" TargetMode="External"/><Relationship Id="rId4" Type="http://schemas.openxmlformats.org/officeDocument/2006/relationships/hyperlink" Target="https://www.cde.ca.gov/sp/sw/t1/titleIpreschool.asp" TargetMode="External"/></Relationships>
</file>

<file path=word/documenttasks/documenttasks1.xml><?xml version="1.0" encoding="utf-8"?>
<t:Tasks xmlns:t="http://schemas.microsoft.com/office/tasks/2019/documenttasks" xmlns:oel="http://schemas.microsoft.com/office/2019/extlst">
  <t:Task id="{055D5AA6-CB13-4E4D-BFFB-A6C5A8EDD947}">
    <t:Anchor>
      <t:Comment id="1984177903"/>
    </t:Anchor>
    <t:History>
      <t:Event id="{129843B9-7848-400C-9537-F9AD9E072423}" time="2022-02-03T20:51:23.921Z">
        <t:Attribution userId="S::josalbo@cde.ca.gov::01bce0eb-f15d-40d4-8858-3c9510062403" userProvider="AD" userName="Jennifer Osalbo"/>
        <t:Anchor>
          <t:Comment id="1984177903"/>
        </t:Anchor>
        <t:Create/>
      </t:Event>
      <t:Event id="{041A9BD3-5134-4DD7-A428-044B4604F5C8}" time="2022-02-03T20:51:23.921Z">
        <t:Attribution userId="S::josalbo@cde.ca.gov::01bce0eb-f15d-40d4-8858-3c9510062403" userProvider="AD" userName="Jennifer Osalbo"/>
        <t:Anchor>
          <t:Comment id="1984177903"/>
        </t:Anchor>
        <t:Assign userId="S::BMeloy@cde.ca.gov::42e9517f-82e5-487d-bd71-86931d4a7f2c" userProvider="AD" userName="Beth Meloy"/>
      </t:Event>
      <t:Event id="{56FD8C20-A514-406E-9C74-ADD854E166DC}" time="2022-02-03T20:51:23.921Z">
        <t:Attribution userId="S::josalbo@cde.ca.gov::01bce0eb-f15d-40d4-8858-3c9510062403" userProvider="AD" userName="Jennifer Osalbo"/>
        <t:Anchor>
          <t:Comment id="1984177903"/>
        </t:Anchor>
        <t:SetTitle title="@Beth Meloy, @maggie, can we just change this to say portion or section since it's now part of the guidancce."/>
      </t:Event>
      <t:Event id="{55FACE5E-5BC5-4CB1-9C42-932FC57878E8}" time="2022-02-07T19:12:44.578Z">
        <t:Attribution userId="S::josalbo@cde.ca.gov::01bce0eb-f15d-40d4-8858-3c9510062403" userProvider="AD" userName="Jennifer Osalbo"/>
        <t:Progress percentComplete="100"/>
      </t:Event>
    </t:History>
  </t:Task>
  <t:Task id="{F0A3CFDE-4B77-43BB-AD3F-FF6AA43336D3}">
    <t:Anchor>
      <t:Comment id="1151169266"/>
    </t:Anchor>
    <t:History>
      <t:Event id="{A6279EAC-5A4D-49B3-9668-DFC0EE9A619B}" time="2022-02-04T00:06:35.599Z">
        <t:Attribution userId="S::josalbo@cde.ca.gov::01bce0eb-f15d-40d4-8858-3c9510062403" userProvider="AD" userName="Jennifer Osalbo"/>
        <t:Anchor>
          <t:Comment id="1151169266"/>
        </t:Anchor>
        <t:Create/>
      </t:Event>
      <t:Event id="{5D56C6CD-912C-4CEE-9D7F-181075CCC308}" time="2022-02-04T00:06:35.599Z">
        <t:Attribution userId="S::josalbo@cde.ca.gov::01bce0eb-f15d-40d4-8858-3c9510062403" userProvider="AD" userName="Jennifer Osalbo"/>
        <t:Anchor>
          <t:Comment id="1151169266"/>
        </t:Anchor>
        <t:Assign userId="S::SDawson@cde.ca.gov::d832d985-03a2-4533-b4e7-ec1ef93cb65d" userProvider="AD" userName="Sara Dawson"/>
      </t:Event>
      <t:Event id="{7218140D-5623-4EF7-B21B-DCF6B5F016B6}" time="2022-02-04T00:06:35.599Z">
        <t:Attribution userId="S::josalbo@cde.ca.gov::01bce0eb-f15d-40d4-8858-3c9510062403" userProvider="AD" userName="Jennifer Osalbo"/>
        <t:Anchor>
          <t:Comment id="1151169266"/>
        </t:Anchor>
        <t:SetTitle title="@Sara Dawson , reformat to Size 12 and correct font for Headings 5-6. I don't know how many levels we'll need"/>
      </t:Event>
      <t:Event id="{EE3421CD-7402-47F8-91DA-6F24A59C4E60}" time="2022-02-04T00:11:56.705Z">
        <t:Attribution userId="S::sdawson@cde.ca.gov::d832d985-03a2-4533-b4e7-ec1ef93cb65d" userProvider="AD" userName="Sara Dawson"/>
        <t:Progress percentComplete="100"/>
      </t:Event>
    </t:History>
  </t:Task>
  <t:Task id="{5F9F0050-FA68-4163-BE70-D509AEF652A9}">
    <t:Anchor>
      <t:Comment id="767884374"/>
    </t:Anchor>
    <t:History>
      <t:Event id="{F1A8CE31-16B2-4152-A212-CFAFF79D823F}" time="2022-02-04T16:25:47.575Z">
        <t:Attribution userId="S::josalbo@cde.ca.gov::01bce0eb-f15d-40d4-8858-3c9510062403" userProvider="AD" userName="Jennifer Osalbo"/>
        <t:Anchor>
          <t:Comment id="1146168069"/>
        </t:Anchor>
        <t:Create/>
      </t:Event>
      <t:Event id="{5B1AB414-A81F-453C-A07C-F5D2AB3119BF}" time="2022-02-04T16:25:47.575Z">
        <t:Attribution userId="S::josalbo@cde.ca.gov::01bce0eb-f15d-40d4-8858-3c9510062403" userProvider="AD" userName="Jennifer Osalbo"/>
        <t:Anchor>
          <t:Comment id="1146168069"/>
        </t:Anchor>
        <t:Assign userId="S::MXiong@cde.ca.gov::e9953e61-0963-4231-9c4b-20f4af026609" userProvider="AD" userName="Mai Xiong"/>
      </t:Event>
      <t:Event id="{6BDE382E-862D-43E7-B124-1C58C6042867}" time="2022-02-04T16:25:47.575Z">
        <t:Attribution userId="S::josalbo@cde.ca.gov::01bce0eb-f15d-40d4-8858-3c9510062403" userProvider="AD" userName="Jennifer Osalbo"/>
        <t:Anchor>
          <t:Comment id="1146168069"/>
        </t:Anchor>
        <t:SetTitle title="@Mai Xiong , I just updated and highlighted this text in the third bullet. Can you please check it? I'm not sure if it needs to say TBD or there's another standard way to say we don't have the date."/>
      </t:Event>
    </t:History>
  </t:Task>
  <t:Task id="{BB16D8A0-E7B6-40F4-8C68-377AB323F1A5}">
    <t:Anchor>
      <t:Comment id="1176077539"/>
    </t:Anchor>
    <t:History>
      <t:Event id="{B5F9D0D7-D9BC-4F4B-9041-9E521A8A5F4F}" time="2022-02-04T16:31:44.102Z">
        <t:Attribution userId="S::josalbo@cde.ca.gov::01bce0eb-f15d-40d4-8858-3c9510062403" userProvider="AD" userName="Jennifer Osalbo"/>
        <t:Anchor>
          <t:Comment id="1176077539"/>
        </t:Anchor>
        <t:Create/>
      </t:Event>
      <t:Event id="{A6A23187-32B0-4AE2-A24B-76905D2D09F6}" time="2022-02-04T16:31:44.102Z">
        <t:Attribution userId="S::josalbo@cde.ca.gov::01bce0eb-f15d-40d4-8858-3c9510062403" userProvider="AD" userName="Jennifer Osalbo"/>
        <t:Anchor>
          <t:Comment id="1176077539"/>
        </t:Anchor>
        <t:Assign userId="S::BMeloy@cde.ca.gov::42e9517f-82e5-487d-bd71-86931d4a7f2c" userProvider="AD" userName="Beth Meloy"/>
      </t:Event>
      <t:Event id="{DAF30913-23D8-4DF3-9546-402E3D7B54B6}" time="2022-02-04T16:31:44.102Z">
        <t:Attribution userId="S::josalbo@cde.ca.gov::01bce0eb-f15d-40d4-8858-3c9510062403" userProvider="AD" userName="Jennifer Osalbo"/>
        <t:Anchor>
          <t:Comment id="1176077539"/>
        </t:Anchor>
        <t:SetTitle title="@Beth Meloy, sorry, I think I tagged you in the original Guidance and not this posting version. Can you please edit these if needed?"/>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449A1B6C483F542BB2B3059D7A880F7" ma:contentTypeVersion="6" ma:contentTypeDescription="Create a new document." ma:contentTypeScope="" ma:versionID="7400da329bf4b1ba2cfa268873911048">
  <xsd:schema xmlns:xsd="http://www.w3.org/2001/XMLSchema" xmlns:xs="http://www.w3.org/2001/XMLSchema" xmlns:p="http://schemas.microsoft.com/office/2006/metadata/properties" xmlns:ns2="3dd0075b-ff2f-4256-8e09-c5f5191a94b5" xmlns:ns3="ee2944ba-d735-4cb0-9768-48a47fa0e03c" targetNamespace="http://schemas.microsoft.com/office/2006/metadata/properties" ma:root="true" ma:fieldsID="75331ffd5e887bb49a1b3a8f5dc1499d" ns2:_="" ns3:_="">
    <xsd:import namespace="3dd0075b-ff2f-4256-8e09-c5f5191a94b5"/>
    <xsd:import namespace="ee2944ba-d735-4cb0-9768-48a47fa0e03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d0075b-ff2f-4256-8e09-c5f5191a94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e2944ba-d735-4cb0-9768-48a47fa0e03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2DDEB4-9E68-4E77-A0CD-EEB29B9FCDD8}">
  <ds:schemaRefs>
    <ds:schemaRef ds:uri="http://schemas.microsoft.com/sharepoint/v3/contenttype/forms"/>
  </ds:schemaRefs>
</ds:datastoreItem>
</file>

<file path=customXml/itemProps2.xml><?xml version="1.0" encoding="utf-8"?>
<ds:datastoreItem xmlns:ds="http://schemas.openxmlformats.org/officeDocument/2006/customXml" ds:itemID="{A45E3DD5-E24F-4E52-8BEC-36C0081DBB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d0075b-ff2f-4256-8e09-c5f5191a94b5"/>
    <ds:schemaRef ds:uri="ee2944ba-d735-4cb0-9768-48a47fa0e0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2D8CCBC-03A1-4804-9C3C-27A3B5A8CD2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C5EE19A-A68C-463D-9814-B60F26B25F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98</Pages>
  <Words>30690</Words>
  <Characters>174934</Characters>
  <Application>Microsoft Office Word</Application>
  <DocSecurity>0</DocSecurity>
  <Lines>1457</Lines>
  <Paragraphs>410</Paragraphs>
  <ScaleCrop>false</ScaleCrop>
  <HeadingPairs>
    <vt:vector size="2" baseType="variant">
      <vt:variant>
        <vt:lpstr>Title</vt:lpstr>
      </vt:variant>
      <vt:variant>
        <vt:i4>1</vt:i4>
      </vt:variant>
    </vt:vector>
  </HeadingPairs>
  <TitlesOfParts>
    <vt:vector size="1" baseType="lpstr">
      <vt:lpstr>UPK Planning and Implementation Guidance - Elementary (CA Dept of Education)</vt:lpstr>
    </vt:vector>
  </TitlesOfParts>
  <Company/>
  <LinksUpToDate>false</LinksUpToDate>
  <CharactersWithSpaces>205214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Att-22: UPK Planning and Implementation Guidance - Elementary (CA Dept of Education)</dc:title>
  <dc:subject>Universal Prekindergarten Planning and Implementation Guidance.</dc:subject>
  <dc:creator>Sara Dawson</dc:creator>
  <cp:keywords/>
  <dc:description/>
  <cp:lastModifiedBy>Kim Nguyen</cp:lastModifiedBy>
  <cp:revision>10</cp:revision>
  <dcterms:created xsi:type="dcterms:W3CDTF">2022-04-21T19:01:00Z</dcterms:created>
  <dcterms:modified xsi:type="dcterms:W3CDTF">2022-04-21T23:47:00Z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0x0101000449A1B6C483F542BB2B3059D7A880F7</vt:lpwstr>
  </property>
</Properties>
</file>