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360"/>
      </w:tblGrid>
      <w:tr w:rsidR="000321CB" w14:paraId="10AB88B9" w14:textId="77777777" w:rsidTr="000321C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21CB" w14:paraId="57F87A8E" w14:textId="77777777">
              <w:tc>
                <w:tcPr>
                  <w:tcW w:w="0" w:type="auto"/>
                  <w:tcMar>
                    <w:top w:w="150" w:type="dxa"/>
                    <w:left w:w="300" w:type="dxa"/>
                    <w:bottom w:w="150" w:type="dxa"/>
                    <w:right w:w="300" w:type="dxa"/>
                  </w:tcMar>
                  <w:hideMark/>
                </w:tcPr>
                <w:p w14:paraId="219B2573" w14:textId="77777777" w:rsidR="000321CB" w:rsidRDefault="000321CB">
                  <w:pPr>
                    <w:rPr>
                      <w:rFonts w:ascii="Century Gothic" w:eastAsia="Times New Roman" w:hAnsi="Century Gothic"/>
                      <w:color w:val="36546C"/>
                      <w:sz w:val="36"/>
                      <w:szCs w:val="36"/>
                    </w:rPr>
                  </w:pPr>
                  <w:r>
                    <w:rPr>
                      <w:rFonts w:ascii="Century Gothic" w:eastAsia="Times New Roman" w:hAnsi="Century Gothic"/>
                      <w:color w:val="36546C"/>
                      <w:sz w:val="36"/>
                      <w:szCs w:val="36"/>
                    </w:rPr>
                    <w:t>FMCSA Announces Hours-of-Service Final Rule</w:t>
                  </w:r>
                </w:p>
              </w:tc>
            </w:tr>
          </w:tbl>
          <w:p w14:paraId="72826D64" w14:textId="77777777" w:rsidR="000321CB" w:rsidRDefault="000321CB">
            <w:pPr>
              <w:rPr>
                <w:rFonts w:ascii="Times New Roman" w:eastAsia="Times New Roman" w:hAnsi="Times New Roman" w:cs="Times New Roman"/>
                <w:sz w:val="20"/>
                <w:szCs w:val="20"/>
              </w:rPr>
            </w:pPr>
          </w:p>
        </w:tc>
      </w:tr>
    </w:tbl>
    <w:p w14:paraId="1FA8CA32" w14:textId="77777777" w:rsidR="000321CB" w:rsidRDefault="000321CB" w:rsidP="000321CB">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0321CB" w14:paraId="0B966B7B" w14:textId="77777777" w:rsidTr="000321CB">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21CB" w14:paraId="63D08933" w14:textId="77777777">
              <w:tc>
                <w:tcPr>
                  <w:tcW w:w="0" w:type="auto"/>
                  <w:tcMar>
                    <w:top w:w="150" w:type="dxa"/>
                    <w:left w:w="300" w:type="dxa"/>
                    <w:bottom w:w="150" w:type="dxa"/>
                    <w:right w:w="300" w:type="dxa"/>
                  </w:tcMar>
                </w:tcPr>
                <w:p w14:paraId="2961A15A" w14:textId="77777777" w:rsidR="000321CB" w:rsidRDefault="000321CB">
                  <w:pPr>
                    <w:rPr>
                      <w:rFonts w:eastAsia="Times New Roman"/>
                      <w:color w:val="5F5F5F"/>
                      <w:sz w:val="24"/>
                      <w:szCs w:val="24"/>
                    </w:rPr>
                  </w:pPr>
                  <w:r>
                    <w:rPr>
                      <w:rFonts w:eastAsia="Times New Roman"/>
                      <w:color w:val="333333"/>
                      <w:sz w:val="21"/>
                      <w:szCs w:val="21"/>
                    </w:rPr>
                    <w:t>Earlier this morning, FMCSA hosted an industry phone-call announcing the anticipated Hours-of-Service Final Rule. The final rule follows the Notice of Proposed Rulemaking (NPRM) that was published by the Agency last August and is expected to be published in the federal register in the coming week.</w:t>
                  </w:r>
                </w:p>
                <w:p w14:paraId="2177D496" w14:textId="77777777" w:rsidR="000321CB" w:rsidRDefault="000321CB">
                  <w:pPr>
                    <w:rPr>
                      <w:rFonts w:eastAsia="Times New Roman"/>
                      <w:color w:val="5F5F5F"/>
                      <w:sz w:val="24"/>
                      <w:szCs w:val="24"/>
                    </w:rPr>
                  </w:pPr>
                </w:p>
                <w:p w14:paraId="0D233EA2" w14:textId="77777777" w:rsidR="000321CB" w:rsidRDefault="000321CB">
                  <w:pPr>
                    <w:rPr>
                      <w:rFonts w:eastAsia="Times New Roman"/>
                      <w:color w:val="5F5F5F"/>
                      <w:sz w:val="24"/>
                      <w:szCs w:val="24"/>
                    </w:rPr>
                  </w:pPr>
                  <w:r>
                    <w:rPr>
                      <w:rFonts w:eastAsia="Times New Roman"/>
                      <w:color w:val="36546C"/>
                      <w:sz w:val="24"/>
                      <w:szCs w:val="24"/>
                    </w:rPr>
                    <w:t>The following four changes have been incorporated into this Final Rule:</w:t>
                  </w:r>
                </w:p>
                <w:p w14:paraId="1C2692E9" w14:textId="77777777" w:rsidR="000321CB" w:rsidRDefault="000321CB">
                  <w:pPr>
                    <w:rPr>
                      <w:rFonts w:eastAsia="Times New Roman"/>
                      <w:color w:val="5F5F5F"/>
                      <w:sz w:val="24"/>
                      <w:szCs w:val="24"/>
                    </w:rPr>
                  </w:pPr>
                </w:p>
                <w:p w14:paraId="0EDEC81E" w14:textId="77777777" w:rsidR="000321CB" w:rsidRDefault="000321CB">
                  <w:pPr>
                    <w:rPr>
                      <w:rFonts w:eastAsia="Times New Roman"/>
                      <w:color w:val="5F5F5F"/>
                      <w:sz w:val="24"/>
                      <w:szCs w:val="24"/>
                    </w:rPr>
                  </w:pPr>
                  <w:r>
                    <w:rPr>
                      <w:rFonts w:eastAsia="Times New Roman"/>
                      <w:color w:val="36546C"/>
                      <w:sz w:val="27"/>
                      <w:szCs w:val="27"/>
                      <w:u w:val="single"/>
                    </w:rPr>
                    <w:t>Short-Haul Operations</w:t>
                  </w:r>
                  <w:r>
                    <w:rPr>
                      <w:rFonts w:eastAsia="Times New Roman"/>
                      <w:color w:val="36546C"/>
                      <w:sz w:val="27"/>
                      <w:szCs w:val="27"/>
                    </w:rPr>
                    <w:t> </w:t>
                  </w:r>
                  <w:r>
                    <w:rPr>
                      <w:rFonts w:eastAsia="Times New Roman"/>
                      <w:color w:val="5F5F5F"/>
                      <w:sz w:val="24"/>
                      <w:szCs w:val="24"/>
                    </w:rPr>
                    <w:t xml:space="preserve"> </w:t>
                  </w:r>
                </w:p>
                <w:p w14:paraId="13AFE7B7" w14:textId="77777777" w:rsidR="000321CB" w:rsidRDefault="000321CB">
                  <w:pPr>
                    <w:rPr>
                      <w:rFonts w:eastAsia="Times New Roman"/>
                      <w:color w:val="5F5F5F"/>
                      <w:sz w:val="24"/>
                      <w:szCs w:val="24"/>
                    </w:rPr>
                  </w:pPr>
                </w:p>
                <w:p w14:paraId="5E590F86" w14:textId="77777777" w:rsidR="000321CB" w:rsidRDefault="000321CB" w:rsidP="00500063">
                  <w:pPr>
                    <w:numPr>
                      <w:ilvl w:val="0"/>
                      <w:numId w:val="1"/>
                    </w:numPr>
                    <w:ind w:left="600" w:hanging="240"/>
                    <w:rPr>
                      <w:rFonts w:eastAsia="Times New Roman"/>
                      <w:color w:val="5F5F5F"/>
                      <w:sz w:val="21"/>
                      <w:szCs w:val="21"/>
                    </w:rPr>
                  </w:pPr>
                  <w:r>
                    <w:rPr>
                      <w:rFonts w:eastAsia="Times New Roman"/>
                      <w:color w:val="5F5F5F"/>
                      <w:sz w:val="21"/>
                      <w:szCs w:val="21"/>
                    </w:rPr>
                    <w:t>Extends drivers’ maximum on-duty period from 12 to 14 hours;</w:t>
                  </w:r>
                </w:p>
                <w:p w14:paraId="19B582CA" w14:textId="77777777" w:rsidR="000321CB" w:rsidRDefault="000321CB" w:rsidP="00500063">
                  <w:pPr>
                    <w:numPr>
                      <w:ilvl w:val="0"/>
                      <w:numId w:val="1"/>
                    </w:numPr>
                    <w:ind w:left="600" w:hanging="240"/>
                    <w:rPr>
                      <w:rFonts w:eastAsia="Times New Roman"/>
                      <w:color w:val="5F5F5F"/>
                      <w:sz w:val="21"/>
                      <w:szCs w:val="21"/>
                    </w:rPr>
                  </w:pPr>
                  <w:r>
                    <w:rPr>
                      <w:rFonts w:eastAsia="Times New Roman"/>
                      <w:color w:val="5F5F5F"/>
                      <w:sz w:val="21"/>
                      <w:szCs w:val="21"/>
                    </w:rPr>
                    <w:t>Extends the air-mile radius within which the driver may operate from 100 air miles to 150 air miles.</w:t>
                  </w:r>
                </w:p>
                <w:p w14:paraId="63674391" w14:textId="77777777" w:rsidR="000321CB" w:rsidRDefault="000321CB">
                  <w:pPr>
                    <w:rPr>
                      <w:rFonts w:eastAsia="Times New Roman"/>
                      <w:color w:val="5F5F5F"/>
                      <w:sz w:val="24"/>
                      <w:szCs w:val="24"/>
                    </w:rPr>
                  </w:pPr>
                </w:p>
                <w:p w14:paraId="0B97F6C2" w14:textId="77777777" w:rsidR="000321CB" w:rsidRDefault="000321CB">
                  <w:pPr>
                    <w:rPr>
                      <w:rFonts w:eastAsia="Times New Roman"/>
                      <w:color w:val="5F5F5F"/>
                      <w:sz w:val="24"/>
                      <w:szCs w:val="24"/>
                    </w:rPr>
                  </w:pPr>
                  <w:r>
                    <w:rPr>
                      <w:rFonts w:eastAsia="Times New Roman"/>
                      <w:color w:val="36546C"/>
                      <w:sz w:val="27"/>
                      <w:szCs w:val="27"/>
                      <w:u w:val="single"/>
                    </w:rPr>
                    <w:t>Adverse Driving Conditions</w:t>
                  </w:r>
                </w:p>
                <w:p w14:paraId="5FE22539" w14:textId="77777777" w:rsidR="000321CB" w:rsidRDefault="000321CB">
                  <w:pPr>
                    <w:rPr>
                      <w:rFonts w:eastAsia="Times New Roman"/>
                      <w:color w:val="5F5F5F"/>
                      <w:sz w:val="24"/>
                      <w:szCs w:val="24"/>
                    </w:rPr>
                  </w:pPr>
                </w:p>
                <w:p w14:paraId="01BAF71E" w14:textId="77777777" w:rsidR="000321CB" w:rsidRDefault="000321CB" w:rsidP="00500063">
                  <w:pPr>
                    <w:numPr>
                      <w:ilvl w:val="0"/>
                      <w:numId w:val="2"/>
                    </w:numPr>
                    <w:ind w:left="600" w:hanging="240"/>
                    <w:rPr>
                      <w:rFonts w:eastAsia="Times New Roman"/>
                      <w:color w:val="5F5F5F"/>
                      <w:sz w:val="21"/>
                      <w:szCs w:val="21"/>
                    </w:rPr>
                  </w:pPr>
                  <w:r>
                    <w:rPr>
                      <w:rFonts w:eastAsia="Times New Roman"/>
                      <w:color w:val="5F5F5F"/>
                      <w:sz w:val="21"/>
                      <w:szCs w:val="21"/>
                    </w:rPr>
                    <w:t>Modifies the adverse driving conditions exception by extending, by 2 hours, the maximum on-duty window during which driving is permitted; 30-Minute Break</w:t>
                  </w:r>
                </w:p>
                <w:p w14:paraId="7CA6F397" w14:textId="77777777" w:rsidR="000321CB" w:rsidRDefault="000321CB" w:rsidP="00500063">
                  <w:pPr>
                    <w:numPr>
                      <w:ilvl w:val="0"/>
                      <w:numId w:val="2"/>
                    </w:numPr>
                    <w:ind w:left="600" w:hanging="240"/>
                    <w:rPr>
                      <w:rFonts w:eastAsia="Times New Roman"/>
                      <w:color w:val="5F5F5F"/>
                      <w:sz w:val="21"/>
                      <w:szCs w:val="21"/>
                    </w:rPr>
                  </w:pPr>
                  <w:r>
                    <w:rPr>
                      <w:rFonts w:eastAsia="Times New Roman"/>
                      <w:color w:val="5F5F5F"/>
                      <w:sz w:val="21"/>
                      <w:szCs w:val="21"/>
                    </w:rPr>
                    <w:t>Requires a 30-minute break after 8 consecutive hours of driving time have elapsed;</w:t>
                  </w:r>
                </w:p>
                <w:p w14:paraId="2BDBE2D1" w14:textId="77777777" w:rsidR="000321CB" w:rsidRDefault="000321CB" w:rsidP="00500063">
                  <w:pPr>
                    <w:numPr>
                      <w:ilvl w:val="0"/>
                      <w:numId w:val="2"/>
                    </w:numPr>
                    <w:ind w:left="600" w:hanging="240"/>
                    <w:rPr>
                      <w:rFonts w:eastAsia="Times New Roman"/>
                      <w:color w:val="5F5F5F"/>
                      <w:sz w:val="21"/>
                      <w:szCs w:val="21"/>
                    </w:rPr>
                  </w:pPr>
                  <w:r>
                    <w:rPr>
                      <w:rFonts w:eastAsia="Times New Roman"/>
                      <w:color w:val="5F5F5F"/>
                      <w:sz w:val="21"/>
                      <w:szCs w:val="21"/>
                    </w:rPr>
                    <w:t>Allows a break to be taken in an on-duty, not-driving status.</w:t>
                  </w:r>
                </w:p>
                <w:p w14:paraId="2D99392E" w14:textId="77777777" w:rsidR="000321CB" w:rsidRDefault="000321CB">
                  <w:pPr>
                    <w:jc w:val="center"/>
                    <w:rPr>
                      <w:rFonts w:eastAsia="Times New Roman"/>
                      <w:color w:val="5F5F5F"/>
                      <w:sz w:val="24"/>
                      <w:szCs w:val="24"/>
                    </w:rPr>
                  </w:pPr>
                </w:p>
                <w:p w14:paraId="6A335799" w14:textId="77777777" w:rsidR="000321CB" w:rsidRDefault="000321CB">
                  <w:pPr>
                    <w:rPr>
                      <w:rFonts w:eastAsia="Times New Roman"/>
                      <w:color w:val="5F5F5F"/>
                      <w:sz w:val="24"/>
                      <w:szCs w:val="24"/>
                    </w:rPr>
                  </w:pPr>
                  <w:r>
                    <w:rPr>
                      <w:rFonts w:eastAsia="Times New Roman"/>
                      <w:color w:val="36546C"/>
                      <w:sz w:val="27"/>
                      <w:szCs w:val="27"/>
                      <w:u w:val="single"/>
                    </w:rPr>
                    <w:t>30-Minute Break</w:t>
                  </w:r>
                </w:p>
                <w:p w14:paraId="4EB48A22" w14:textId="77777777" w:rsidR="000321CB" w:rsidRDefault="000321CB">
                  <w:pPr>
                    <w:rPr>
                      <w:rFonts w:eastAsia="Times New Roman"/>
                      <w:color w:val="5F5F5F"/>
                      <w:sz w:val="24"/>
                      <w:szCs w:val="24"/>
                    </w:rPr>
                  </w:pPr>
                </w:p>
                <w:p w14:paraId="7F24165C" w14:textId="77777777" w:rsidR="000321CB" w:rsidRDefault="000321CB" w:rsidP="00500063">
                  <w:pPr>
                    <w:numPr>
                      <w:ilvl w:val="0"/>
                      <w:numId w:val="3"/>
                    </w:numPr>
                    <w:ind w:left="600" w:hanging="240"/>
                    <w:rPr>
                      <w:rFonts w:eastAsia="Times New Roman"/>
                      <w:color w:val="5F5F5F"/>
                      <w:sz w:val="21"/>
                      <w:szCs w:val="21"/>
                    </w:rPr>
                  </w:pPr>
                  <w:r>
                    <w:rPr>
                      <w:rFonts w:eastAsia="Times New Roman"/>
                      <w:color w:val="5F5F5F"/>
                      <w:sz w:val="21"/>
                      <w:szCs w:val="21"/>
                    </w:rPr>
                    <w:t>Requires a 30-minute break after 8 consecutive hours of driving time have elapsed;</w:t>
                  </w:r>
                </w:p>
                <w:p w14:paraId="267AC9B9" w14:textId="77777777" w:rsidR="000321CB" w:rsidRDefault="000321CB" w:rsidP="00500063">
                  <w:pPr>
                    <w:numPr>
                      <w:ilvl w:val="0"/>
                      <w:numId w:val="3"/>
                    </w:numPr>
                    <w:ind w:left="600" w:hanging="240"/>
                    <w:rPr>
                      <w:rFonts w:eastAsia="Times New Roman"/>
                      <w:color w:val="5F5F5F"/>
                      <w:sz w:val="21"/>
                      <w:szCs w:val="21"/>
                    </w:rPr>
                  </w:pPr>
                  <w:r>
                    <w:rPr>
                      <w:rFonts w:eastAsia="Times New Roman"/>
                      <w:color w:val="5F5F5F"/>
                      <w:sz w:val="21"/>
                      <w:szCs w:val="21"/>
                    </w:rPr>
                    <w:t>Allows a break to be taken in an on-duty, not-driving status</w:t>
                  </w:r>
                </w:p>
                <w:p w14:paraId="4F999340" w14:textId="77777777" w:rsidR="000321CB" w:rsidRDefault="000321CB">
                  <w:pPr>
                    <w:rPr>
                      <w:rFonts w:eastAsia="Times New Roman"/>
                      <w:color w:val="5F5F5F"/>
                      <w:sz w:val="24"/>
                      <w:szCs w:val="24"/>
                    </w:rPr>
                  </w:pPr>
                </w:p>
                <w:p w14:paraId="51B2DE4F" w14:textId="77777777" w:rsidR="000321CB" w:rsidRDefault="000321CB">
                  <w:pPr>
                    <w:rPr>
                      <w:rFonts w:eastAsia="Times New Roman"/>
                      <w:color w:val="5F5F5F"/>
                      <w:sz w:val="24"/>
                      <w:szCs w:val="24"/>
                    </w:rPr>
                  </w:pPr>
                  <w:r>
                    <w:rPr>
                      <w:rFonts w:eastAsia="Times New Roman"/>
                      <w:color w:val="36546C"/>
                      <w:sz w:val="27"/>
                      <w:szCs w:val="27"/>
                      <w:u w:val="single"/>
                    </w:rPr>
                    <w:t>Sleeper Berth Exception</w:t>
                  </w:r>
                </w:p>
                <w:p w14:paraId="5607514B" w14:textId="77777777" w:rsidR="000321CB" w:rsidRDefault="000321CB">
                  <w:pPr>
                    <w:rPr>
                      <w:rFonts w:eastAsia="Times New Roman"/>
                      <w:color w:val="5F5F5F"/>
                      <w:sz w:val="24"/>
                      <w:szCs w:val="24"/>
                    </w:rPr>
                  </w:pPr>
                </w:p>
                <w:p w14:paraId="71C686DB" w14:textId="77777777" w:rsidR="000321CB" w:rsidRDefault="000321CB" w:rsidP="00500063">
                  <w:pPr>
                    <w:numPr>
                      <w:ilvl w:val="0"/>
                      <w:numId w:val="4"/>
                    </w:numPr>
                    <w:ind w:left="600" w:hanging="240"/>
                    <w:rPr>
                      <w:rFonts w:eastAsia="Times New Roman"/>
                      <w:color w:val="5F5F5F"/>
                      <w:sz w:val="21"/>
                      <w:szCs w:val="21"/>
                    </w:rPr>
                  </w:pPr>
                  <w:r>
                    <w:rPr>
                      <w:rFonts w:eastAsia="Times New Roman"/>
                      <w:color w:val="5F5F5F"/>
                      <w:sz w:val="21"/>
                      <w:szCs w:val="21"/>
                    </w:rPr>
                    <w:t>Allows drivers to split their required 10-hours off duty into two periods: an 8 and 2 split or a 7 and 3 split, either off duty or in the sleeper berth;</w:t>
                  </w:r>
                </w:p>
                <w:p w14:paraId="68306CE0" w14:textId="77777777" w:rsidR="000321CB" w:rsidRDefault="000321CB" w:rsidP="00500063">
                  <w:pPr>
                    <w:numPr>
                      <w:ilvl w:val="0"/>
                      <w:numId w:val="4"/>
                    </w:numPr>
                    <w:ind w:left="600" w:hanging="240"/>
                    <w:rPr>
                      <w:rFonts w:eastAsia="Times New Roman"/>
                      <w:color w:val="5F5F5F"/>
                      <w:sz w:val="21"/>
                      <w:szCs w:val="21"/>
                    </w:rPr>
                  </w:pPr>
                  <w:r>
                    <w:rPr>
                      <w:rFonts w:eastAsia="Times New Roman"/>
                      <w:color w:val="5F5F5F"/>
                      <w:sz w:val="21"/>
                      <w:szCs w:val="21"/>
                    </w:rPr>
                    <w:t>Neither period counts against the driver’s 14-hour driving window.</w:t>
                  </w:r>
                </w:p>
                <w:p w14:paraId="24CDCE2E" w14:textId="77777777" w:rsidR="000321CB" w:rsidRDefault="000321CB">
                  <w:pPr>
                    <w:rPr>
                      <w:rFonts w:eastAsia="Times New Roman"/>
                      <w:color w:val="5F5F5F"/>
                      <w:sz w:val="24"/>
                      <w:szCs w:val="24"/>
                    </w:rPr>
                  </w:pPr>
                </w:p>
                <w:p w14:paraId="066B7768" w14:textId="77777777" w:rsidR="000321CB" w:rsidRDefault="000321CB">
                  <w:pPr>
                    <w:rPr>
                      <w:rFonts w:eastAsia="Times New Roman"/>
                      <w:color w:val="5F5F5F"/>
                      <w:sz w:val="24"/>
                      <w:szCs w:val="24"/>
                    </w:rPr>
                  </w:pPr>
                  <w:r>
                    <w:rPr>
                      <w:rFonts w:eastAsia="Times New Roman"/>
                      <w:color w:val="5F5F5F"/>
                      <w:sz w:val="21"/>
                      <w:szCs w:val="21"/>
                    </w:rPr>
                    <w:t>The agency’s previously proposed split-duty day was not among the changes FMCSA announced today. The Final Rule will take effect 120 days from the publication in the Federal Register. ATA expects it to be posted sometime next week.</w:t>
                  </w:r>
                </w:p>
              </w:tc>
            </w:tr>
          </w:tbl>
          <w:p w14:paraId="522C611D" w14:textId="77777777" w:rsidR="000321CB" w:rsidRDefault="000321CB">
            <w:pPr>
              <w:rPr>
                <w:rFonts w:ascii="Times New Roman" w:eastAsia="Times New Roman" w:hAnsi="Times New Roman" w:cs="Times New Roman"/>
                <w:sz w:val="20"/>
                <w:szCs w:val="20"/>
              </w:rPr>
            </w:pPr>
          </w:p>
        </w:tc>
      </w:tr>
    </w:tbl>
    <w:p w14:paraId="6350D66B" w14:textId="77777777" w:rsidR="0055095E" w:rsidRDefault="0055095E"/>
    <w:sectPr w:rsidR="00550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F0037"/>
    <w:multiLevelType w:val="multilevel"/>
    <w:tmpl w:val="D9A63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96F10"/>
    <w:multiLevelType w:val="multilevel"/>
    <w:tmpl w:val="F4C48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C13A0"/>
    <w:multiLevelType w:val="multilevel"/>
    <w:tmpl w:val="3820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64DCE"/>
    <w:multiLevelType w:val="multilevel"/>
    <w:tmpl w:val="5B683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CB"/>
    <w:rsid w:val="000321CB"/>
    <w:rsid w:val="003F092F"/>
    <w:rsid w:val="0055095E"/>
    <w:rsid w:val="00D5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2634"/>
  <w15:chartTrackingRefBased/>
  <w15:docId w15:val="{C6B23BB6-2363-431E-AA2E-C8B93FAE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1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53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Shell</dc:creator>
  <cp:keywords/>
  <dc:description/>
  <cp:lastModifiedBy>Becca Hendricks</cp:lastModifiedBy>
  <cp:revision>2</cp:revision>
  <dcterms:created xsi:type="dcterms:W3CDTF">2020-05-14T19:41:00Z</dcterms:created>
  <dcterms:modified xsi:type="dcterms:W3CDTF">2020-05-14T19:41:00Z</dcterms:modified>
</cp:coreProperties>
</file>