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(Please use this template for developing a proclamation for your community.  Make sure to update text as necessary)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254052" cy="863923"/>
            <wp:effectExtent b="0" l="0" r="0" t="0"/>
            <wp:docPr descr="A number on a black background&#10;&#10;Description automatically generated" id="261296291" name="image1.png"/>
            <a:graphic>
              <a:graphicData uri="http://schemas.openxmlformats.org/drawingml/2006/picture">
                <pic:pic>
                  <pic:nvPicPr>
                    <pic:cNvPr descr="A number on a black background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4052" cy="8639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Recognizing National TDM Week 2023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Transportation Demand Management (TDM) means the use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strategies to inform and encourage travelers to maximize the efficiency of a transportation system leading to improved mobility, reduced congestion, and lower vehicle emissions; and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TDM programs and policies aim to provide all people with a mix of reliable and affordable transportation options; and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supported with effective marketing and advanced technologies, people can make informed choices to meet each trips unique needs, while considering cost, time, and convenience; and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with even a small reduction in the number of single occupancy vehicles on our nation’s roads, commuters can see significant reductions in congestion; and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with reduced reliance on personal vehicles, our communities will see cleaner air leading to direct improvements in public health; and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TDM initiatives that support increased levels of walking and cycling also enhance overall quality of life; and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with more transportation options and less traffic, people will have better and more reliable access to jobs; and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WHEREAS, </w:t>
      </w:r>
      <w:r w:rsidDel="00000000" w:rsidR="00000000" w:rsidRPr="00000000">
        <w:rPr>
          <w:rtl w:val="0"/>
        </w:rPr>
        <w:t xml:space="preserve">TDM professionals and organizations can support and advance community efforts;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through the use of TDM strategies, our communities can make strides in decarbonizing our transportation system, which is a significant contributor to climate change.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 THEREFORE, 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(NAME OF GOVERNOR/MAYOR/OR OTHER LEADER)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proclaim September 18-22, 2023, as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"TDM Week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throughout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(jurisdiction)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commends the efforts of local government agencies, businesses, and community members that are advancing TDM measures throughout our communities.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BA32C4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FmsEhXYESg8abmt6U9uVhbtoA==">CgMxLjA4AHIhMWNiUElPZWM5UXBmMExmc1FSeXJtelBZSWU1NElNQnIt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2023-08-24T18:26:00Z</dcterms:created>
  <dc:creator>David Straus</dc:creator>
</cp:coreProperties>
</file>