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FEBF5" w:themeColor="accent2" w:themeTint="33"/>
  <w:body>
    <w:tbl>
      <w:tblPr>
        <w:tblpPr w:leftFromText="180" w:rightFromText="180" w:horzAnchor="margin" w:tblpY="-540"/>
        <w:tblW w:w="0" w:type="auto"/>
        <w:tblLook w:val="04A0" w:firstRow="1" w:lastRow="0" w:firstColumn="1" w:lastColumn="0" w:noHBand="0" w:noVBand="1"/>
      </w:tblPr>
      <w:tblGrid>
        <w:gridCol w:w="5035"/>
        <w:gridCol w:w="5035"/>
      </w:tblGrid>
      <w:tr w:rsidR="00AC4580" w14:paraId="5815F857" w14:textId="77777777" w:rsidTr="00C2189F">
        <w:tc>
          <w:tcPr>
            <w:tcW w:w="5035" w:type="dxa"/>
          </w:tcPr>
          <w:p w14:paraId="402C1180" w14:textId="5C68DA1C" w:rsidR="00AC4580" w:rsidRPr="004F1CAE" w:rsidRDefault="0044226B" w:rsidP="00C2189F">
            <w:pPr>
              <w:pStyle w:val="Title"/>
            </w:pPr>
            <w:r>
              <w:t>Marcus C. Erickson</w:t>
            </w:r>
          </w:p>
          <w:p w14:paraId="75A83410" w14:textId="285C8B73" w:rsidR="00AC4580" w:rsidRDefault="00C2189F" w:rsidP="00C2189F">
            <w:pPr>
              <w:pStyle w:val="Subtitle"/>
            </w:pPr>
            <w:r>
              <w:t xml:space="preserve">CLEAR </w:t>
            </w:r>
            <w:r w:rsidR="0044226B">
              <w:t>Pres</w:t>
            </w:r>
            <w:r w:rsidR="003C2F04">
              <w:t>i</w:t>
            </w:r>
            <w:r w:rsidR="0044226B">
              <w:t xml:space="preserve">dient Elect </w:t>
            </w:r>
          </w:p>
          <w:p w14:paraId="1283A11F" w14:textId="3CFD17B8" w:rsidR="00AC4580" w:rsidRPr="00AC4580" w:rsidRDefault="00AC4580" w:rsidP="00C2189F">
            <w:pPr>
              <w:pStyle w:val="Contact"/>
            </w:pPr>
          </w:p>
        </w:tc>
        <w:tc>
          <w:tcPr>
            <w:tcW w:w="5035" w:type="dxa"/>
            <w:vAlign w:val="center"/>
          </w:tcPr>
          <w:p w14:paraId="5EC8CAB9" w14:textId="06EE27BB" w:rsidR="00AC4580" w:rsidRDefault="003C2F04" w:rsidP="00C2189F">
            <w:pPr>
              <w:jc w:val="center"/>
            </w:pPr>
            <w:r>
              <w:rPr>
                <w:noProof/>
              </w:rPr>
              <w:drawing>
                <wp:anchor distT="0" distB="0" distL="114300" distR="114300" simplePos="0" relativeHeight="251661312" behindDoc="0" locked="1" layoutInCell="1" allowOverlap="1" wp14:anchorId="1960E1E0" wp14:editId="7976DC2A">
                  <wp:simplePos x="0" y="0"/>
                  <wp:positionH relativeFrom="column">
                    <wp:posOffset>612775</wp:posOffset>
                  </wp:positionH>
                  <wp:positionV relativeFrom="paragraph">
                    <wp:posOffset>-411480</wp:posOffset>
                  </wp:positionV>
                  <wp:extent cx="1847088" cy="2359152"/>
                  <wp:effectExtent l="0" t="0" r="0" b="3175"/>
                  <wp:wrapNone/>
                  <wp:docPr id="833135897" name="Picture 1" descr="A person wearing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35897" name="Picture 1" descr="A person wearing a suit and ti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088" cy="2359152"/>
                          </a:xfrm>
                          <a:prstGeom prst="rect">
                            <a:avLst/>
                          </a:prstGeom>
                        </pic:spPr>
                      </pic:pic>
                    </a:graphicData>
                  </a:graphic>
                  <wp14:sizeRelH relativeFrom="margin">
                    <wp14:pctWidth>0</wp14:pctWidth>
                  </wp14:sizeRelH>
                  <wp14:sizeRelV relativeFrom="margin">
                    <wp14:pctHeight>0</wp14:pctHeight>
                  </wp14:sizeRelV>
                </wp:anchor>
              </w:drawing>
            </w:r>
            <w:r w:rsidR="00957C49">
              <w:rPr>
                <w:rFonts w:ascii="Aptos" w:eastAsia="Times New Roman" w:hAnsi="Aptos" w:cs="Times New Roman"/>
                <w:b/>
                <w:bCs/>
                <w:noProof/>
                <w:sz w:val="20"/>
                <w:szCs w:val="20"/>
              </w:rPr>
              <w:drawing>
                <wp:anchor distT="0" distB="0" distL="114300" distR="114300" simplePos="0" relativeHeight="251664384" behindDoc="1" locked="1" layoutInCell="1" allowOverlap="1" wp14:anchorId="586E70FD" wp14:editId="64D377F4">
                  <wp:simplePos x="0" y="0"/>
                  <wp:positionH relativeFrom="column">
                    <wp:posOffset>2167255</wp:posOffset>
                  </wp:positionH>
                  <wp:positionV relativeFrom="page">
                    <wp:posOffset>-731520</wp:posOffset>
                  </wp:positionV>
                  <wp:extent cx="1655064" cy="1664208"/>
                  <wp:effectExtent l="0" t="0" r="0" b="0"/>
                  <wp:wrapNone/>
                  <wp:docPr id="1860049033" name="Picture 5"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49033" name="Picture 5" descr="Ic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64" cy="1664208"/>
                          </a:xfrm>
                          <a:prstGeom prst="rect">
                            <a:avLst/>
                          </a:prstGeom>
                        </pic:spPr>
                      </pic:pic>
                    </a:graphicData>
                  </a:graphic>
                  <wp14:sizeRelH relativeFrom="margin">
                    <wp14:pctWidth>0</wp14:pctWidth>
                  </wp14:sizeRelH>
                  <wp14:sizeRelV relativeFrom="margin">
                    <wp14:pctHeight>0</wp14:pctHeight>
                  </wp14:sizeRelV>
                </wp:anchor>
              </w:drawing>
            </w:r>
          </w:p>
        </w:tc>
      </w:tr>
    </w:tbl>
    <w:tbl>
      <w:tblPr>
        <w:tblpPr w:leftFromText="180" w:rightFromText="180" w:vertAnchor="text" w:horzAnchor="margin" w:tblpY="2430"/>
        <w:tblW w:w="0" w:type="auto"/>
        <w:tblLook w:val="04A0" w:firstRow="1" w:lastRow="0" w:firstColumn="1" w:lastColumn="0" w:noHBand="0" w:noVBand="1"/>
      </w:tblPr>
      <w:tblGrid>
        <w:gridCol w:w="4770"/>
        <w:gridCol w:w="270"/>
        <w:gridCol w:w="5030"/>
      </w:tblGrid>
      <w:tr w:rsidR="00CF752D" w14:paraId="67F41642" w14:textId="77777777" w:rsidTr="00CF752D">
        <w:tc>
          <w:tcPr>
            <w:tcW w:w="4770" w:type="dxa"/>
          </w:tcPr>
          <w:p w14:paraId="51E84700" w14:textId="77777777" w:rsidR="00957C49" w:rsidRPr="00957C49" w:rsidRDefault="00957C49" w:rsidP="00CF752D">
            <w:pPr>
              <w:pStyle w:val="Heading1"/>
              <w:jc w:val="center"/>
              <w:rPr>
                <w:bCs/>
                <w:caps w:val="0"/>
                <w:sz w:val="24"/>
                <w:szCs w:val="36"/>
              </w:rPr>
            </w:pPr>
          </w:p>
          <w:p w14:paraId="5C3CFFB1" w14:textId="03D22F82" w:rsidR="00CF752D" w:rsidRPr="00C2189F" w:rsidRDefault="00CF752D" w:rsidP="00EF48F1">
            <w:pPr>
              <w:pStyle w:val="Heading1"/>
              <w:jc w:val="center"/>
              <w:rPr>
                <w:bCs/>
                <w:sz w:val="24"/>
                <w:szCs w:val="36"/>
              </w:rPr>
            </w:pPr>
            <w:r w:rsidRPr="00957C49">
              <w:rPr>
                <w:bCs/>
                <w:caps w:val="0"/>
                <w:sz w:val="24"/>
                <w:szCs w:val="36"/>
              </w:rPr>
              <w:t>TRANSFORMING REGULATORY EXCELLENCE</w:t>
            </w:r>
          </w:p>
          <w:p w14:paraId="2B2A12A7" w14:textId="77777777" w:rsidR="00CF752D" w:rsidRPr="00946EBD" w:rsidRDefault="00CF752D" w:rsidP="00CF752D">
            <w:pPr>
              <w:jc w:val="both"/>
              <w:rPr>
                <w:b/>
                <w:bCs/>
                <w:sz w:val="20"/>
                <w:szCs w:val="20"/>
              </w:rPr>
            </w:pPr>
            <w:r w:rsidRPr="00946EBD">
              <w:rPr>
                <w:b/>
                <w:bCs/>
                <w:sz w:val="20"/>
                <w:szCs w:val="20"/>
              </w:rPr>
              <w:t>Throughout my tenure as a State Investigator</w:t>
            </w:r>
            <w:r>
              <w:rPr>
                <w:b/>
                <w:bCs/>
                <w:sz w:val="20"/>
                <w:szCs w:val="20"/>
              </w:rPr>
              <w:t>/ Regulator</w:t>
            </w:r>
            <w:r w:rsidRPr="00946EBD">
              <w:rPr>
                <w:b/>
                <w:bCs/>
                <w:sz w:val="20"/>
                <w:szCs w:val="20"/>
              </w:rPr>
              <w:t xml:space="preserve"> </w:t>
            </w:r>
            <w:r>
              <w:rPr>
                <w:b/>
                <w:bCs/>
                <w:sz w:val="20"/>
                <w:szCs w:val="20"/>
              </w:rPr>
              <w:t xml:space="preserve">for </w:t>
            </w:r>
            <w:r w:rsidRPr="00946EBD">
              <w:rPr>
                <w:b/>
                <w:bCs/>
                <w:sz w:val="20"/>
                <w:szCs w:val="20"/>
              </w:rPr>
              <w:t xml:space="preserve">the State of New Mexico, I have been privileged to oversee the regulation of 98% of healthcare licensees within my state. </w:t>
            </w:r>
          </w:p>
          <w:p w14:paraId="081A52FC" w14:textId="77777777" w:rsidR="00CF752D" w:rsidRPr="00946EBD" w:rsidRDefault="00CF752D" w:rsidP="00CF752D">
            <w:pPr>
              <w:jc w:val="both"/>
              <w:rPr>
                <w:b/>
                <w:bCs/>
                <w:sz w:val="20"/>
                <w:szCs w:val="20"/>
              </w:rPr>
            </w:pPr>
            <w:r w:rsidRPr="00946EBD">
              <w:rPr>
                <w:b/>
                <w:bCs/>
                <w:sz w:val="20"/>
                <w:szCs w:val="20"/>
              </w:rPr>
              <w:t>While healthcare regulation remains my primary specialty, my experience spans over 80 different professionals and occupations, providing me with comprehensive insight into the diverse regulatory landscape that defines modern professional oversight.</w:t>
            </w:r>
          </w:p>
          <w:p w14:paraId="74EE3781" w14:textId="77777777" w:rsidR="00CF752D" w:rsidRPr="00CF752D" w:rsidRDefault="00CF752D" w:rsidP="00CF752D">
            <w:pPr>
              <w:jc w:val="both"/>
              <w:rPr>
                <w:b/>
                <w:bCs/>
                <w:sz w:val="20"/>
                <w:szCs w:val="20"/>
              </w:rPr>
            </w:pPr>
            <w:r>
              <w:rPr>
                <w:noProof/>
              </w:rPr>
              <mc:AlternateContent>
                <mc:Choice Requires="wps">
                  <w:drawing>
                    <wp:anchor distT="0" distB="0" distL="114300" distR="114300" simplePos="0" relativeHeight="251663360" behindDoc="0" locked="0" layoutInCell="1" allowOverlap="1" wp14:anchorId="1A06DC1D" wp14:editId="1436FADC">
                      <wp:simplePos x="0" y="0"/>
                      <wp:positionH relativeFrom="column">
                        <wp:posOffset>-55880</wp:posOffset>
                      </wp:positionH>
                      <wp:positionV relativeFrom="paragraph">
                        <wp:posOffset>1599565</wp:posOffset>
                      </wp:positionV>
                      <wp:extent cx="2787650" cy="0"/>
                      <wp:effectExtent l="0" t="19050" r="31750" b="19050"/>
                      <wp:wrapNone/>
                      <wp:docPr id="262942360" name="Straight Connector 2"/>
                      <wp:cNvGraphicFramePr/>
                      <a:graphic xmlns:a="http://schemas.openxmlformats.org/drawingml/2006/main">
                        <a:graphicData uri="http://schemas.microsoft.com/office/word/2010/wordprocessingShape">
                          <wps:wsp>
                            <wps:cNvCnPr/>
                            <wps:spPr>
                              <a:xfrm flipV="1">
                                <a:off x="0" y="0"/>
                                <a:ext cx="2787650" cy="0"/>
                              </a:xfrm>
                              <a:prstGeom prst="line">
                                <a:avLst/>
                              </a:prstGeom>
                              <a:ln w="4445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CCB4D"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25.95pt" to="215.1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" strokecolor="white [3212]" strokeweight="3.5pt">
                      <v:stroke joinstyle="miter"/>
                    </v:line>
                  </w:pict>
                </mc:Fallback>
              </mc:AlternateContent>
            </w:r>
            <w:r w:rsidRPr="00946EBD">
              <w:rPr>
                <w:b/>
                <w:bCs/>
                <w:sz w:val="20"/>
                <w:szCs w:val="20"/>
              </w:rPr>
              <w:t xml:space="preserve"> As a board member of HealthcareDiversion.org, an active participant in current offerings, and a graduate of CLEAR’S Basic/Advanced NCIT programs, I bring a multidisciplinary perspective to regulatory challenges. My recent hiring to serve as a CLEAR instructor for potential programs has further enhanced my understanding of both educational delivery and the evolving needs of regulatory professionals across all sectors.</w:t>
            </w:r>
          </w:p>
          <w:p w14:paraId="1F1026D6" w14:textId="77777777" w:rsidR="00CF752D" w:rsidRDefault="00CF752D" w:rsidP="00CF752D">
            <w:pPr>
              <w:rPr>
                <w:b/>
                <w:bCs/>
              </w:rPr>
            </w:pPr>
          </w:p>
          <w:p w14:paraId="71D44546" w14:textId="72412163" w:rsidR="00CF752D" w:rsidRPr="00CF752D" w:rsidRDefault="00957C49" w:rsidP="00CF752D">
            <w:pPr>
              <w:jc w:val="center"/>
              <w:rPr>
                <w:b/>
                <w:bCs/>
                <w:sz w:val="28"/>
                <w:szCs w:val="28"/>
              </w:rPr>
            </w:pPr>
            <w:r w:rsidRPr="00957C49">
              <w:rPr>
                <w:b/>
                <w:bCs/>
                <w:sz w:val="28"/>
                <w:szCs w:val="28"/>
              </w:rPr>
              <w:t>VISION FOR CLEAR</w:t>
            </w:r>
          </w:p>
          <w:p w14:paraId="7EBA46E8" w14:textId="109CE8A7" w:rsidR="00CF752D" w:rsidRPr="00CF752D" w:rsidRDefault="00CF752D" w:rsidP="00CF752D">
            <w:pPr>
              <w:jc w:val="both"/>
              <w:rPr>
                <w:b/>
                <w:bCs/>
              </w:rPr>
            </w:pPr>
            <w:r w:rsidRPr="00CF752D">
              <w:rPr>
                <w:b/>
                <w:bCs/>
              </w:rPr>
              <w:t>Regulatory excellence requires leaders who understand that we operate in a world of grey areas where people's livelihoods hang in the balance. My experience across the vast amount professions has taught me that while each field has unique characteristics, the fundamental challenges of fair, effective regulation remain constant. We must modernize our approaches while never losing sight of the human impact of our decisions.</w:t>
            </w:r>
          </w:p>
        </w:tc>
        <w:tc>
          <w:tcPr>
            <w:tcW w:w="270" w:type="dxa"/>
          </w:tcPr>
          <w:p w14:paraId="4B3F4092" w14:textId="77777777" w:rsidR="00CF752D" w:rsidRDefault="00CF752D" w:rsidP="00CF752D"/>
          <w:p w14:paraId="549CF87B" w14:textId="77777777" w:rsidR="00CF752D" w:rsidRDefault="00CF752D" w:rsidP="00CF752D"/>
          <w:p w14:paraId="24F55F8D" w14:textId="77777777" w:rsidR="00CF752D" w:rsidRDefault="00CF752D" w:rsidP="00CF752D"/>
          <w:p w14:paraId="745F6808" w14:textId="77777777" w:rsidR="00CF752D" w:rsidRDefault="00CF752D" w:rsidP="00CF752D"/>
          <w:p w14:paraId="0B26E382" w14:textId="77777777" w:rsidR="00CF752D" w:rsidRDefault="00CF752D" w:rsidP="00CF752D"/>
          <w:p w14:paraId="6DF2BB94" w14:textId="77777777" w:rsidR="00CF752D" w:rsidRDefault="00CF752D" w:rsidP="00CF752D"/>
        </w:tc>
        <w:tc>
          <w:tcPr>
            <w:tcW w:w="5030" w:type="dxa"/>
          </w:tcPr>
          <w:p w14:paraId="1413164D" w14:textId="201D9A78" w:rsidR="00CF752D" w:rsidRDefault="00CF752D" w:rsidP="00CF752D">
            <w:pPr>
              <w:pStyle w:val="Heading1"/>
              <w:jc w:val="center"/>
              <w:rPr>
                <w:bCs/>
              </w:rPr>
            </w:pPr>
          </w:p>
          <w:p w14:paraId="3B4B536D" w14:textId="77777777" w:rsidR="00CF752D" w:rsidRPr="00C2189F" w:rsidRDefault="00CF752D" w:rsidP="00CF752D">
            <w:pPr>
              <w:pStyle w:val="Heading1"/>
              <w:jc w:val="center"/>
              <w:rPr>
                <w:bCs/>
              </w:rPr>
            </w:pPr>
            <w:r w:rsidRPr="00C2189F">
              <w:rPr>
                <w:bCs/>
              </w:rPr>
              <w:t>Strategic Objectives</w:t>
            </w:r>
          </w:p>
          <w:p w14:paraId="53CC5310" w14:textId="7B469A79" w:rsidR="00CF752D" w:rsidRPr="00CF752D" w:rsidRDefault="00957C49" w:rsidP="00CF752D">
            <w:pPr>
              <w:spacing w:line="278" w:lineRule="auto"/>
              <w:rPr>
                <w:rFonts w:ascii="Aptos" w:eastAsia="Times New Roman" w:hAnsi="Aptos" w:cs="Times New Roman"/>
                <w:b/>
                <w:bCs/>
              </w:rPr>
            </w:pPr>
            <w:r w:rsidRPr="00CF752D">
              <w:rPr>
                <w:rFonts w:ascii="Aptos" w:eastAsia="Times New Roman" w:hAnsi="Aptos" w:cs="Times New Roman"/>
                <w:b/>
                <w:bCs/>
              </w:rPr>
              <w:t>PROCESS MODERNIZATION INITIATIVE</w:t>
            </w:r>
          </w:p>
          <w:p w14:paraId="609B7E2D" w14:textId="77777777" w:rsidR="00CF752D" w:rsidRPr="00957C49" w:rsidRDefault="00CF752D" w:rsidP="00957C49">
            <w:pPr>
              <w:spacing w:line="278" w:lineRule="auto"/>
              <w:rPr>
                <w:rFonts w:ascii="Aptos" w:eastAsia="Times New Roman" w:hAnsi="Aptos" w:cs="Times New Roman"/>
                <w:b/>
                <w:bCs/>
                <w:sz w:val="20"/>
                <w:szCs w:val="20"/>
              </w:rPr>
            </w:pPr>
            <w:r w:rsidRPr="00957C49">
              <w:rPr>
                <w:rFonts w:ascii="Aptos" w:eastAsia="Times New Roman" w:hAnsi="Aptos" w:cs="Times New Roman"/>
                <w:b/>
                <w:bCs/>
                <w:sz w:val="20"/>
                <w:szCs w:val="20"/>
              </w:rPr>
              <w:t>Systematically identify and update antiquated regulatory processes across all professional sectors, ensuring our approaches reflect current best practices while maintaining rigorous standards.</w:t>
            </w:r>
          </w:p>
          <w:p w14:paraId="48447DBB" w14:textId="654FD20D" w:rsidR="00CF752D" w:rsidRPr="00CF752D" w:rsidRDefault="00957C49" w:rsidP="00CF752D">
            <w:pPr>
              <w:spacing w:line="278" w:lineRule="auto"/>
              <w:rPr>
                <w:rFonts w:ascii="Aptos" w:eastAsia="Times New Roman" w:hAnsi="Aptos" w:cs="Times New Roman"/>
                <w:b/>
                <w:bCs/>
              </w:rPr>
            </w:pPr>
            <w:r w:rsidRPr="00CF752D">
              <w:rPr>
                <w:rFonts w:ascii="Aptos" w:eastAsia="Times New Roman" w:hAnsi="Aptos" w:cs="Times New Roman"/>
                <w:b/>
                <w:bCs/>
              </w:rPr>
              <w:t>GREY AREA NAVIGATION FRAMEWORK</w:t>
            </w:r>
          </w:p>
          <w:p w14:paraId="069852AB" w14:textId="77777777" w:rsidR="00CF752D" w:rsidRPr="00957C49" w:rsidRDefault="00CF752D" w:rsidP="00957C49">
            <w:pPr>
              <w:spacing w:line="278" w:lineRule="auto"/>
              <w:jc w:val="both"/>
              <w:rPr>
                <w:rFonts w:ascii="Aptos" w:eastAsia="Times New Roman" w:hAnsi="Aptos" w:cs="Times New Roman"/>
                <w:b/>
                <w:bCs/>
                <w:sz w:val="20"/>
                <w:szCs w:val="20"/>
              </w:rPr>
            </w:pPr>
            <w:r w:rsidRPr="00957C49">
              <w:rPr>
                <w:rFonts w:ascii="Aptos" w:eastAsia="Times New Roman" w:hAnsi="Aptos" w:cs="Times New Roman"/>
                <w:b/>
                <w:bCs/>
                <w:sz w:val="20"/>
                <w:szCs w:val="20"/>
              </w:rPr>
              <w:t>Develop comprehensive guidance for handling complex cases that don't fit traditional regulatory categories, recognizing that most real-world situations require nuanced analysis rather than binary decisions.</w:t>
            </w:r>
          </w:p>
          <w:p w14:paraId="1CA81488" w14:textId="4A6379C4" w:rsidR="00CF752D" w:rsidRPr="00CF752D" w:rsidRDefault="00957C49" w:rsidP="00CF752D">
            <w:pPr>
              <w:spacing w:line="278" w:lineRule="auto"/>
              <w:rPr>
                <w:rFonts w:ascii="Aptos" w:eastAsia="Times New Roman" w:hAnsi="Aptos" w:cs="Times New Roman"/>
                <w:b/>
                <w:bCs/>
              </w:rPr>
            </w:pPr>
            <w:r w:rsidRPr="00CF752D">
              <w:rPr>
                <w:rFonts w:ascii="Aptos" w:eastAsia="Times New Roman" w:hAnsi="Aptos" w:cs="Times New Roman"/>
                <w:b/>
                <w:bCs/>
              </w:rPr>
              <w:t>CROSS-PROFESSIONAL KNOWLEDGE INTEGRATION</w:t>
            </w:r>
          </w:p>
          <w:p w14:paraId="772877E6" w14:textId="77777777" w:rsidR="00CF752D" w:rsidRPr="00957C49" w:rsidRDefault="00CF752D" w:rsidP="00957C49">
            <w:pPr>
              <w:spacing w:line="278" w:lineRule="auto"/>
              <w:jc w:val="both"/>
              <w:rPr>
                <w:rFonts w:ascii="Aptos" w:eastAsia="Times New Roman" w:hAnsi="Aptos" w:cs="Times New Roman"/>
                <w:b/>
                <w:bCs/>
                <w:sz w:val="20"/>
                <w:szCs w:val="20"/>
              </w:rPr>
            </w:pPr>
            <w:r w:rsidRPr="00957C49">
              <w:rPr>
                <w:rFonts w:ascii="Aptos" w:eastAsia="Times New Roman" w:hAnsi="Aptos" w:cs="Times New Roman"/>
                <w:b/>
                <w:bCs/>
                <w:sz w:val="20"/>
                <w:szCs w:val="20"/>
              </w:rPr>
              <w:t>Leverage experience regulating different professions to create educational programs that address common regulatory challenges while respecting the unique aspects of each professional discipline.</w:t>
            </w:r>
          </w:p>
          <w:p w14:paraId="668CB23B" w14:textId="602CEC6E" w:rsidR="00CF752D" w:rsidRPr="00CF752D" w:rsidRDefault="00957C49" w:rsidP="00CF752D">
            <w:pPr>
              <w:spacing w:line="278" w:lineRule="auto"/>
              <w:rPr>
                <w:rFonts w:ascii="Aptos" w:eastAsia="Times New Roman" w:hAnsi="Aptos" w:cs="Times New Roman"/>
                <w:b/>
                <w:bCs/>
              </w:rPr>
            </w:pPr>
            <w:r w:rsidRPr="00CF752D">
              <w:rPr>
                <w:rFonts w:ascii="Aptos" w:eastAsia="Times New Roman" w:hAnsi="Aptos" w:cs="Times New Roman"/>
                <w:b/>
                <w:bCs/>
              </w:rPr>
              <w:t>STRATEGIC OUTREACH AND ENGAGEMENT</w:t>
            </w:r>
          </w:p>
          <w:p w14:paraId="3E9E6F0E" w14:textId="77777777" w:rsidR="00CF752D" w:rsidRPr="00957C49" w:rsidRDefault="00CF752D" w:rsidP="00957C49">
            <w:pPr>
              <w:spacing w:line="278" w:lineRule="auto"/>
              <w:jc w:val="both"/>
              <w:rPr>
                <w:rFonts w:ascii="Aptos" w:eastAsia="Times New Roman" w:hAnsi="Aptos" w:cs="Times New Roman"/>
                <w:b/>
                <w:bCs/>
                <w:sz w:val="20"/>
                <w:szCs w:val="20"/>
              </w:rPr>
            </w:pPr>
            <w:r w:rsidRPr="00957C49">
              <w:rPr>
                <w:rFonts w:ascii="Aptos" w:eastAsia="Times New Roman" w:hAnsi="Aptos" w:cs="Times New Roman"/>
                <w:b/>
                <w:bCs/>
                <w:sz w:val="20"/>
                <w:szCs w:val="20"/>
              </w:rPr>
              <w:t>Implement systematic approaches to identify and support regulatory agencies across all professional sectors, not just traditional areas of focus.</w:t>
            </w:r>
          </w:p>
          <w:p w14:paraId="5F173BF5" w14:textId="13233DEE" w:rsidR="00CF752D" w:rsidRPr="00CF752D" w:rsidRDefault="00957C49" w:rsidP="00CF752D">
            <w:pPr>
              <w:spacing w:line="278" w:lineRule="auto"/>
              <w:rPr>
                <w:rFonts w:ascii="Aptos" w:eastAsia="Times New Roman" w:hAnsi="Aptos" w:cs="Times New Roman"/>
                <w:b/>
                <w:bCs/>
              </w:rPr>
            </w:pPr>
            <w:r w:rsidRPr="00CF752D">
              <w:rPr>
                <w:rFonts w:ascii="Aptos" w:eastAsia="Times New Roman" w:hAnsi="Aptos" w:cs="Times New Roman"/>
                <w:b/>
                <w:bCs/>
              </w:rPr>
              <w:t>LIVELIHOOD-CONSCIOUS POLICY DEVELOPMENT</w:t>
            </w:r>
          </w:p>
          <w:p w14:paraId="196417F9" w14:textId="790E6C1A" w:rsidR="00CF752D" w:rsidRPr="00957C49" w:rsidRDefault="00CF752D" w:rsidP="00957C49">
            <w:pPr>
              <w:spacing w:line="278" w:lineRule="auto"/>
              <w:jc w:val="both"/>
              <w:rPr>
                <w:rFonts w:ascii="Aptos" w:eastAsia="Times New Roman" w:hAnsi="Aptos" w:cs="Times New Roman"/>
                <w:b/>
                <w:bCs/>
                <w:sz w:val="20"/>
                <w:szCs w:val="20"/>
              </w:rPr>
            </w:pPr>
            <w:r w:rsidRPr="00957C49">
              <w:rPr>
                <w:rFonts w:ascii="Aptos" w:eastAsia="Times New Roman" w:hAnsi="Aptos" w:cs="Times New Roman"/>
                <w:b/>
                <w:bCs/>
                <w:sz w:val="20"/>
                <w:szCs w:val="20"/>
              </w:rPr>
              <w:t>Ensure all regulatory initiatives consider both public protection and the profound impact on professional careers and livelihoods.</w:t>
            </w:r>
          </w:p>
          <w:p w14:paraId="2FF86980" w14:textId="77777777" w:rsidR="00CF752D" w:rsidRDefault="00CF752D" w:rsidP="00CF752D">
            <w:pPr>
              <w:pStyle w:val="ListBullet"/>
              <w:numPr>
                <w:ilvl w:val="0"/>
                <w:numId w:val="0"/>
              </w:numPr>
            </w:pPr>
          </w:p>
        </w:tc>
      </w:tr>
    </w:tbl>
    <w:p w14:paraId="353BFD23" w14:textId="5F53FD4C" w:rsidR="00946EBD" w:rsidRPr="00946EBD" w:rsidRDefault="00CF752D" w:rsidP="00CF752D">
      <w:pPr>
        <w:spacing w:line="278" w:lineRule="auto"/>
        <w:jc w:val="center"/>
        <w:rPr>
          <w:rFonts w:ascii="Aptos" w:eastAsia="Times New Roman" w:hAnsi="Aptos" w:cs="Times New Roman"/>
          <w:b/>
          <w:bCs/>
        </w:rPr>
      </w:pPr>
      <w:r w:rsidRPr="00CF752D">
        <w:rPr>
          <w:rFonts w:ascii="Aptos" w:eastAsia="Times New Roman" w:hAnsi="Aptos" w:cs="Times New Roman"/>
          <w:b/>
          <w:bCs/>
        </w:rPr>
        <w:lastRenderedPageBreak/>
        <w:t>LEADERSHIP PHILOSOPHY: NAVIGATING THE GREY AREAS WITH PRECISION AND COMPASSION.</w:t>
      </w:r>
    </w:p>
    <w:p w14:paraId="63A2AFDF" w14:textId="4586759B" w:rsidR="00946EBD" w:rsidRPr="00946EBD" w:rsidRDefault="00946EBD" w:rsidP="00946EBD">
      <w:pPr>
        <w:spacing w:line="278" w:lineRule="auto"/>
        <w:jc w:val="both"/>
        <w:rPr>
          <w:rFonts w:ascii="Aptos" w:eastAsia="Times New Roman" w:hAnsi="Aptos" w:cs="Times New Roman"/>
          <w:b/>
          <w:bCs/>
          <w:sz w:val="24"/>
          <w:szCs w:val="24"/>
        </w:rPr>
      </w:pPr>
      <w:r w:rsidRPr="00946EBD">
        <w:rPr>
          <w:rFonts w:ascii="Aptos" w:eastAsia="Times New Roman" w:hAnsi="Aptos" w:cs="Times New Roman"/>
          <w:b/>
          <w:bCs/>
          <w:sz w:val="24"/>
          <w:szCs w:val="24"/>
        </w:rPr>
        <w:t>My leadership approach recognizes that regulatory work rarely operates in black and white scenarios where we live and work in the grey areas where nuanced decision-making determines outcomes, I understand that behind every case file is someone's livelihood, career, and often their life's work. The phrase "I'd rather go to jail than lose my license" resonates deeply with me because it captures the profound responsibility we bear as regulatory professionals. This reality shapes my leadership philosophy: evidence-based decision-making balanced with recognition of human impact, transparent communication that acknowledges complexity, and a commitment to updating antiquated processes that no longer serve the professionals we regulate or the public we protect.</w:t>
      </w:r>
    </w:p>
    <w:p w14:paraId="4643AB2B" w14:textId="7EC85FE6" w:rsidR="00946EBD" w:rsidRPr="00946EBD" w:rsidRDefault="00946EBD" w:rsidP="00946EBD">
      <w:pPr>
        <w:spacing w:line="278" w:lineRule="auto"/>
        <w:jc w:val="both"/>
        <w:rPr>
          <w:rFonts w:ascii="Aptos" w:eastAsia="Times New Roman" w:hAnsi="Aptos" w:cs="Times New Roman"/>
          <w:sz w:val="24"/>
          <w:szCs w:val="24"/>
        </w:rPr>
      </w:pPr>
      <w:r>
        <w:rPr>
          <w:rFonts w:ascii="Aptos" w:eastAsia="Times New Roman" w:hAnsi="Aptos" w:cs="Times New Roman"/>
          <w:noProof/>
          <w:sz w:val="24"/>
          <w:szCs w:val="24"/>
        </w:rPr>
        <w:drawing>
          <wp:inline distT="0" distB="0" distL="0" distR="0" wp14:anchorId="7306B60B" wp14:editId="74DD6BB4">
            <wp:extent cx="6291580" cy="45719"/>
            <wp:effectExtent l="0" t="0" r="0" b="0"/>
            <wp:docPr id="5168189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8251" cy="50418"/>
                    </a:xfrm>
                    <a:prstGeom prst="rect">
                      <a:avLst/>
                    </a:prstGeom>
                    <a:noFill/>
                  </pic:spPr>
                </pic:pic>
              </a:graphicData>
            </a:graphic>
          </wp:inline>
        </w:drawing>
      </w:r>
    </w:p>
    <w:p w14:paraId="5A8CAD25" w14:textId="2A7852A8" w:rsidR="00946EBD" w:rsidRPr="00946EBD" w:rsidRDefault="00CF752D" w:rsidP="00946EBD">
      <w:pPr>
        <w:spacing w:line="278" w:lineRule="auto"/>
        <w:jc w:val="center"/>
        <w:rPr>
          <w:rFonts w:ascii="Aptos" w:eastAsia="Times New Roman" w:hAnsi="Aptos" w:cs="Times New Roman"/>
          <w:b/>
          <w:bCs/>
          <w:sz w:val="24"/>
          <w:szCs w:val="24"/>
        </w:rPr>
      </w:pPr>
      <w:r w:rsidRPr="00946EBD">
        <w:rPr>
          <w:rFonts w:ascii="Aptos" w:eastAsia="Times New Roman" w:hAnsi="Aptos" w:cs="Times New Roman"/>
          <w:b/>
          <w:bCs/>
          <w:sz w:val="24"/>
          <w:szCs w:val="24"/>
        </w:rPr>
        <w:t>COMMITMENT TO EXCELLENCE</w:t>
      </w:r>
    </w:p>
    <w:p w14:paraId="61DB4373" w14:textId="77777777" w:rsidR="00946EBD" w:rsidRPr="00946EBD" w:rsidRDefault="00946EBD" w:rsidP="00946EBD">
      <w:pPr>
        <w:spacing w:line="278" w:lineRule="auto"/>
        <w:jc w:val="both"/>
        <w:rPr>
          <w:rFonts w:ascii="Aptos" w:eastAsia="Times New Roman" w:hAnsi="Aptos" w:cs="Times New Roman"/>
          <w:b/>
          <w:bCs/>
          <w:sz w:val="24"/>
          <w:szCs w:val="24"/>
        </w:rPr>
      </w:pPr>
      <w:r w:rsidRPr="00946EBD">
        <w:rPr>
          <w:rFonts w:ascii="Aptos" w:eastAsia="Times New Roman" w:hAnsi="Aptos" w:cs="Times New Roman"/>
          <w:b/>
          <w:bCs/>
          <w:sz w:val="24"/>
          <w:szCs w:val="24"/>
        </w:rPr>
        <w:t>As President Elect, I will bring leadership that values both public protection and professional fairness, recognizes the complexity of modern regulatory challenges, and commits to updating systems that no longer serve their intended purpose. Together, we will ensure CLEAR provides the tools and training necessary for regulatory professionals to navigate these grey areas with confidence, competence, and compassion.</w:t>
      </w:r>
    </w:p>
    <w:p w14:paraId="694225AA" w14:textId="77777777" w:rsidR="00957C49" w:rsidRDefault="00946EBD" w:rsidP="00957C49">
      <w:pPr>
        <w:spacing w:line="278" w:lineRule="auto"/>
        <w:jc w:val="both"/>
        <w:rPr>
          <w:rFonts w:ascii="Aptos" w:eastAsia="Times New Roman" w:hAnsi="Aptos" w:cs="Times New Roman"/>
          <w:b/>
          <w:bCs/>
          <w:sz w:val="24"/>
          <w:szCs w:val="24"/>
        </w:rPr>
      </w:pPr>
      <w:r w:rsidRPr="00946EBD">
        <w:rPr>
          <w:rFonts w:ascii="Aptos" w:eastAsia="Times New Roman" w:hAnsi="Aptos" w:cs="Times New Roman"/>
          <w:b/>
          <w:bCs/>
          <w:sz w:val="24"/>
          <w:szCs w:val="24"/>
        </w:rPr>
        <w:t>Together, we will transform regulatory practice for the complex realities of professional oversight in the 21st century.</w:t>
      </w:r>
    </w:p>
    <w:p w14:paraId="555BF7B7" w14:textId="2802294F" w:rsidR="00946EBD" w:rsidRPr="00957C49" w:rsidRDefault="00957C49" w:rsidP="00957C49">
      <w:pPr>
        <w:spacing w:line="278" w:lineRule="auto"/>
        <w:jc w:val="both"/>
        <w:rPr>
          <w:rFonts w:ascii="Aptos" w:eastAsia="Times New Roman" w:hAnsi="Aptos" w:cs="Times New Roman"/>
          <w:b/>
          <w:bCs/>
          <w:sz w:val="24"/>
          <w:szCs w:val="24"/>
        </w:rPr>
      </w:pPr>
      <w:r>
        <w:rPr>
          <w:noProof/>
        </w:rPr>
        <w:drawing>
          <wp:anchor distT="0" distB="0" distL="114300" distR="114300" simplePos="0" relativeHeight="251665408" behindDoc="1" locked="1" layoutInCell="1" allowOverlap="1" wp14:anchorId="1A4A2703" wp14:editId="5BB24358">
            <wp:simplePos x="0" y="0"/>
            <wp:positionH relativeFrom="column">
              <wp:posOffset>5386070</wp:posOffset>
            </wp:positionH>
            <wp:positionV relativeFrom="paragraph">
              <wp:posOffset>640080</wp:posOffset>
            </wp:positionV>
            <wp:extent cx="950976" cy="950976"/>
            <wp:effectExtent l="0" t="0" r="1905" b="1905"/>
            <wp:wrapNone/>
            <wp:docPr id="1920789708" name="Picture 9"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89708" name="Picture 9" descr="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0976" cy="9509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1" layoutInCell="1" allowOverlap="1" wp14:anchorId="6D771DEE" wp14:editId="0FE4E858">
            <wp:simplePos x="0" y="0"/>
            <wp:positionH relativeFrom="column">
              <wp:posOffset>-45720</wp:posOffset>
            </wp:positionH>
            <wp:positionV relativeFrom="paragraph">
              <wp:posOffset>548640</wp:posOffset>
            </wp:positionV>
            <wp:extent cx="1088136" cy="1088136"/>
            <wp:effectExtent l="0" t="0" r="0" b="0"/>
            <wp:wrapNone/>
            <wp:docPr id="335022367" name="Picture 6"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22367" name="Picture 6" descr="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1" layoutInCell="1" allowOverlap="1" wp14:anchorId="737CD703" wp14:editId="4C9C99A8">
            <wp:simplePos x="0" y="0"/>
            <wp:positionH relativeFrom="column">
              <wp:posOffset>1691640</wp:posOffset>
            </wp:positionH>
            <wp:positionV relativeFrom="paragraph">
              <wp:posOffset>594360</wp:posOffset>
            </wp:positionV>
            <wp:extent cx="978408" cy="978408"/>
            <wp:effectExtent l="0" t="0" r="0" b="0"/>
            <wp:wrapNone/>
            <wp:docPr id="1364622538" name="Picture 7"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2538" name="Picture 7" descr="Logo&#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8408" cy="9784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1" layoutInCell="1" allowOverlap="1" wp14:anchorId="6E74FE8F" wp14:editId="5FE9300A">
            <wp:simplePos x="0" y="0"/>
            <wp:positionH relativeFrom="column">
              <wp:posOffset>3630295</wp:posOffset>
            </wp:positionH>
            <wp:positionV relativeFrom="paragraph">
              <wp:posOffset>640080</wp:posOffset>
            </wp:positionV>
            <wp:extent cx="969264" cy="969264"/>
            <wp:effectExtent l="0" t="0" r="2540" b="2540"/>
            <wp:wrapNone/>
            <wp:docPr id="1755191444" name="Picture 8"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91444" name="Picture 8" descr="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9264" cy="969264"/>
                    </a:xfrm>
                    <a:prstGeom prst="rect">
                      <a:avLst/>
                    </a:prstGeom>
                  </pic:spPr>
                </pic:pic>
              </a:graphicData>
            </a:graphic>
            <wp14:sizeRelH relativeFrom="margin">
              <wp14:pctWidth>0</wp14:pctWidth>
            </wp14:sizeRelH>
            <wp14:sizeRelV relativeFrom="margin">
              <wp14:pctHeight>0</wp14:pctHeight>
            </wp14:sizeRelV>
          </wp:anchor>
        </w:drawing>
      </w:r>
      <w:r>
        <w:rPr>
          <w:rFonts w:ascii="Aptos" w:eastAsia="Times New Roman" w:hAnsi="Aptos" w:cs="Times New Roman"/>
          <w:b/>
          <w:bCs/>
          <w:sz w:val="24"/>
          <w:szCs w:val="24"/>
        </w:rPr>
        <w:t xml:space="preserve">Thank you very much for considering </w:t>
      </w:r>
      <w:r w:rsidR="00583336">
        <w:rPr>
          <w:rFonts w:ascii="Aptos" w:eastAsia="Times New Roman" w:hAnsi="Aptos" w:cs="Times New Roman"/>
          <w:b/>
          <w:bCs/>
          <w:sz w:val="24"/>
          <w:szCs w:val="24"/>
        </w:rPr>
        <w:t>voting</w:t>
      </w:r>
      <w:r>
        <w:rPr>
          <w:rFonts w:ascii="Aptos" w:eastAsia="Times New Roman" w:hAnsi="Aptos" w:cs="Times New Roman"/>
          <w:b/>
          <w:bCs/>
          <w:sz w:val="24"/>
          <w:szCs w:val="24"/>
        </w:rPr>
        <w:t xml:space="preserve"> for me, if you would like me to expand on anything please don’t hesitate to reach out at </w:t>
      </w:r>
      <w:hyperlink r:id="rId17" w:history="1">
        <w:r w:rsidRPr="002C6A70">
          <w:rPr>
            <w:rStyle w:val="Hyperlink"/>
            <w:rFonts w:ascii="Aptos" w:eastAsia="Times New Roman" w:hAnsi="Aptos" w:cs="Times New Roman"/>
            <w:b/>
            <w:bCs/>
            <w:sz w:val="24"/>
            <w:szCs w:val="24"/>
          </w:rPr>
          <w:t>Marcuserickson@yahoo.com</w:t>
        </w:r>
      </w:hyperlink>
      <w:r>
        <w:rPr>
          <w:rFonts w:ascii="Aptos" w:eastAsia="Times New Roman" w:hAnsi="Aptos" w:cs="Times New Roman"/>
          <w:b/>
          <w:bCs/>
          <w:sz w:val="24"/>
          <w:szCs w:val="24"/>
        </w:rPr>
        <w:t xml:space="preserve"> or 505-259-0051</w:t>
      </w:r>
    </w:p>
    <w:sectPr w:rsidR="00946EBD" w:rsidRPr="00957C49" w:rsidSect="00AC4580">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F45E" w14:textId="77777777" w:rsidR="00D94185" w:rsidRDefault="00D94185" w:rsidP="00246067">
      <w:pPr>
        <w:spacing w:after="0" w:line="240" w:lineRule="auto"/>
      </w:pPr>
      <w:r>
        <w:separator/>
      </w:r>
    </w:p>
  </w:endnote>
  <w:endnote w:type="continuationSeparator" w:id="0">
    <w:p w14:paraId="2EEB77DB" w14:textId="77777777" w:rsidR="00D94185" w:rsidRDefault="00D94185" w:rsidP="002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C3E2" w14:textId="77777777" w:rsidR="00D94185" w:rsidRDefault="00D94185" w:rsidP="00246067">
      <w:pPr>
        <w:spacing w:after="0" w:line="240" w:lineRule="auto"/>
      </w:pPr>
      <w:r>
        <w:separator/>
      </w:r>
    </w:p>
  </w:footnote>
  <w:footnote w:type="continuationSeparator" w:id="0">
    <w:p w14:paraId="2A12AB90" w14:textId="77777777" w:rsidR="00D94185" w:rsidRDefault="00D94185" w:rsidP="00246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13AE5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C02278"/>
    <w:multiLevelType w:val="hybridMultilevel"/>
    <w:tmpl w:val="01F42814"/>
    <w:lvl w:ilvl="0" w:tplc="D13ECC9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0F0B61"/>
    <w:multiLevelType w:val="hybridMultilevel"/>
    <w:tmpl w:val="986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64739F"/>
    <w:multiLevelType w:val="hybridMultilevel"/>
    <w:tmpl w:val="0C3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116C5"/>
    <w:multiLevelType w:val="hybridMultilevel"/>
    <w:tmpl w:val="0B44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36F8A"/>
    <w:multiLevelType w:val="hybridMultilevel"/>
    <w:tmpl w:val="9F4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634738">
    <w:abstractNumId w:val="1"/>
  </w:num>
  <w:num w:numId="2" w16cid:durableId="1945843921">
    <w:abstractNumId w:val="2"/>
  </w:num>
  <w:num w:numId="3" w16cid:durableId="408815051">
    <w:abstractNumId w:val="0"/>
  </w:num>
  <w:num w:numId="4" w16cid:durableId="461921189">
    <w:abstractNumId w:val="5"/>
  </w:num>
  <w:num w:numId="5" w16cid:durableId="1540898939">
    <w:abstractNumId w:val="3"/>
  </w:num>
  <w:num w:numId="6" w16cid:durableId="196239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6B"/>
    <w:rsid w:val="00025636"/>
    <w:rsid w:val="00033C93"/>
    <w:rsid w:val="0004096D"/>
    <w:rsid w:val="00051AF4"/>
    <w:rsid w:val="000718BF"/>
    <w:rsid w:val="000928A6"/>
    <w:rsid w:val="000B2098"/>
    <w:rsid w:val="000D604C"/>
    <w:rsid w:val="000F1F44"/>
    <w:rsid w:val="0010264A"/>
    <w:rsid w:val="001541C3"/>
    <w:rsid w:val="00246067"/>
    <w:rsid w:val="0026775E"/>
    <w:rsid w:val="00273DD3"/>
    <w:rsid w:val="00280602"/>
    <w:rsid w:val="002808FD"/>
    <w:rsid w:val="00293250"/>
    <w:rsid w:val="002D4867"/>
    <w:rsid w:val="002F016A"/>
    <w:rsid w:val="002F4D4E"/>
    <w:rsid w:val="003022D3"/>
    <w:rsid w:val="00337E4B"/>
    <w:rsid w:val="00343E47"/>
    <w:rsid w:val="003806F1"/>
    <w:rsid w:val="00386988"/>
    <w:rsid w:val="003A5ED1"/>
    <w:rsid w:val="003C2F04"/>
    <w:rsid w:val="003C4675"/>
    <w:rsid w:val="003D4A36"/>
    <w:rsid w:val="003E214D"/>
    <w:rsid w:val="003F0246"/>
    <w:rsid w:val="00403E86"/>
    <w:rsid w:val="00433C45"/>
    <w:rsid w:val="0044226B"/>
    <w:rsid w:val="004549E7"/>
    <w:rsid w:val="004749CF"/>
    <w:rsid w:val="0049788F"/>
    <w:rsid w:val="004A4E77"/>
    <w:rsid w:val="004E09D1"/>
    <w:rsid w:val="004E4ABF"/>
    <w:rsid w:val="004F1CAE"/>
    <w:rsid w:val="00530025"/>
    <w:rsid w:val="0054373D"/>
    <w:rsid w:val="00583336"/>
    <w:rsid w:val="005A7955"/>
    <w:rsid w:val="005E126F"/>
    <w:rsid w:val="00684FAE"/>
    <w:rsid w:val="00687F84"/>
    <w:rsid w:val="006C1153"/>
    <w:rsid w:val="006D1237"/>
    <w:rsid w:val="006D764A"/>
    <w:rsid w:val="006E7837"/>
    <w:rsid w:val="00773368"/>
    <w:rsid w:val="00785C65"/>
    <w:rsid w:val="007A45FC"/>
    <w:rsid w:val="007F303A"/>
    <w:rsid w:val="007F745A"/>
    <w:rsid w:val="00845AD3"/>
    <w:rsid w:val="00847A7B"/>
    <w:rsid w:val="00847B2E"/>
    <w:rsid w:val="00893D86"/>
    <w:rsid w:val="008D0649"/>
    <w:rsid w:val="008E01C5"/>
    <w:rsid w:val="008F0D96"/>
    <w:rsid w:val="008F0FCF"/>
    <w:rsid w:val="00911EFE"/>
    <w:rsid w:val="00931598"/>
    <w:rsid w:val="00931E4E"/>
    <w:rsid w:val="00946EBD"/>
    <w:rsid w:val="00957C49"/>
    <w:rsid w:val="00980F28"/>
    <w:rsid w:val="0098233F"/>
    <w:rsid w:val="00984664"/>
    <w:rsid w:val="00991A6F"/>
    <w:rsid w:val="009D6723"/>
    <w:rsid w:val="009F5D16"/>
    <w:rsid w:val="00A4278A"/>
    <w:rsid w:val="00A70619"/>
    <w:rsid w:val="00A941C4"/>
    <w:rsid w:val="00AC4580"/>
    <w:rsid w:val="00AD3B3E"/>
    <w:rsid w:val="00B160E8"/>
    <w:rsid w:val="00B30421"/>
    <w:rsid w:val="00B455AC"/>
    <w:rsid w:val="00B45FA2"/>
    <w:rsid w:val="00B761BB"/>
    <w:rsid w:val="00B943CE"/>
    <w:rsid w:val="00BD723B"/>
    <w:rsid w:val="00BE0700"/>
    <w:rsid w:val="00BF28A9"/>
    <w:rsid w:val="00C1580B"/>
    <w:rsid w:val="00C2189F"/>
    <w:rsid w:val="00C23DE3"/>
    <w:rsid w:val="00C24072"/>
    <w:rsid w:val="00C315FE"/>
    <w:rsid w:val="00C36842"/>
    <w:rsid w:val="00C63829"/>
    <w:rsid w:val="00CD0F94"/>
    <w:rsid w:val="00CF4504"/>
    <w:rsid w:val="00CF752D"/>
    <w:rsid w:val="00D51C0D"/>
    <w:rsid w:val="00D836E1"/>
    <w:rsid w:val="00D94185"/>
    <w:rsid w:val="00DA72ED"/>
    <w:rsid w:val="00DB4706"/>
    <w:rsid w:val="00DB5CC7"/>
    <w:rsid w:val="00DE52E9"/>
    <w:rsid w:val="00E25655"/>
    <w:rsid w:val="00E36973"/>
    <w:rsid w:val="00E84F2B"/>
    <w:rsid w:val="00EC164D"/>
    <w:rsid w:val="00EF48F1"/>
    <w:rsid w:val="00F32E60"/>
    <w:rsid w:val="00F51600"/>
    <w:rsid w:val="00F74B3B"/>
    <w:rsid w:val="00F9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726C"/>
  <w15:chartTrackingRefBased/>
  <w15:docId w15:val="{05C18AF6-29A6-4C52-8928-09AFEB4F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8F0D96"/>
  </w:style>
  <w:style w:type="paragraph" w:styleId="Heading1">
    <w:name w:val="heading 1"/>
    <w:basedOn w:val="Normal"/>
    <w:next w:val="Normal"/>
    <w:link w:val="Heading1Char"/>
    <w:uiPriority w:val="9"/>
    <w:qFormat/>
    <w:rsid w:val="008F0D96"/>
    <w:pPr>
      <w:keepNext/>
      <w:keepLines/>
      <w:pBdr>
        <w:bottom w:val="single" w:sz="24" w:space="1" w:color="auto"/>
      </w:pBdr>
      <w:spacing w:before="480" w:after="240" w:line="240" w:lineRule="auto"/>
      <w:contextualSpacing/>
      <w:outlineLvl w:val="0"/>
    </w:pPr>
    <w:rPr>
      <w:rFonts w:asciiTheme="majorHAnsi" w:eastAsiaTheme="majorEastAsia" w:hAnsiTheme="majorHAnsi" w:cstheme="majorBidi"/>
      <w:b/>
      <w:caps/>
      <w:color w:val="000000" w:themeColor="text1"/>
      <w:sz w:val="28"/>
      <w:szCs w:val="40"/>
    </w:rPr>
  </w:style>
  <w:style w:type="paragraph" w:styleId="Heading2">
    <w:name w:val="heading 2"/>
    <w:basedOn w:val="Normal"/>
    <w:next w:val="Normal"/>
    <w:link w:val="Heading2Char"/>
    <w:uiPriority w:val="9"/>
    <w:qFormat/>
    <w:rsid w:val="004F1CAE"/>
    <w:pPr>
      <w:keepNext/>
      <w:keepLines/>
      <w:spacing w:after="0"/>
      <w:outlineLvl w:val="1"/>
    </w:pPr>
    <w:rPr>
      <w:rFonts w:asciiTheme="majorHAnsi" w:eastAsiaTheme="majorEastAsia" w:hAnsiTheme="majorHAnsi" w:cstheme="majorBidi"/>
      <w:b/>
      <w:color w:val="000000" w:themeColor="text1"/>
      <w:szCs w:val="32"/>
    </w:rPr>
  </w:style>
  <w:style w:type="paragraph" w:styleId="Heading3">
    <w:name w:val="heading 3"/>
    <w:basedOn w:val="Normal"/>
    <w:next w:val="Normal"/>
    <w:link w:val="Heading3Char"/>
    <w:uiPriority w:val="9"/>
    <w:qFormat/>
    <w:rsid w:val="004F1CAE"/>
    <w:pPr>
      <w:spacing w:after="120" w:line="240" w:lineRule="auto"/>
      <w:outlineLvl w:val="2"/>
    </w:pPr>
    <w:rPr>
      <w:b/>
    </w:rPr>
  </w:style>
  <w:style w:type="paragraph" w:styleId="Heading4">
    <w:name w:val="heading 4"/>
    <w:basedOn w:val="Normal"/>
    <w:next w:val="Normal"/>
    <w:link w:val="Heading4Char"/>
    <w:uiPriority w:val="9"/>
    <w:semiHidden/>
    <w:unhideWhenUsed/>
    <w:qFormat/>
    <w:rsid w:val="00C315FE"/>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C315FE"/>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C31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D96"/>
    <w:rPr>
      <w:rFonts w:asciiTheme="majorHAnsi" w:eastAsiaTheme="majorEastAsia" w:hAnsiTheme="majorHAnsi" w:cstheme="majorBidi"/>
      <w:b/>
      <w:caps/>
      <w:color w:val="000000" w:themeColor="text1"/>
      <w:sz w:val="28"/>
      <w:szCs w:val="40"/>
    </w:rPr>
  </w:style>
  <w:style w:type="character" w:customStyle="1" w:styleId="Heading2Char">
    <w:name w:val="Heading 2 Char"/>
    <w:basedOn w:val="DefaultParagraphFont"/>
    <w:link w:val="Heading2"/>
    <w:uiPriority w:val="9"/>
    <w:rsid w:val="004F1CAE"/>
    <w:rPr>
      <w:rFonts w:asciiTheme="majorHAnsi" w:eastAsiaTheme="majorEastAsia" w:hAnsiTheme="majorHAnsi" w:cstheme="majorBidi"/>
      <w:b/>
      <w:color w:val="000000" w:themeColor="text1"/>
      <w:szCs w:val="32"/>
    </w:rPr>
  </w:style>
  <w:style w:type="character" w:customStyle="1" w:styleId="Heading3Char">
    <w:name w:val="Heading 3 Char"/>
    <w:basedOn w:val="DefaultParagraphFont"/>
    <w:link w:val="Heading3"/>
    <w:uiPriority w:val="9"/>
    <w:rsid w:val="004F1CAE"/>
    <w:rPr>
      <w:b/>
    </w:rPr>
  </w:style>
  <w:style w:type="character" w:customStyle="1" w:styleId="Heading4Char">
    <w:name w:val="Heading 4 Char"/>
    <w:basedOn w:val="DefaultParagraphFont"/>
    <w:link w:val="Heading4"/>
    <w:uiPriority w:val="9"/>
    <w:semiHidden/>
    <w:rsid w:val="00C315FE"/>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C315FE"/>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C31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FE"/>
    <w:rPr>
      <w:rFonts w:eastAsiaTheme="majorEastAsia" w:cstheme="majorBidi"/>
      <w:color w:val="272727" w:themeColor="text1" w:themeTint="D8"/>
    </w:rPr>
  </w:style>
  <w:style w:type="paragraph" w:styleId="Title">
    <w:name w:val="Title"/>
    <w:basedOn w:val="Normal"/>
    <w:next w:val="Normal"/>
    <w:link w:val="TitleChar"/>
    <w:uiPriority w:val="10"/>
    <w:qFormat/>
    <w:rsid w:val="00AC4580"/>
    <w:pPr>
      <w:spacing w:after="0" w:line="1060" w:lineRule="exact"/>
      <w:contextualSpacing/>
    </w:pPr>
    <w:rPr>
      <w:rFonts w:asciiTheme="majorHAnsi" w:eastAsiaTheme="majorEastAsia" w:hAnsiTheme="majorHAnsi" w:cstheme="majorBidi"/>
      <w:b/>
      <w:bCs/>
      <w:color w:val="404040" w:themeColor="text1" w:themeTint="BF"/>
      <w:spacing w:val="-10"/>
      <w:kern w:val="28"/>
      <w:sz w:val="104"/>
      <w:szCs w:val="84"/>
    </w:rPr>
  </w:style>
  <w:style w:type="character" w:customStyle="1" w:styleId="TitleChar">
    <w:name w:val="Title Char"/>
    <w:basedOn w:val="DefaultParagraphFont"/>
    <w:link w:val="Title"/>
    <w:uiPriority w:val="10"/>
    <w:rsid w:val="00AC4580"/>
    <w:rPr>
      <w:rFonts w:asciiTheme="majorHAnsi" w:eastAsiaTheme="majorEastAsia" w:hAnsiTheme="majorHAnsi" w:cstheme="majorBidi"/>
      <w:b/>
      <w:bCs/>
      <w:color w:val="404040" w:themeColor="text1" w:themeTint="BF"/>
      <w:spacing w:val="-10"/>
      <w:kern w:val="28"/>
      <w:sz w:val="104"/>
      <w:szCs w:val="84"/>
    </w:rPr>
  </w:style>
  <w:style w:type="paragraph" w:styleId="Subtitle">
    <w:name w:val="Subtitle"/>
    <w:basedOn w:val="Normal"/>
    <w:next w:val="Normal"/>
    <w:link w:val="SubtitleChar"/>
    <w:uiPriority w:val="11"/>
    <w:qFormat/>
    <w:rsid w:val="00AC4580"/>
    <w:pPr>
      <w:numPr>
        <w:ilvl w:val="1"/>
      </w:numPr>
      <w:spacing w:before="240" w:after="240" w:line="240" w:lineRule="auto"/>
    </w:pPr>
    <w:rPr>
      <w:rFonts w:eastAsiaTheme="majorEastAsia" w:cstheme="majorBidi"/>
      <w:caps/>
      <w:color w:val="404040" w:themeColor="text1" w:themeTint="BF"/>
      <w:spacing w:val="15"/>
      <w:sz w:val="40"/>
      <w:szCs w:val="40"/>
    </w:rPr>
  </w:style>
  <w:style w:type="character" w:customStyle="1" w:styleId="SubtitleChar">
    <w:name w:val="Subtitle Char"/>
    <w:basedOn w:val="DefaultParagraphFont"/>
    <w:link w:val="Subtitle"/>
    <w:uiPriority w:val="11"/>
    <w:rsid w:val="00AC4580"/>
    <w:rPr>
      <w:rFonts w:eastAsiaTheme="majorEastAsia" w:cstheme="majorBidi"/>
      <w:caps/>
      <w:color w:val="404040" w:themeColor="text1" w:themeTint="BF"/>
      <w:spacing w:val="15"/>
      <w:sz w:val="40"/>
      <w:szCs w:val="40"/>
    </w:rPr>
  </w:style>
  <w:style w:type="paragraph" w:styleId="Quote">
    <w:name w:val="Quote"/>
    <w:basedOn w:val="Normal"/>
    <w:next w:val="Normal"/>
    <w:link w:val="QuoteChar"/>
    <w:uiPriority w:val="29"/>
    <w:semiHidden/>
    <w:qFormat/>
    <w:rsid w:val="00C315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4F1CAE"/>
    <w:rPr>
      <w:i/>
      <w:iCs/>
      <w:color w:val="404040" w:themeColor="text1" w:themeTint="BF"/>
    </w:rPr>
  </w:style>
  <w:style w:type="paragraph" w:styleId="ListParagraph">
    <w:name w:val="List Paragraph"/>
    <w:basedOn w:val="Normal"/>
    <w:uiPriority w:val="34"/>
    <w:semiHidden/>
    <w:qFormat/>
    <w:rsid w:val="00C315FE"/>
    <w:pPr>
      <w:ind w:left="720"/>
      <w:contextualSpacing/>
    </w:pPr>
  </w:style>
  <w:style w:type="character" w:styleId="IntenseEmphasis">
    <w:name w:val="Intense Emphasis"/>
    <w:basedOn w:val="DefaultParagraphFont"/>
    <w:uiPriority w:val="21"/>
    <w:semiHidden/>
    <w:qFormat/>
    <w:rsid w:val="00C315FE"/>
    <w:rPr>
      <w:i/>
      <w:iCs/>
      <w:color w:val="374C80" w:themeColor="accent1" w:themeShade="BF"/>
    </w:rPr>
  </w:style>
  <w:style w:type="paragraph" w:styleId="IntenseQuote">
    <w:name w:val="Intense Quote"/>
    <w:basedOn w:val="Normal"/>
    <w:next w:val="Normal"/>
    <w:link w:val="IntenseQuoteChar"/>
    <w:uiPriority w:val="30"/>
    <w:semiHidden/>
    <w:qFormat/>
    <w:rsid w:val="00C315FE"/>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sid w:val="004F1CAE"/>
    <w:rPr>
      <w:i/>
      <w:iCs/>
      <w:color w:val="374C80" w:themeColor="accent1" w:themeShade="BF"/>
    </w:rPr>
  </w:style>
  <w:style w:type="character" w:styleId="IntenseReference">
    <w:name w:val="Intense Reference"/>
    <w:basedOn w:val="DefaultParagraphFont"/>
    <w:uiPriority w:val="32"/>
    <w:semiHidden/>
    <w:qFormat/>
    <w:rsid w:val="00C315FE"/>
    <w:rPr>
      <w:b/>
      <w:bCs/>
      <w:smallCaps/>
      <w:color w:val="374C80" w:themeColor="accent1" w:themeShade="BF"/>
      <w:spacing w:val="5"/>
    </w:rPr>
  </w:style>
  <w:style w:type="character" w:styleId="Strong">
    <w:name w:val="Strong"/>
    <w:basedOn w:val="DefaultParagraphFont"/>
    <w:uiPriority w:val="22"/>
    <w:semiHidden/>
    <w:qFormat/>
    <w:rsid w:val="00C315FE"/>
    <w:rPr>
      <w:rFonts w:asciiTheme="minorHAnsi" w:hAnsiTheme="minorHAnsi"/>
      <w:b/>
      <w:bCs/>
      <w:caps/>
      <w:smallCaps w:val="0"/>
      <w:sz w:val="22"/>
    </w:rPr>
  </w:style>
  <w:style w:type="paragraph" w:customStyle="1" w:styleId="Contact">
    <w:name w:val="Contact"/>
    <w:basedOn w:val="Normal"/>
    <w:link w:val="ContactChar"/>
    <w:qFormat/>
    <w:rsid w:val="00AC4580"/>
    <w:pPr>
      <w:spacing w:after="480" w:line="240" w:lineRule="auto"/>
      <w:contextualSpacing/>
    </w:pPr>
    <w:rPr>
      <w:rFonts w:eastAsiaTheme="minorEastAsia"/>
      <w:b/>
      <w:kern w:val="0"/>
      <w:lang w:eastAsia="ja-JP"/>
      <w14:ligatures w14:val="none"/>
    </w:rPr>
  </w:style>
  <w:style w:type="character" w:customStyle="1" w:styleId="ContactChar">
    <w:name w:val="Contact Char"/>
    <w:basedOn w:val="DateChar"/>
    <w:link w:val="Contact"/>
    <w:rsid w:val="00AC4580"/>
    <w:rPr>
      <w:rFonts w:eastAsiaTheme="minorEastAsia"/>
      <w:b/>
      <w:bCs w:val="0"/>
      <w:color w:val="404040" w:themeColor="text1" w:themeTint="BF"/>
      <w:kern w:val="0"/>
      <w:lang w:eastAsia="ja-JP"/>
      <w14:ligatures w14:val="none"/>
    </w:rPr>
  </w:style>
  <w:style w:type="paragraph" w:customStyle="1" w:styleId="CapsTitle">
    <w:name w:val="Caps Title"/>
    <w:basedOn w:val="Normal"/>
    <w:link w:val="CapsTitleChar"/>
    <w:semiHidden/>
    <w:qFormat/>
    <w:rsid w:val="00C315FE"/>
    <w:pPr>
      <w:keepNext/>
      <w:keepLines/>
      <w:spacing w:before="240" w:after="40" w:line="240" w:lineRule="auto"/>
      <w:outlineLvl w:val="3"/>
    </w:pPr>
    <w:rPr>
      <w:rFonts w:eastAsiaTheme="majorEastAsia" w:cstheme="majorBidi"/>
      <w:b/>
      <w:bCs/>
      <w:caps/>
      <w:color w:val="000000" w:themeColor="text1"/>
      <w:kern w:val="0"/>
      <w:szCs w:val="24"/>
      <w:lang w:eastAsia="ja-JP"/>
      <w14:ligatures w14:val="none"/>
    </w:rPr>
  </w:style>
  <w:style w:type="character" w:customStyle="1" w:styleId="CapsTitleChar">
    <w:name w:val="Caps Title Char"/>
    <w:basedOn w:val="DefaultParagraphFont"/>
    <w:link w:val="CapsTitle"/>
    <w:semiHidden/>
    <w:rsid w:val="008F0D96"/>
    <w:rPr>
      <w:rFonts w:eastAsiaTheme="majorEastAsia" w:cstheme="majorBidi"/>
      <w:b/>
      <w:bCs/>
      <w:caps/>
      <w:color w:val="000000" w:themeColor="text1"/>
      <w:kern w:val="0"/>
      <w:szCs w:val="24"/>
      <w:lang w:eastAsia="ja-JP"/>
      <w14:ligatures w14:val="none"/>
    </w:rPr>
  </w:style>
  <w:style w:type="paragraph" w:styleId="Date">
    <w:name w:val="Date"/>
    <w:basedOn w:val="Normal"/>
    <w:next w:val="Normal"/>
    <w:link w:val="DateChar"/>
    <w:uiPriority w:val="99"/>
    <w:semiHidden/>
    <w:rsid w:val="004F1CAE"/>
    <w:rPr>
      <w:bCs/>
      <w:color w:val="404040" w:themeColor="text1" w:themeTint="BF"/>
    </w:rPr>
  </w:style>
  <w:style w:type="character" w:customStyle="1" w:styleId="DateChar">
    <w:name w:val="Date Char"/>
    <w:basedOn w:val="DefaultParagraphFont"/>
    <w:link w:val="Date"/>
    <w:uiPriority w:val="99"/>
    <w:semiHidden/>
    <w:rsid w:val="008F0D96"/>
    <w:rPr>
      <w:bCs/>
      <w:color w:val="404040" w:themeColor="text1" w:themeTint="BF"/>
    </w:rPr>
  </w:style>
  <w:style w:type="paragraph" w:styleId="Header">
    <w:name w:val="header"/>
    <w:basedOn w:val="Normal"/>
    <w:link w:val="HeaderChar"/>
    <w:uiPriority w:val="99"/>
    <w:semiHidden/>
    <w:rsid w:val="00246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D96"/>
  </w:style>
  <w:style w:type="paragraph" w:styleId="Footer">
    <w:name w:val="footer"/>
    <w:basedOn w:val="Normal"/>
    <w:link w:val="FooterChar"/>
    <w:uiPriority w:val="99"/>
    <w:semiHidden/>
    <w:rsid w:val="00246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1CAE"/>
  </w:style>
  <w:style w:type="paragraph" w:styleId="ListBullet">
    <w:name w:val="List Bullet"/>
    <w:basedOn w:val="ListParagraph"/>
    <w:uiPriority w:val="99"/>
    <w:rsid w:val="004F1CAE"/>
    <w:pPr>
      <w:numPr>
        <w:numId w:val="1"/>
      </w:numPr>
      <w:spacing w:line="360" w:lineRule="auto"/>
    </w:pPr>
    <w:rPr>
      <w:color w:val="404040" w:themeColor="text1" w:themeTint="BF"/>
    </w:rPr>
  </w:style>
  <w:style w:type="table" w:styleId="TableGrid">
    <w:name w:val="Table Grid"/>
    <w:basedOn w:val="TableNormal"/>
    <w:uiPriority w:val="39"/>
    <w:rsid w:val="00C6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829"/>
    <w:rPr>
      <w:color w:val="9454C3" w:themeColor="hyperlink"/>
      <w:u w:val="single"/>
    </w:rPr>
  </w:style>
  <w:style w:type="character" w:styleId="UnresolvedMention">
    <w:name w:val="Unresolved Mention"/>
    <w:basedOn w:val="DefaultParagraphFont"/>
    <w:uiPriority w:val="99"/>
    <w:semiHidden/>
    <w:unhideWhenUsed/>
    <w:rsid w:val="00C6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Marcuserickson@yahoo.com"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Erickson\AppData\Roaming\Microsoft\Templates\Simple%20healthcare%20resum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F1217-793E-4C39-A52B-F0A7027823D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9541449-9C8D-4A79-AB9D-27533CFD9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49B0E-16AF-4431-B280-ADD5A3A053B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healthcare resume</Template>
  <TotalTime>73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Marcus, NMMB</dc:creator>
  <cp:keywords/>
  <dc:description/>
  <cp:lastModifiedBy>Erickson, Marcus, NMMB</cp:lastModifiedBy>
  <cp:revision>3</cp:revision>
  <dcterms:created xsi:type="dcterms:W3CDTF">2025-06-23T15:30:00Z</dcterms:created>
  <dcterms:modified xsi:type="dcterms:W3CDTF">2025-06-23T16:45:00Z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