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2F6F" w14:textId="6ED7F3F4" w:rsidR="002A010C" w:rsidRDefault="006168EF" w:rsidP="006168EF">
      <w:pPr>
        <w:jc w:val="center"/>
        <w:rPr>
          <w:u w:val="single"/>
        </w:rPr>
      </w:pPr>
      <w:r w:rsidRPr="005455FE">
        <w:rPr>
          <w:u w:val="single"/>
        </w:rPr>
        <w:t>Andrew LaFratte Position Statement – CLEAR Board of Directors Nomination</w:t>
      </w:r>
    </w:p>
    <w:p w14:paraId="0104A9C2" w14:textId="77777777" w:rsidR="005455FE" w:rsidRPr="005455FE" w:rsidRDefault="005455FE" w:rsidP="006168EF">
      <w:pPr>
        <w:jc w:val="center"/>
        <w:rPr>
          <w:u w:val="single"/>
        </w:rPr>
      </w:pPr>
    </w:p>
    <w:p w14:paraId="11AFE8B4" w14:textId="4D53753D" w:rsidR="005455FE" w:rsidRPr="005455FE" w:rsidRDefault="005455FE" w:rsidP="005455FE">
      <w:r w:rsidRPr="005455FE">
        <w:t xml:space="preserve">I am eager to join CLEAR’s Board because I believe deeply in the power of informed, collective dialogue to </w:t>
      </w:r>
      <w:r>
        <w:t>fuel</w:t>
      </w:r>
      <w:r w:rsidRPr="005455FE">
        <w:t xml:space="preserve"> innovation. As an experienced regulatory policy professional and CLEAR member for nearly five years, I am seeking election to the Board because I share CLEAR’s commitment to values</w:t>
      </w:r>
      <w:r w:rsidRPr="005455FE">
        <w:noBreakHyphen/>
        <w:t>driven regulation and its mission to protect the public while advancing regulatory excellence.</w:t>
      </w:r>
    </w:p>
    <w:p w14:paraId="2099F4DD" w14:textId="77777777" w:rsidR="005455FE" w:rsidRDefault="005455FE" w:rsidP="005455FE">
      <w:pPr>
        <w:rPr>
          <w:b/>
          <w:bCs/>
        </w:rPr>
      </w:pPr>
    </w:p>
    <w:p w14:paraId="247EEC1A" w14:textId="01792C02" w:rsidR="005455FE" w:rsidRPr="005455FE" w:rsidRDefault="005455FE" w:rsidP="005455FE">
      <w:r w:rsidRPr="005455FE">
        <w:rPr>
          <w:b/>
          <w:bCs/>
        </w:rPr>
        <w:t>Priorities</w:t>
      </w:r>
    </w:p>
    <w:p w14:paraId="34346974" w14:textId="1869B46F" w:rsidR="005455FE" w:rsidRDefault="005455FE" w:rsidP="005455FE">
      <w:r w:rsidRPr="005455FE">
        <w:rPr>
          <w:b/>
          <w:bCs/>
        </w:rPr>
        <w:t>1. Advancing Research and Data Sharing</w:t>
      </w:r>
      <w:r w:rsidRPr="005455FE">
        <w:br/>
        <w:t xml:space="preserve">Promote stronger data sharing among member jurisdictions to build accessible research dashboards </w:t>
      </w:r>
      <w:r>
        <w:t xml:space="preserve">to visualize important trends, </w:t>
      </w:r>
      <w:r w:rsidRPr="005455FE">
        <w:t xml:space="preserve">such as differences in licensing requirements, workforce </w:t>
      </w:r>
      <w:r>
        <w:t>population numbers</w:t>
      </w:r>
      <w:r w:rsidRPr="005455FE">
        <w:t xml:space="preserve">, and enforcement patterns. </w:t>
      </w:r>
      <w:r>
        <w:t>There could be an opportunity to collaborate with universities to</w:t>
      </w:r>
      <w:r w:rsidRPr="005455FE">
        <w:t xml:space="preserve"> generate actionable research that supports </w:t>
      </w:r>
      <w:r>
        <w:t>data-driven</w:t>
      </w:r>
      <w:r w:rsidRPr="005455FE">
        <w:t xml:space="preserve"> regulatory decision-making.</w:t>
      </w:r>
    </w:p>
    <w:p w14:paraId="48AB9D24" w14:textId="77777777" w:rsidR="005455FE" w:rsidRPr="005455FE" w:rsidRDefault="005455FE" w:rsidP="005455FE"/>
    <w:p w14:paraId="59BE4FF8" w14:textId="23BCEE13" w:rsidR="005455FE" w:rsidRDefault="005455FE" w:rsidP="005455FE">
      <w:r w:rsidRPr="005455FE">
        <w:rPr>
          <w:b/>
          <w:bCs/>
        </w:rPr>
        <w:t>2. Expanding International Collaboration</w:t>
      </w:r>
      <w:r w:rsidRPr="005455FE">
        <w:br/>
      </w:r>
      <w:r>
        <w:t>Focus</w:t>
      </w:r>
      <w:r w:rsidRPr="005455FE">
        <w:t xml:space="preserve"> discussions on improving the portability of professional licenses across borders. CLEAR can play a greater role in helping regulators understand global workforce trends, emerging international regulatory practices, and shared cross</w:t>
      </w:r>
      <w:r w:rsidRPr="005455FE">
        <w:noBreakHyphen/>
        <w:t>border challenges.</w:t>
      </w:r>
    </w:p>
    <w:p w14:paraId="2F360E4E" w14:textId="77777777" w:rsidR="005455FE" w:rsidRPr="005455FE" w:rsidRDefault="005455FE" w:rsidP="005455FE"/>
    <w:p w14:paraId="750ECC36" w14:textId="77777777" w:rsidR="005455FE" w:rsidRPr="005455FE" w:rsidRDefault="005455FE" w:rsidP="005455FE">
      <w:r w:rsidRPr="005455FE">
        <w:rPr>
          <w:b/>
          <w:bCs/>
        </w:rPr>
        <w:t>3. Supporting Digital Infrastructure and Modernization</w:t>
      </w:r>
      <w:r w:rsidRPr="005455FE">
        <w:br/>
        <w:t>As regulators move toward digital licensing systems, CE tracking, and portable credentials, uneven technology adoption and unclear best practices continue to slow progress. CLEAR can help by developing shared resources, model approaches, and member workgroups that give regulators practical support as they modernize their systems and processes.</w:t>
      </w:r>
    </w:p>
    <w:p w14:paraId="60503E76" w14:textId="77777777" w:rsidR="005455FE" w:rsidRDefault="005455FE" w:rsidP="005455FE"/>
    <w:p w14:paraId="53BD1BC4" w14:textId="220621ED" w:rsidR="005455FE" w:rsidRPr="005455FE" w:rsidRDefault="005455FE" w:rsidP="005455FE">
      <w:r w:rsidRPr="005455FE">
        <w:t>I respectfully ask for your vote and the opportunity to help lead CLEAR into its next chapter.</w:t>
      </w:r>
    </w:p>
    <w:p w14:paraId="5E7790DC" w14:textId="17ED9D15" w:rsidR="00727187" w:rsidRDefault="00727187" w:rsidP="005455FE"/>
    <w:sectPr w:rsidR="00727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C0C33"/>
    <w:multiLevelType w:val="hybridMultilevel"/>
    <w:tmpl w:val="8B40B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F"/>
    <w:rsid w:val="002A010C"/>
    <w:rsid w:val="005455FE"/>
    <w:rsid w:val="006168EF"/>
    <w:rsid w:val="00727187"/>
    <w:rsid w:val="00891764"/>
    <w:rsid w:val="0090249F"/>
    <w:rsid w:val="009B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3717"/>
  <w15:chartTrackingRefBased/>
  <w15:docId w15:val="{F9DF8DDF-94B7-4DA4-98CB-4F69379D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EF"/>
    <w:rPr>
      <w:rFonts w:eastAsiaTheme="majorEastAsia" w:cstheme="majorBidi"/>
      <w:color w:val="272727" w:themeColor="text1" w:themeTint="D8"/>
    </w:rPr>
  </w:style>
  <w:style w:type="paragraph" w:styleId="Title">
    <w:name w:val="Title"/>
    <w:basedOn w:val="Normal"/>
    <w:next w:val="Normal"/>
    <w:link w:val="TitleChar"/>
    <w:uiPriority w:val="10"/>
    <w:qFormat/>
    <w:rsid w:val="0061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8EF"/>
    <w:pPr>
      <w:spacing w:before="160"/>
      <w:jc w:val="center"/>
    </w:pPr>
    <w:rPr>
      <w:i/>
      <w:iCs/>
      <w:color w:val="404040" w:themeColor="text1" w:themeTint="BF"/>
    </w:rPr>
  </w:style>
  <w:style w:type="character" w:customStyle="1" w:styleId="QuoteChar">
    <w:name w:val="Quote Char"/>
    <w:basedOn w:val="DefaultParagraphFont"/>
    <w:link w:val="Quote"/>
    <w:uiPriority w:val="29"/>
    <w:rsid w:val="006168EF"/>
    <w:rPr>
      <w:i/>
      <w:iCs/>
      <w:color w:val="404040" w:themeColor="text1" w:themeTint="BF"/>
    </w:rPr>
  </w:style>
  <w:style w:type="paragraph" w:styleId="ListParagraph">
    <w:name w:val="List Paragraph"/>
    <w:basedOn w:val="Normal"/>
    <w:uiPriority w:val="34"/>
    <w:qFormat/>
    <w:rsid w:val="006168EF"/>
    <w:pPr>
      <w:ind w:left="720"/>
      <w:contextualSpacing/>
    </w:pPr>
  </w:style>
  <w:style w:type="character" w:styleId="IntenseEmphasis">
    <w:name w:val="Intense Emphasis"/>
    <w:basedOn w:val="DefaultParagraphFont"/>
    <w:uiPriority w:val="21"/>
    <w:qFormat/>
    <w:rsid w:val="006168EF"/>
    <w:rPr>
      <w:i/>
      <w:iCs/>
      <w:color w:val="0F4761" w:themeColor="accent1" w:themeShade="BF"/>
    </w:rPr>
  </w:style>
  <w:style w:type="paragraph" w:styleId="IntenseQuote">
    <w:name w:val="Intense Quote"/>
    <w:basedOn w:val="Normal"/>
    <w:next w:val="Normal"/>
    <w:link w:val="IntenseQuoteChar"/>
    <w:uiPriority w:val="30"/>
    <w:qFormat/>
    <w:rsid w:val="00616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8EF"/>
    <w:rPr>
      <w:i/>
      <w:iCs/>
      <w:color w:val="0F4761" w:themeColor="accent1" w:themeShade="BF"/>
    </w:rPr>
  </w:style>
  <w:style w:type="character" w:styleId="IntenseReference">
    <w:name w:val="Intense Reference"/>
    <w:basedOn w:val="DefaultParagraphFont"/>
    <w:uiPriority w:val="32"/>
    <w:qFormat/>
    <w:rsid w:val="006168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265</Words>
  <Characters>1426</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Banking, and Revenue</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LaFratte, Andrew</dc:creator>
  <cp:keywords/>
  <dc:description/>
  <cp:lastModifiedBy>LaFratte, Andrew</cp:lastModifiedBy>
  <cp:revision>1</cp:revision>
  <dcterms:created xsi:type="dcterms:W3CDTF">2026-06-12T15:17:00Z</dcterms:created>
  <dcterms:modified xsi:type="dcterms:W3CDTF">2026-06-12T15:57:00Z</dcterms:modified>
</cp:coreProperties>
</file>