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A904" w14:textId="77777777" w:rsidR="00020E72" w:rsidRPr="00B162BD" w:rsidRDefault="00B162BD" w:rsidP="00020E72">
      <w:pPr>
        <w:pBdr>
          <w:top w:val="single" w:sz="4" w:space="1" w:color="auto"/>
        </w:pBdr>
      </w:pPr>
      <w:r>
        <w:rPr>
          <w:noProof/>
        </w:rPr>
        <w:drawing>
          <wp:anchor distT="0" distB="0" distL="114300" distR="114300" simplePos="0" relativeHeight="251658240" behindDoc="0" locked="0" layoutInCell="1" allowOverlap="1" wp14:anchorId="33C3E721" wp14:editId="1BFA0775">
            <wp:simplePos x="0" y="0"/>
            <wp:positionH relativeFrom="margin">
              <wp:align>center</wp:align>
            </wp:positionH>
            <wp:positionV relativeFrom="margin">
              <wp:posOffset>-431800</wp:posOffset>
            </wp:positionV>
            <wp:extent cx="7106920" cy="1303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0243_MAR_Local-Press-Release-Template.png"/>
                    <pic:cNvPicPr/>
                  </pic:nvPicPr>
                  <pic:blipFill>
                    <a:blip r:embed="rId8">
                      <a:extLst>
                        <a:ext uri="{28A0092B-C50C-407E-A947-70E740481C1C}">
                          <a14:useLocalDpi xmlns:a14="http://schemas.microsoft.com/office/drawing/2010/main" val="0"/>
                        </a:ext>
                      </a:extLst>
                    </a:blip>
                    <a:stretch>
                      <a:fillRect/>
                    </a:stretch>
                  </pic:blipFill>
                  <pic:spPr>
                    <a:xfrm>
                      <a:off x="0" y="0"/>
                      <a:ext cx="7106920" cy="130302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35"/>
        <w:gridCol w:w="3870"/>
        <w:gridCol w:w="4009"/>
      </w:tblGrid>
      <w:tr w:rsidR="00020E72" w14:paraId="0880A464" w14:textId="77777777" w:rsidTr="00020E72">
        <w:tc>
          <w:tcPr>
            <w:tcW w:w="2335" w:type="dxa"/>
          </w:tcPr>
          <w:p w14:paraId="40E681D2" w14:textId="77777777" w:rsidR="00054127" w:rsidRPr="00054127" w:rsidRDefault="00020E72" w:rsidP="00054127">
            <w:pPr>
              <w:spacing w:line="240" w:lineRule="exact"/>
              <w:rPr>
                <w:b/>
                <w:bCs/>
                <w:sz w:val="24"/>
                <w:szCs w:val="24"/>
              </w:rPr>
            </w:pPr>
            <w:r w:rsidRPr="00054127">
              <w:rPr>
                <w:b/>
                <w:bCs/>
                <w:sz w:val="24"/>
                <w:szCs w:val="24"/>
              </w:rPr>
              <w:t xml:space="preserve">MEDIA </w:t>
            </w:r>
          </w:p>
          <w:p w14:paraId="736E113A" w14:textId="444908E1" w:rsidR="00020E72" w:rsidRDefault="00020E72" w:rsidP="00054127">
            <w:pPr>
              <w:spacing w:line="240" w:lineRule="exact"/>
            </w:pPr>
            <w:r w:rsidRPr="00054127">
              <w:rPr>
                <w:b/>
                <w:bCs/>
                <w:sz w:val="24"/>
                <w:szCs w:val="24"/>
              </w:rPr>
              <w:t>CONTACTS</w:t>
            </w:r>
          </w:p>
        </w:tc>
        <w:tc>
          <w:tcPr>
            <w:tcW w:w="3870" w:type="dxa"/>
          </w:tcPr>
          <w:p w14:paraId="229CEBCB" w14:textId="1411DDE7" w:rsidR="00020E72" w:rsidRPr="00F6797C" w:rsidRDefault="006925C7" w:rsidP="00020E72">
            <w:pPr>
              <w:rPr>
                <w:b/>
                <w:bCs/>
                <w:lang w:val="es-ES"/>
              </w:rPr>
            </w:pPr>
            <w:r w:rsidRPr="00F6797C">
              <w:rPr>
                <w:b/>
                <w:bCs/>
                <w:lang w:val="es-ES"/>
              </w:rPr>
              <w:t>NICOLE SWANN</w:t>
            </w:r>
          </w:p>
          <w:p w14:paraId="6097D594" w14:textId="169B081B" w:rsidR="00020E72" w:rsidRPr="00F6797C" w:rsidRDefault="006925C7" w:rsidP="00020E72">
            <w:pPr>
              <w:rPr>
                <w:lang w:val="es-ES"/>
              </w:rPr>
            </w:pPr>
            <w:r w:rsidRPr="00F6797C">
              <w:rPr>
                <w:lang w:val="es-ES"/>
              </w:rPr>
              <w:t>nicole.swann</w:t>
            </w:r>
            <w:r w:rsidR="00020E72" w:rsidRPr="00F6797C">
              <w:rPr>
                <w:lang w:val="es-ES"/>
              </w:rPr>
              <w:t>@icba.org | 202-821-445</w:t>
            </w:r>
            <w:r w:rsidRPr="00F6797C">
              <w:rPr>
                <w:lang w:val="es-ES"/>
              </w:rPr>
              <w:t>8</w:t>
            </w:r>
          </w:p>
        </w:tc>
        <w:tc>
          <w:tcPr>
            <w:tcW w:w="4009" w:type="dxa"/>
          </w:tcPr>
          <w:p w14:paraId="4349E08B" w14:textId="6CB74B1A" w:rsidR="00020E72" w:rsidRPr="00020E72" w:rsidRDefault="006925C7" w:rsidP="00020E72">
            <w:pPr>
              <w:rPr>
                <w:b/>
                <w:bCs/>
              </w:rPr>
            </w:pPr>
            <w:r>
              <w:rPr>
                <w:b/>
                <w:bCs/>
              </w:rPr>
              <w:t>LOCAL CONTACT</w:t>
            </w:r>
          </w:p>
          <w:p w14:paraId="3BE9842E" w14:textId="4B7CFA53" w:rsidR="00020E72" w:rsidRDefault="006925C7" w:rsidP="00020E72">
            <w:r>
              <w:t>email</w:t>
            </w:r>
            <w:r w:rsidR="00020E72">
              <w:t xml:space="preserve"> | </w:t>
            </w:r>
            <w:r>
              <w:t>phone number</w:t>
            </w:r>
          </w:p>
        </w:tc>
      </w:tr>
    </w:tbl>
    <w:p w14:paraId="4281A0E6" w14:textId="063041A2" w:rsidR="00C274C9" w:rsidRPr="00B162BD" w:rsidRDefault="00C274C9" w:rsidP="00020E72">
      <w:pPr>
        <w:pBdr>
          <w:bottom w:val="thickThinSmallGap" w:sz="18" w:space="1" w:color="auto"/>
        </w:pBdr>
      </w:pPr>
    </w:p>
    <w:p w14:paraId="2FC1D64D" w14:textId="77777777" w:rsidR="00020E72" w:rsidRDefault="00020E72" w:rsidP="003223D6">
      <w:pPr>
        <w:jc w:val="center"/>
        <w:rPr>
          <w:sz w:val="32"/>
          <w:szCs w:val="32"/>
        </w:rPr>
      </w:pPr>
    </w:p>
    <w:p w14:paraId="40A06973" w14:textId="4D45907A" w:rsidR="009257FA" w:rsidRDefault="009257FA" w:rsidP="3476C335">
      <w:pPr>
        <w:jc w:val="center"/>
        <w:rPr>
          <w:b/>
          <w:bCs/>
          <w:sz w:val="32"/>
          <w:szCs w:val="32"/>
        </w:rPr>
      </w:pPr>
      <w:r w:rsidRPr="3476C335">
        <w:rPr>
          <w:b/>
          <w:bCs/>
          <w:sz w:val="32"/>
          <w:szCs w:val="32"/>
        </w:rPr>
        <w:t>ICBA and [BANK Name]: Community Banks</w:t>
      </w:r>
      <w:r w:rsidR="00930A4E" w:rsidRPr="3476C335">
        <w:rPr>
          <w:b/>
          <w:bCs/>
          <w:sz w:val="32"/>
          <w:szCs w:val="32"/>
        </w:rPr>
        <w:t xml:space="preserve"> </w:t>
      </w:r>
      <w:r w:rsidR="005B6E8A" w:rsidRPr="3476C335">
        <w:rPr>
          <w:b/>
          <w:bCs/>
          <w:sz w:val="32"/>
          <w:szCs w:val="32"/>
        </w:rPr>
        <w:t xml:space="preserve">Build </w:t>
      </w:r>
      <w:r w:rsidR="005D7664" w:rsidRPr="3476C335">
        <w:rPr>
          <w:b/>
          <w:bCs/>
          <w:sz w:val="32"/>
          <w:szCs w:val="32"/>
        </w:rPr>
        <w:t>Better</w:t>
      </w:r>
      <w:r w:rsidR="005B6E8A" w:rsidRPr="3476C335">
        <w:rPr>
          <w:b/>
          <w:bCs/>
          <w:sz w:val="32"/>
          <w:szCs w:val="32"/>
        </w:rPr>
        <w:t xml:space="preserve"> </w:t>
      </w:r>
      <w:r w:rsidR="00C91FB5" w:rsidRPr="3476C335">
        <w:rPr>
          <w:b/>
          <w:bCs/>
          <w:sz w:val="32"/>
          <w:szCs w:val="32"/>
        </w:rPr>
        <w:t>Communities</w:t>
      </w:r>
    </w:p>
    <w:p w14:paraId="31DA7B20" w14:textId="77777777" w:rsidR="009257FA" w:rsidRPr="00817762" w:rsidRDefault="009257FA" w:rsidP="009257FA">
      <w:pPr>
        <w:rPr>
          <w:rFonts w:asciiTheme="minorHAnsi" w:hAnsiTheme="minorHAnsi" w:cstheme="minorHAnsi"/>
        </w:rPr>
      </w:pPr>
    </w:p>
    <w:p w14:paraId="602359D4" w14:textId="63A4153C" w:rsidR="00E51D10" w:rsidRPr="002E318B" w:rsidRDefault="009257FA" w:rsidP="08E21F7C">
      <w:pPr>
        <w:pStyle w:val="CommentText"/>
        <w:rPr>
          <w:i/>
          <w:iCs/>
        </w:rPr>
      </w:pPr>
      <w:r w:rsidRPr="08E21F7C">
        <w:rPr>
          <w:rFonts w:asciiTheme="minorHAnsi" w:hAnsiTheme="minorHAnsi" w:cstheme="minorBidi"/>
          <w:b/>
          <w:bCs/>
          <w:sz w:val="22"/>
          <w:szCs w:val="22"/>
        </w:rPr>
        <w:t>City, S</w:t>
      </w:r>
      <w:r w:rsidR="002E318B" w:rsidRPr="08E21F7C">
        <w:rPr>
          <w:rFonts w:asciiTheme="minorHAnsi" w:hAnsiTheme="minorHAnsi" w:cstheme="minorBidi"/>
          <w:b/>
          <w:bCs/>
          <w:sz w:val="22"/>
          <w:szCs w:val="22"/>
        </w:rPr>
        <w:t>t</w:t>
      </w:r>
      <w:r w:rsidRPr="08E21F7C">
        <w:rPr>
          <w:rFonts w:asciiTheme="minorHAnsi" w:hAnsiTheme="minorHAnsi" w:cstheme="minorBidi"/>
          <w:b/>
          <w:bCs/>
          <w:sz w:val="22"/>
          <w:szCs w:val="22"/>
        </w:rPr>
        <w:t xml:space="preserve">ate (April X, </w:t>
      </w:r>
      <w:r w:rsidR="00F42701" w:rsidRPr="08E21F7C">
        <w:rPr>
          <w:rFonts w:asciiTheme="minorHAnsi" w:hAnsiTheme="minorHAnsi" w:cstheme="minorBidi"/>
          <w:b/>
          <w:bCs/>
          <w:sz w:val="22"/>
          <w:szCs w:val="22"/>
        </w:rPr>
        <w:t>202</w:t>
      </w:r>
      <w:r w:rsidR="4DBBC018" w:rsidRPr="08E21F7C">
        <w:rPr>
          <w:rFonts w:asciiTheme="minorHAnsi" w:hAnsiTheme="minorHAnsi" w:cstheme="minorBidi"/>
          <w:b/>
          <w:bCs/>
          <w:sz w:val="22"/>
          <w:szCs w:val="22"/>
        </w:rPr>
        <w:t>3</w:t>
      </w:r>
      <w:r w:rsidRPr="08E21F7C">
        <w:rPr>
          <w:rFonts w:asciiTheme="minorHAnsi" w:hAnsiTheme="minorHAnsi" w:cstheme="minorBidi"/>
          <w:b/>
          <w:bCs/>
          <w:sz w:val="22"/>
          <w:szCs w:val="22"/>
        </w:rPr>
        <w:t>)</w:t>
      </w:r>
      <w:r w:rsidRPr="08E21F7C">
        <w:rPr>
          <w:rFonts w:asciiTheme="minorHAnsi" w:hAnsiTheme="minorHAnsi" w:cstheme="minorBidi"/>
          <w:sz w:val="22"/>
          <w:szCs w:val="22"/>
        </w:rPr>
        <w:t>—</w:t>
      </w:r>
      <w:r w:rsidR="00E51D10" w:rsidRPr="08E21F7C">
        <w:rPr>
          <w:rFonts w:asciiTheme="minorHAnsi" w:hAnsiTheme="minorHAnsi" w:cstheme="minorBidi"/>
          <w:sz w:val="22"/>
          <w:szCs w:val="22"/>
        </w:rPr>
        <w:t xml:space="preserve">In honor of Community Banking Month in April, </w:t>
      </w:r>
      <w:r w:rsidR="00E51D10" w:rsidRPr="08E21F7C">
        <w:rPr>
          <w:rFonts w:asciiTheme="minorHAnsi" w:hAnsiTheme="minorHAnsi" w:cstheme="minorBidi"/>
          <w:b/>
          <w:bCs/>
          <w:sz w:val="22"/>
          <w:szCs w:val="22"/>
        </w:rPr>
        <w:t>[BANK NAME]</w:t>
      </w:r>
      <w:r w:rsidR="00E51D10" w:rsidRPr="08E21F7C">
        <w:rPr>
          <w:rFonts w:asciiTheme="minorHAnsi" w:hAnsiTheme="minorHAnsi" w:cstheme="minorBidi"/>
          <w:sz w:val="22"/>
          <w:szCs w:val="22"/>
        </w:rPr>
        <w:t xml:space="preserve"> and the Independent Community Bankers of America (ICBA) are shining a spotlight on community bank</w:t>
      </w:r>
      <w:r w:rsidR="005D2C79" w:rsidRPr="08E21F7C">
        <w:rPr>
          <w:rFonts w:asciiTheme="minorHAnsi" w:hAnsiTheme="minorHAnsi" w:cstheme="minorBidi"/>
          <w:sz w:val="22"/>
          <w:szCs w:val="22"/>
        </w:rPr>
        <w:t xml:space="preserve"> efforts to </w:t>
      </w:r>
      <w:r w:rsidR="00FF012C" w:rsidRPr="08E21F7C">
        <w:rPr>
          <w:rFonts w:asciiTheme="minorHAnsi" w:hAnsiTheme="minorHAnsi" w:cstheme="minorBidi"/>
          <w:sz w:val="22"/>
          <w:szCs w:val="22"/>
        </w:rPr>
        <w:t xml:space="preserve">create </w:t>
      </w:r>
      <w:r w:rsidR="008543C7" w:rsidRPr="08E21F7C">
        <w:rPr>
          <w:rFonts w:asciiTheme="minorHAnsi" w:hAnsiTheme="minorHAnsi" w:cstheme="minorBidi"/>
          <w:sz w:val="22"/>
          <w:szCs w:val="22"/>
        </w:rPr>
        <w:t xml:space="preserve">economic </w:t>
      </w:r>
      <w:r w:rsidR="00FF012C" w:rsidRPr="08E21F7C">
        <w:rPr>
          <w:rFonts w:asciiTheme="minorHAnsi" w:hAnsiTheme="minorHAnsi" w:cstheme="minorBidi"/>
          <w:sz w:val="22"/>
          <w:szCs w:val="22"/>
        </w:rPr>
        <w:t xml:space="preserve">prosperity </w:t>
      </w:r>
      <w:r w:rsidR="00A24F65" w:rsidRPr="08E21F7C">
        <w:rPr>
          <w:rFonts w:asciiTheme="minorHAnsi" w:hAnsiTheme="minorHAnsi" w:cstheme="minorBidi"/>
          <w:sz w:val="22"/>
          <w:szCs w:val="22"/>
        </w:rPr>
        <w:t xml:space="preserve">for </w:t>
      </w:r>
      <w:r w:rsidR="008543C7" w:rsidRPr="08E21F7C">
        <w:rPr>
          <w:rFonts w:asciiTheme="minorHAnsi" w:hAnsiTheme="minorHAnsi" w:cstheme="minorBidi"/>
          <w:sz w:val="22"/>
          <w:szCs w:val="22"/>
        </w:rPr>
        <w:t xml:space="preserve">Americans </w:t>
      </w:r>
      <w:r w:rsidR="00487384" w:rsidRPr="08E21F7C">
        <w:rPr>
          <w:rFonts w:asciiTheme="minorHAnsi" w:hAnsiTheme="minorHAnsi" w:cstheme="minorBidi"/>
          <w:sz w:val="22"/>
          <w:szCs w:val="22"/>
        </w:rPr>
        <w:t xml:space="preserve">in urban, </w:t>
      </w:r>
      <w:r w:rsidR="00F6797C" w:rsidRPr="08E21F7C">
        <w:rPr>
          <w:rFonts w:asciiTheme="minorHAnsi" w:hAnsiTheme="minorHAnsi" w:cstheme="minorBidi"/>
          <w:sz w:val="22"/>
          <w:szCs w:val="22"/>
        </w:rPr>
        <w:t>suburban,</w:t>
      </w:r>
      <w:r w:rsidR="00487384" w:rsidRPr="08E21F7C">
        <w:rPr>
          <w:rFonts w:asciiTheme="minorHAnsi" w:hAnsiTheme="minorHAnsi" w:cstheme="minorBidi"/>
          <w:sz w:val="22"/>
          <w:szCs w:val="22"/>
        </w:rPr>
        <w:t xml:space="preserve"> and rural communities nationwide. </w:t>
      </w:r>
    </w:p>
    <w:p w14:paraId="4664BF22" w14:textId="77777777" w:rsidR="009257FA" w:rsidRPr="00817762" w:rsidRDefault="009257FA" w:rsidP="009257FA">
      <w:pPr>
        <w:contextualSpacing/>
        <w:rPr>
          <w:rFonts w:asciiTheme="minorHAnsi" w:hAnsiTheme="minorHAnsi" w:cstheme="minorHAnsi"/>
        </w:rPr>
      </w:pPr>
    </w:p>
    <w:p w14:paraId="18128566" w14:textId="1270F91A" w:rsidR="00BB0A7C" w:rsidRPr="00817762" w:rsidRDefault="00A94F81" w:rsidP="3476C335">
      <w:pPr>
        <w:contextualSpacing/>
        <w:rPr>
          <w:rFonts w:asciiTheme="minorHAnsi" w:hAnsiTheme="minorHAnsi" w:cstheme="minorBidi"/>
        </w:rPr>
      </w:pPr>
      <w:r w:rsidRPr="3476C335">
        <w:rPr>
          <w:rFonts w:asciiTheme="minorHAnsi" w:hAnsiTheme="minorHAnsi" w:cstheme="minorBidi"/>
        </w:rPr>
        <w:t>“</w:t>
      </w:r>
      <w:r w:rsidR="009E3FF3" w:rsidRPr="3476C335">
        <w:rPr>
          <w:rFonts w:asciiTheme="minorHAnsi" w:hAnsiTheme="minorHAnsi" w:cstheme="minorBidi"/>
        </w:rPr>
        <w:t xml:space="preserve">As a </w:t>
      </w:r>
      <w:r w:rsidR="00787C40" w:rsidRPr="3476C335">
        <w:rPr>
          <w:rFonts w:asciiTheme="minorHAnsi" w:hAnsiTheme="minorHAnsi" w:cstheme="minorBidi"/>
        </w:rPr>
        <w:t xml:space="preserve">financial service provider with deep community ties, </w:t>
      </w:r>
      <w:r w:rsidR="00EA3EE0" w:rsidRPr="3476C335">
        <w:rPr>
          <w:rFonts w:asciiTheme="minorHAnsi" w:hAnsiTheme="minorHAnsi" w:cstheme="minorBidi"/>
        </w:rPr>
        <w:t xml:space="preserve">we </w:t>
      </w:r>
      <w:r w:rsidR="002F3117" w:rsidRPr="3476C335">
        <w:rPr>
          <w:rFonts w:asciiTheme="minorHAnsi" w:hAnsiTheme="minorHAnsi" w:cstheme="minorBidi"/>
        </w:rPr>
        <w:t xml:space="preserve">apply our local knowledge and financial expertise to help </w:t>
      </w:r>
      <w:r w:rsidR="00EA3EE0" w:rsidRPr="3476C335">
        <w:rPr>
          <w:rFonts w:asciiTheme="minorHAnsi" w:hAnsiTheme="minorHAnsi" w:cstheme="minorBidi"/>
        </w:rPr>
        <w:t xml:space="preserve">the citizens of </w:t>
      </w:r>
      <w:r w:rsidR="00EA3EE0" w:rsidRPr="3476C335">
        <w:rPr>
          <w:rFonts w:asciiTheme="minorHAnsi" w:hAnsiTheme="minorHAnsi" w:cstheme="minorBidi"/>
          <w:b/>
          <w:bCs/>
        </w:rPr>
        <w:t>[CITY/TOWN]</w:t>
      </w:r>
      <w:r w:rsidR="00EA3EE0" w:rsidRPr="3476C335">
        <w:rPr>
          <w:rFonts w:asciiTheme="minorHAnsi" w:hAnsiTheme="minorHAnsi" w:cstheme="minorBidi"/>
        </w:rPr>
        <w:t xml:space="preserve"> </w:t>
      </w:r>
      <w:r w:rsidR="00512CD8" w:rsidRPr="3476C335">
        <w:rPr>
          <w:rFonts w:asciiTheme="minorHAnsi" w:hAnsiTheme="minorHAnsi" w:cstheme="minorBidi"/>
        </w:rPr>
        <w:t xml:space="preserve">reach their financial goals </w:t>
      </w:r>
      <w:r w:rsidR="006814E2" w:rsidRPr="3476C335">
        <w:rPr>
          <w:rFonts w:asciiTheme="minorHAnsi" w:hAnsiTheme="minorHAnsi" w:cstheme="minorBidi"/>
        </w:rPr>
        <w:t xml:space="preserve">while </w:t>
      </w:r>
      <w:r w:rsidR="00512CD8" w:rsidRPr="3476C335">
        <w:rPr>
          <w:rFonts w:asciiTheme="minorHAnsi" w:hAnsiTheme="minorHAnsi" w:cstheme="minorBidi"/>
        </w:rPr>
        <w:t xml:space="preserve">supporting </w:t>
      </w:r>
      <w:r w:rsidR="00D40150" w:rsidRPr="3476C335">
        <w:rPr>
          <w:rFonts w:asciiTheme="minorHAnsi" w:hAnsiTheme="minorHAnsi" w:cstheme="minorBidi"/>
        </w:rPr>
        <w:t xml:space="preserve">important causes that </w:t>
      </w:r>
      <w:r w:rsidR="00DF518D" w:rsidRPr="3476C335">
        <w:rPr>
          <w:rFonts w:asciiTheme="minorHAnsi" w:hAnsiTheme="minorHAnsi" w:cstheme="minorBidi"/>
        </w:rPr>
        <w:t xml:space="preserve">strengthen </w:t>
      </w:r>
      <w:r w:rsidR="005955D8" w:rsidRPr="3476C335">
        <w:rPr>
          <w:rFonts w:asciiTheme="minorHAnsi" w:hAnsiTheme="minorHAnsi" w:cstheme="minorBidi"/>
        </w:rPr>
        <w:t xml:space="preserve">the </w:t>
      </w:r>
      <w:r w:rsidR="00584D1B" w:rsidRPr="3476C335">
        <w:rPr>
          <w:rFonts w:asciiTheme="minorHAnsi" w:hAnsiTheme="minorHAnsi" w:cstheme="minorBidi"/>
        </w:rPr>
        <w:t>local economy</w:t>
      </w:r>
      <w:r w:rsidR="004E4C0B" w:rsidRPr="3476C335">
        <w:rPr>
          <w:rFonts w:asciiTheme="minorHAnsi" w:hAnsiTheme="minorHAnsi" w:cstheme="minorBidi"/>
        </w:rPr>
        <w:t>,”</w:t>
      </w:r>
      <w:r w:rsidR="00165018" w:rsidRPr="3476C335">
        <w:rPr>
          <w:rFonts w:asciiTheme="minorHAnsi" w:hAnsiTheme="minorHAnsi" w:cstheme="minorBidi"/>
        </w:rPr>
        <w:t xml:space="preserve"> </w:t>
      </w:r>
      <w:r w:rsidR="004E4C0B" w:rsidRPr="3476C335">
        <w:rPr>
          <w:rFonts w:asciiTheme="minorHAnsi" w:hAnsiTheme="minorHAnsi" w:cstheme="minorBidi"/>
          <w:b/>
          <w:bCs/>
        </w:rPr>
        <w:t>[SPOKESPERSON]</w:t>
      </w:r>
      <w:r w:rsidR="004E4C0B" w:rsidRPr="3476C335">
        <w:rPr>
          <w:rFonts w:asciiTheme="minorHAnsi" w:hAnsiTheme="minorHAnsi" w:cstheme="minorBidi"/>
        </w:rPr>
        <w:t>,</w:t>
      </w:r>
      <w:r w:rsidR="004E4C0B" w:rsidRPr="3476C335">
        <w:rPr>
          <w:rFonts w:asciiTheme="minorHAnsi" w:hAnsiTheme="minorHAnsi" w:cstheme="minorBidi"/>
          <w:b/>
          <w:bCs/>
        </w:rPr>
        <w:t xml:space="preserve"> [TITLE]</w:t>
      </w:r>
      <w:r w:rsidR="004E4C0B" w:rsidRPr="3476C335">
        <w:rPr>
          <w:rFonts w:asciiTheme="minorHAnsi" w:hAnsiTheme="minorHAnsi" w:cstheme="minorBidi"/>
        </w:rPr>
        <w:t xml:space="preserve"> at </w:t>
      </w:r>
      <w:r w:rsidR="004E4C0B" w:rsidRPr="3476C335">
        <w:rPr>
          <w:rFonts w:asciiTheme="minorHAnsi" w:hAnsiTheme="minorHAnsi" w:cstheme="minorBidi"/>
          <w:b/>
          <w:bCs/>
        </w:rPr>
        <w:t>[BANK NAME]</w:t>
      </w:r>
      <w:r w:rsidR="000A6DD7" w:rsidRPr="3476C335">
        <w:rPr>
          <w:rFonts w:asciiTheme="minorHAnsi" w:hAnsiTheme="minorHAnsi" w:cstheme="minorBidi"/>
        </w:rPr>
        <w:t xml:space="preserve"> said. “</w:t>
      </w:r>
      <w:r w:rsidR="004F4D88" w:rsidRPr="3476C335">
        <w:rPr>
          <w:rFonts w:asciiTheme="minorHAnsi" w:hAnsiTheme="minorHAnsi" w:cstheme="minorBidi"/>
          <w:b/>
          <w:bCs/>
        </w:rPr>
        <w:t>[BANK NAME]</w:t>
      </w:r>
      <w:r w:rsidR="004F4D88" w:rsidRPr="3476C335">
        <w:rPr>
          <w:rFonts w:asciiTheme="minorHAnsi" w:hAnsiTheme="minorHAnsi" w:cstheme="minorBidi"/>
        </w:rPr>
        <w:t xml:space="preserve"> </w:t>
      </w:r>
      <w:r w:rsidR="00522D51" w:rsidRPr="3476C335">
        <w:rPr>
          <w:rFonts w:asciiTheme="minorHAnsi" w:hAnsiTheme="minorHAnsi" w:cstheme="minorBidi"/>
        </w:rPr>
        <w:t xml:space="preserve">invites </w:t>
      </w:r>
      <w:r w:rsidR="005D7664" w:rsidRPr="3476C335">
        <w:rPr>
          <w:rFonts w:asciiTheme="minorHAnsi" w:hAnsiTheme="minorHAnsi" w:cstheme="minorBidi"/>
        </w:rPr>
        <w:t xml:space="preserve">you to stop by one of our branches and learn </w:t>
      </w:r>
      <w:r w:rsidR="00417874" w:rsidRPr="3476C335">
        <w:rPr>
          <w:rFonts w:asciiTheme="minorHAnsi" w:hAnsiTheme="minorHAnsi" w:cstheme="minorBidi"/>
        </w:rPr>
        <w:t>how we</w:t>
      </w:r>
      <w:r w:rsidR="005D7664" w:rsidRPr="3476C335">
        <w:rPr>
          <w:rFonts w:asciiTheme="minorHAnsi" w:hAnsiTheme="minorHAnsi" w:cstheme="minorBidi"/>
        </w:rPr>
        <w:t xml:space="preserve">’re working to improve our community and </w:t>
      </w:r>
      <w:r w:rsidR="003B37C1" w:rsidRPr="3476C335">
        <w:rPr>
          <w:rFonts w:asciiTheme="minorHAnsi" w:hAnsiTheme="minorHAnsi" w:cstheme="minorBidi"/>
        </w:rPr>
        <w:t>service your personal banking needs</w:t>
      </w:r>
      <w:r w:rsidR="00826EA8" w:rsidRPr="3476C335">
        <w:rPr>
          <w:rFonts w:asciiTheme="minorHAnsi" w:hAnsiTheme="minorHAnsi" w:cstheme="minorBidi"/>
        </w:rPr>
        <w:t>—</w:t>
      </w:r>
      <w:r w:rsidR="003B37C1" w:rsidRPr="3476C335">
        <w:rPr>
          <w:rFonts w:asciiTheme="minorHAnsi" w:hAnsiTheme="minorHAnsi" w:cstheme="minorBidi"/>
        </w:rPr>
        <w:t xml:space="preserve">whether you’re just getting started or </w:t>
      </w:r>
      <w:r w:rsidR="00244AB4" w:rsidRPr="3476C335">
        <w:rPr>
          <w:rFonts w:asciiTheme="minorHAnsi" w:hAnsiTheme="minorHAnsi" w:cstheme="minorBidi"/>
        </w:rPr>
        <w:t>are well established</w:t>
      </w:r>
      <w:r w:rsidR="00F4780E" w:rsidRPr="3476C335">
        <w:rPr>
          <w:rFonts w:asciiTheme="minorHAnsi" w:hAnsiTheme="minorHAnsi" w:cstheme="minorBidi"/>
        </w:rPr>
        <w:t>.</w:t>
      </w:r>
      <w:r w:rsidR="000A6DD7" w:rsidRPr="3476C335">
        <w:rPr>
          <w:rFonts w:asciiTheme="minorHAnsi" w:hAnsiTheme="minorHAnsi" w:cstheme="minorBidi"/>
        </w:rPr>
        <w:t xml:space="preserve">” </w:t>
      </w:r>
    </w:p>
    <w:p w14:paraId="6B24186B" w14:textId="77777777" w:rsidR="00BB0A7C" w:rsidRPr="00817762" w:rsidRDefault="00BB0A7C" w:rsidP="00A94F81">
      <w:pPr>
        <w:contextualSpacing/>
        <w:rPr>
          <w:rFonts w:asciiTheme="minorHAnsi" w:hAnsiTheme="minorHAnsi" w:cstheme="minorHAnsi"/>
        </w:rPr>
      </w:pPr>
    </w:p>
    <w:p w14:paraId="7473B36D" w14:textId="2825A1B0" w:rsidR="009257FA" w:rsidRPr="00817762" w:rsidRDefault="00735B13" w:rsidP="08E21F7C">
      <w:pPr>
        <w:contextualSpacing/>
        <w:rPr>
          <w:rFonts w:asciiTheme="minorHAnsi" w:hAnsiTheme="minorHAnsi" w:cstheme="minorBidi"/>
        </w:rPr>
      </w:pPr>
      <w:r w:rsidRPr="08E21F7C">
        <w:rPr>
          <w:rFonts w:asciiTheme="minorHAnsi" w:hAnsiTheme="minorHAnsi" w:cstheme="minorBidi"/>
        </w:rPr>
        <w:t>Collectively, community banks</w:t>
      </w:r>
      <w:r w:rsidR="00727ACE" w:rsidRPr="08E21F7C">
        <w:rPr>
          <w:rFonts w:asciiTheme="minorHAnsi" w:hAnsiTheme="minorHAnsi" w:cstheme="minorBidi"/>
        </w:rPr>
        <w:t xml:space="preserve"> </w:t>
      </w:r>
      <w:r w:rsidR="00871CBE" w:rsidRPr="08E21F7C">
        <w:rPr>
          <w:rFonts w:asciiTheme="minorHAnsi" w:hAnsiTheme="minorHAnsi" w:cstheme="minorBidi"/>
        </w:rPr>
        <w:t xml:space="preserve">make </w:t>
      </w:r>
      <w:r w:rsidR="009257FA" w:rsidRPr="08E21F7C">
        <w:rPr>
          <w:rFonts w:asciiTheme="minorHAnsi" w:hAnsiTheme="minorHAnsi" w:cstheme="minorBidi"/>
        </w:rPr>
        <w:t>more than 60</w:t>
      </w:r>
      <w:r w:rsidR="00D64F24" w:rsidRPr="08E21F7C">
        <w:rPr>
          <w:rFonts w:asciiTheme="minorHAnsi" w:hAnsiTheme="minorHAnsi" w:cstheme="minorBidi"/>
        </w:rPr>
        <w:t>%</w:t>
      </w:r>
      <w:r w:rsidR="009257FA" w:rsidRPr="08E21F7C">
        <w:rPr>
          <w:rFonts w:asciiTheme="minorHAnsi" w:hAnsiTheme="minorHAnsi" w:cstheme="minorBidi"/>
        </w:rPr>
        <w:t xml:space="preserve"> of small-business loans</w:t>
      </w:r>
      <w:r w:rsidR="000257EC" w:rsidRPr="08E21F7C">
        <w:rPr>
          <w:rFonts w:asciiTheme="minorHAnsi" w:hAnsiTheme="minorHAnsi" w:cstheme="minorBidi"/>
        </w:rPr>
        <w:t xml:space="preserve">, </w:t>
      </w:r>
      <w:r w:rsidR="009257FA" w:rsidRPr="08E21F7C">
        <w:rPr>
          <w:rFonts w:asciiTheme="minorHAnsi" w:hAnsiTheme="minorHAnsi" w:cstheme="minorBidi"/>
        </w:rPr>
        <w:t>more than 80</w:t>
      </w:r>
      <w:r w:rsidR="00D64F24" w:rsidRPr="08E21F7C">
        <w:rPr>
          <w:rFonts w:asciiTheme="minorHAnsi" w:hAnsiTheme="minorHAnsi" w:cstheme="minorBidi"/>
        </w:rPr>
        <w:t>%</w:t>
      </w:r>
      <w:r w:rsidR="009257FA" w:rsidRPr="08E21F7C">
        <w:rPr>
          <w:rFonts w:asciiTheme="minorHAnsi" w:hAnsiTheme="minorHAnsi" w:cstheme="minorBidi"/>
        </w:rPr>
        <w:t xml:space="preserve"> of agriculture loans</w:t>
      </w:r>
      <w:r w:rsidR="000257EC" w:rsidRPr="08E21F7C">
        <w:rPr>
          <w:rFonts w:asciiTheme="minorHAnsi" w:hAnsiTheme="minorHAnsi" w:cstheme="minorBidi"/>
        </w:rPr>
        <w:t xml:space="preserve">, and </w:t>
      </w:r>
      <w:r w:rsidR="009257FA" w:rsidRPr="08E21F7C">
        <w:rPr>
          <w:rFonts w:asciiTheme="minorHAnsi" w:hAnsiTheme="minorHAnsi" w:cstheme="minorBidi"/>
        </w:rPr>
        <w:t xml:space="preserve">contribute tax dollars that help maintain local municipalities. Community banks: </w:t>
      </w:r>
    </w:p>
    <w:p w14:paraId="49EECA1E" w14:textId="1FF393B2" w:rsidR="0010074C" w:rsidRPr="00D86761" w:rsidRDefault="0010074C" w:rsidP="08E21F7C">
      <w:pPr>
        <w:contextualSpacing/>
        <w:rPr>
          <w:rFonts w:asciiTheme="minorHAnsi" w:hAnsiTheme="minorHAnsi" w:cstheme="minorBidi"/>
        </w:rPr>
      </w:pPr>
    </w:p>
    <w:p w14:paraId="533A4F91" w14:textId="11B4C824" w:rsidR="00A55E0E" w:rsidRPr="000D5EB0" w:rsidRDefault="005717B2" w:rsidP="00A55E0E">
      <w:pPr>
        <w:pStyle w:val="ListParagraph"/>
        <w:numPr>
          <w:ilvl w:val="0"/>
          <w:numId w:val="1"/>
        </w:numPr>
        <w:spacing w:after="160" w:line="252" w:lineRule="auto"/>
        <w:rPr>
          <w:rStyle w:val="eop"/>
          <w:rFonts w:eastAsiaTheme="minorEastAsia" w:cstheme="minorHAnsi"/>
        </w:rPr>
      </w:pPr>
      <w:r w:rsidRPr="005717B2">
        <w:rPr>
          <w:rStyle w:val="normaltextrun"/>
          <w:rFonts w:cstheme="minorHAnsi"/>
          <w:b/>
          <w:bCs/>
        </w:rPr>
        <w:t>A</w:t>
      </w:r>
      <w:r w:rsidR="00A55E0E" w:rsidRPr="005717B2">
        <w:rPr>
          <w:rStyle w:val="normaltextrun"/>
          <w:rFonts w:cstheme="minorHAnsi"/>
          <w:b/>
          <w:bCs/>
        </w:rPr>
        <w:t>re favored by small businesses</w:t>
      </w:r>
      <w:r w:rsidR="00A55E0E" w:rsidRPr="000D5EB0">
        <w:rPr>
          <w:rStyle w:val="normaltextrun"/>
          <w:rFonts w:cstheme="minorHAnsi"/>
        </w:rPr>
        <w:t xml:space="preserve">, earning a </w:t>
      </w:r>
      <w:hyperlink r:id="rId9" w:tgtFrame="_blank" w:history="1">
        <w:r w:rsidR="00A55E0E" w:rsidRPr="000D5EB0">
          <w:rPr>
            <w:rStyle w:val="normaltextrun"/>
            <w:rFonts w:cstheme="minorHAnsi"/>
            <w:color w:val="0000FF"/>
            <w:u w:val="single"/>
          </w:rPr>
          <w:t>76% satisfaction score</w:t>
        </w:r>
      </w:hyperlink>
      <w:r w:rsidR="00A55E0E" w:rsidRPr="000D5EB0">
        <w:rPr>
          <w:rStyle w:val="normaltextrun"/>
          <w:rFonts w:cstheme="minorHAnsi"/>
          <w:color w:val="212529"/>
        </w:rPr>
        <w:t xml:space="preserve"> </w:t>
      </w:r>
      <w:r w:rsidR="00A55E0E" w:rsidRPr="000D5EB0">
        <w:rPr>
          <w:rStyle w:val="normaltextrun"/>
          <w:rFonts w:cstheme="minorHAnsi"/>
        </w:rPr>
        <w:t>compared to 62% for large banks, 46% for finance companies and 39% for online lenders.</w:t>
      </w:r>
      <w:r w:rsidR="00A55E0E" w:rsidRPr="000D5EB0">
        <w:rPr>
          <w:rStyle w:val="eop"/>
          <w:rFonts w:cstheme="minorHAnsi"/>
        </w:rPr>
        <w:t xml:space="preserve">  </w:t>
      </w:r>
    </w:p>
    <w:p w14:paraId="35114600" w14:textId="50EA798B" w:rsidR="009257FA" w:rsidRPr="00817762" w:rsidRDefault="00A82C9F" w:rsidP="00507638">
      <w:pPr>
        <w:pStyle w:val="ListParagraph"/>
        <w:numPr>
          <w:ilvl w:val="0"/>
          <w:numId w:val="1"/>
        </w:numPr>
      </w:pPr>
      <w:r w:rsidRPr="08E21F7C">
        <w:rPr>
          <w:b/>
          <w:bCs/>
        </w:rPr>
        <w:t xml:space="preserve">Are </w:t>
      </w:r>
      <w:r w:rsidR="008F7A1E" w:rsidRPr="08E21F7C">
        <w:rPr>
          <w:b/>
          <w:bCs/>
        </w:rPr>
        <w:t>committed</w:t>
      </w:r>
      <w:r w:rsidR="009257FA" w:rsidRPr="08E21F7C">
        <w:rPr>
          <w:b/>
          <w:bCs/>
        </w:rPr>
        <w:t xml:space="preserve"> lenders</w:t>
      </w:r>
      <w:r w:rsidR="007B139B" w:rsidRPr="08E21F7C">
        <w:rPr>
          <w:b/>
          <w:bCs/>
        </w:rPr>
        <w:t xml:space="preserve"> </w:t>
      </w:r>
      <w:r w:rsidR="007B139B">
        <w:t xml:space="preserve">with loan growth that has </w:t>
      </w:r>
      <w:r w:rsidR="009257FA">
        <w:t>outpaced noncommunity banks for</w:t>
      </w:r>
      <w:r w:rsidR="00732F45">
        <w:t xml:space="preserve"> </w:t>
      </w:r>
      <w:r w:rsidR="004305E4">
        <w:t>a decade</w:t>
      </w:r>
      <w:r w:rsidR="009257FA">
        <w:t>.</w:t>
      </w:r>
    </w:p>
    <w:p w14:paraId="3404B45F" w14:textId="6463F761" w:rsidR="009C6262" w:rsidRPr="00817762" w:rsidRDefault="00823DA4" w:rsidP="3947938A">
      <w:pPr>
        <w:pStyle w:val="BodyText"/>
        <w:widowControl w:val="0"/>
        <w:numPr>
          <w:ilvl w:val="0"/>
          <w:numId w:val="1"/>
        </w:numPr>
        <w:tabs>
          <w:tab w:val="left" w:pos="1440"/>
        </w:tabs>
        <w:kinsoku w:val="0"/>
        <w:overflowPunct w:val="0"/>
        <w:autoSpaceDE w:val="0"/>
        <w:autoSpaceDN w:val="0"/>
        <w:adjustRightInd w:val="0"/>
        <w:ind w:right="316"/>
        <w:rPr>
          <w:rFonts w:asciiTheme="minorHAnsi" w:hAnsiTheme="minorHAnsi" w:cstheme="minorBidi"/>
          <w:sz w:val="22"/>
        </w:rPr>
      </w:pPr>
      <w:r w:rsidRPr="3947938A">
        <w:rPr>
          <w:rFonts w:asciiTheme="minorHAnsi" w:hAnsiTheme="minorHAnsi" w:cstheme="minorBidi"/>
          <w:b/>
          <w:bCs/>
          <w:spacing w:val="-1"/>
          <w:sz w:val="22"/>
        </w:rPr>
        <w:t>Demonstrate safety and soun</w:t>
      </w:r>
      <w:r w:rsidR="00655567" w:rsidRPr="3947938A">
        <w:rPr>
          <w:rFonts w:asciiTheme="minorHAnsi" w:hAnsiTheme="minorHAnsi" w:cstheme="minorBidi"/>
          <w:b/>
          <w:bCs/>
          <w:spacing w:val="-1"/>
          <w:sz w:val="22"/>
        </w:rPr>
        <w:t xml:space="preserve">dness </w:t>
      </w:r>
      <w:r w:rsidR="00655567" w:rsidRPr="3947938A">
        <w:rPr>
          <w:rFonts w:asciiTheme="minorHAnsi" w:hAnsiTheme="minorHAnsi" w:cstheme="minorBidi"/>
          <w:spacing w:val="-1"/>
          <w:sz w:val="22"/>
        </w:rPr>
        <w:t>with</w:t>
      </w:r>
      <w:r w:rsidR="00655567" w:rsidRPr="3947938A">
        <w:rPr>
          <w:rFonts w:asciiTheme="minorHAnsi" w:hAnsiTheme="minorHAnsi" w:cstheme="minorBidi"/>
          <w:b/>
          <w:bCs/>
          <w:spacing w:val="-1"/>
          <w:sz w:val="22"/>
        </w:rPr>
        <w:t xml:space="preserve"> </w:t>
      </w:r>
      <w:hyperlink r:id="rId10" w:history="1">
        <w:r w:rsidR="006C7375" w:rsidRPr="006C7375">
          <w:rPr>
            <w:rStyle w:val="Hyperlink"/>
            <w:rFonts w:asciiTheme="minorHAnsi" w:hAnsiTheme="minorHAnsi" w:cstheme="minorBidi"/>
            <w:sz w:val="22"/>
          </w:rPr>
          <w:t>higher capital ratios and better loan quality</w:t>
        </w:r>
      </w:hyperlink>
      <w:r w:rsidR="006C7375">
        <w:rPr>
          <w:rFonts w:asciiTheme="minorHAnsi" w:hAnsiTheme="minorHAnsi" w:cstheme="minorBidi"/>
          <w:sz w:val="22"/>
        </w:rPr>
        <w:t xml:space="preserve"> </w:t>
      </w:r>
      <w:r w:rsidR="009C6262" w:rsidRPr="3947938A">
        <w:rPr>
          <w:rFonts w:asciiTheme="minorHAnsi" w:hAnsiTheme="minorHAnsi" w:cstheme="minorBidi"/>
          <w:sz w:val="22"/>
        </w:rPr>
        <w:t>than the largest institutions.</w:t>
      </w:r>
    </w:p>
    <w:p w14:paraId="72B72C0A" w14:textId="316DB323" w:rsidR="009257FA" w:rsidRPr="00817762" w:rsidRDefault="009257FA" w:rsidP="007B5E35">
      <w:pPr>
        <w:pStyle w:val="ListParagraph"/>
        <w:numPr>
          <w:ilvl w:val="0"/>
          <w:numId w:val="1"/>
        </w:numPr>
        <w:rPr>
          <w:rFonts w:cstheme="minorHAnsi"/>
        </w:rPr>
      </w:pPr>
      <w:r w:rsidRPr="00817762">
        <w:rPr>
          <w:rFonts w:cstheme="minorHAnsi"/>
          <w:b/>
        </w:rPr>
        <w:t>Offer high-t</w:t>
      </w:r>
      <w:r w:rsidR="00195F13">
        <w:rPr>
          <w:rFonts w:cstheme="minorHAnsi"/>
          <w:b/>
        </w:rPr>
        <w:t xml:space="preserve">ouch, high-tech </w:t>
      </w:r>
      <w:r w:rsidRPr="00817762">
        <w:rPr>
          <w:rFonts w:cstheme="minorHAnsi"/>
          <w:b/>
        </w:rPr>
        <w:t xml:space="preserve">service. </w:t>
      </w:r>
      <w:r w:rsidRPr="00817762">
        <w:rPr>
          <w:rFonts w:cstheme="minorHAnsi"/>
        </w:rPr>
        <w:t xml:space="preserve">This gives consumers access to modern-day conveniences </w:t>
      </w:r>
      <w:r w:rsidR="004E24A9">
        <w:rPr>
          <w:rFonts w:cstheme="minorHAnsi"/>
        </w:rPr>
        <w:t xml:space="preserve">and technical capabilities </w:t>
      </w:r>
      <w:r w:rsidRPr="00817762">
        <w:rPr>
          <w:rFonts w:cstheme="minorHAnsi"/>
        </w:rPr>
        <w:t xml:space="preserve">while maintaining the </w:t>
      </w:r>
      <w:r w:rsidR="004E24A9">
        <w:rPr>
          <w:rFonts w:cstheme="minorHAnsi"/>
        </w:rPr>
        <w:t>personal</w:t>
      </w:r>
      <w:r w:rsidRPr="00817762">
        <w:rPr>
          <w:rFonts w:cstheme="minorHAnsi"/>
        </w:rPr>
        <w:t xml:space="preserve"> service for which community banks are known. </w:t>
      </w:r>
    </w:p>
    <w:p w14:paraId="7242C380" w14:textId="584F79DE" w:rsidR="00AE016A" w:rsidRPr="00817762" w:rsidRDefault="00AE016A" w:rsidP="3947938A">
      <w:pPr>
        <w:pStyle w:val="ListParagraph"/>
        <w:numPr>
          <w:ilvl w:val="0"/>
          <w:numId w:val="1"/>
        </w:numPr>
      </w:pPr>
      <w:r w:rsidRPr="08E21F7C">
        <w:rPr>
          <w:b/>
          <w:bCs/>
        </w:rPr>
        <w:t xml:space="preserve">Have a </w:t>
      </w:r>
      <w:r w:rsidR="0066359E" w:rsidRPr="08E21F7C">
        <w:rPr>
          <w:b/>
          <w:bCs/>
        </w:rPr>
        <w:t>track record in helping</w:t>
      </w:r>
      <w:r w:rsidR="0066359E">
        <w:t xml:space="preserve"> </w:t>
      </w:r>
      <w:r w:rsidR="0066359E" w:rsidRPr="08E21F7C">
        <w:rPr>
          <w:b/>
          <w:bCs/>
        </w:rPr>
        <w:t xml:space="preserve">underserved Americans </w:t>
      </w:r>
      <w:r w:rsidR="006207F6">
        <w:t>by</w:t>
      </w:r>
      <w:r w:rsidR="5A100A8C">
        <w:t xml:space="preserve"> </w:t>
      </w:r>
      <w:hyperlink r:id="rId11">
        <w:r w:rsidR="5A100A8C" w:rsidRPr="08E21F7C">
          <w:rPr>
            <w:rStyle w:val="Hyperlink"/>
          </w:rPr>
          <w:t>providing greater flexibility</w:t>
        </w:r>
      </w:hyperlink>
      <w:r w:rsidR="5A100A8C">
        <w:t xml:space="preserve"> to low-income and minority borrowers.</w:t>
      </w:r>
      <w:r w:rsidR="00507638">
        <w:t xml:space="preserve"> Community banks </w:t>
      </w:r>
      <w:r w:rsidR="00507638" w:rsidRPr="08E21F7C">
        <w:t>serve 93% of</w:t>
      </w:r>
      <w:r w:rsidR="00507638" w:rsidRPr="005717B2">
        <w:t xml:space="preserve"> majority-minority communities and 96% of low-income designated counties.</w:t>
      </w:r>
    </w:p>
    <w:p w14:paraId="5C167220" w14:textId="1910D46D" w:rsidR="00337377" w:rsidRDefault="009257FA" w:rsidP="00507638">
      <w:pPr>
        <w:pStyle w:val="ListParagraph"/>
        <w:numPr>
          <w:ilvl w:val="0"/>
          <w:numId w:val="1"/>
        </w:numPr>
        <w:rPr>
          <w:rFonts w:cstheme="minorHAnsi"/>
        </w:rPr>
      </w:pPr>
      <w:bookmarkStart w:id="0" w:name="_Hlk99525188"/>
      <w:r w:rsidRPr="005405F6">
        <w:rPr>
          <w:b/>
          <w:bCs/>
        </w:rPr>
        <w:t xml:space="preserve">Understand and embrace local </w:t>
      </w:r>
      <w:r w:rsidR="006207F6" w:rsidRPr="005405F6">
        <w:rPr>
          <w:b/>
          <w:bCs/>
        </w:rPr>
        <w:t xml:space="preserve">small </w:t>
      </w:r>
      <w:r w:rsidRPr="005405F6">
        <w:rPr>
          <w:b/>
          <w:bCs/>
        </w:rPr>
        <w:t>businesses.</w:t>
      </w:r>
      <w:r w:rsidRPr="005405F6">
        <w:rPr>
          <w:rFonts w:cstheme="minorHAnsi"/>
        </w:rPr>
        <w:t xml:space="preserve"> </w:t>
      </w:r>
      <w:r w:rsidR="00666C74" w:rsidRPr="005405F6">
        <w:rPr>
          <w:rFonts w:cstheme="minorHAnsi"/>
        </w:rPr>
        <w:t xml:space="preserve">In fact, community banks </w:t>
      </w:r>
      <w:r w:rsidR="00657449" w:rsidRPr="00A24F65">
        <w:rPr>
          <w:rFonts w:cstheme="minorHAnsi"/>
        </w:rPr>
        <w:t xml:space="preserve">made </w:t>
      </w:r>
      <w:hyperlink r:id="rId12" w:history="1">
        <w:r w:rsidR="00FF7F09" w:rsidRPr="00EA36A1">
          <w:rPr>
            <w:rStyle w:val="Hyperlink"/>
            <w:rFonts w:cstheme="minorHAnsi"/>
          </w:rPr>
          <w:t>60</w:t>
        </w:r>
        <w:r w:rsidR="00FF7F09">
          <w:rPr>
            <w:rStyle w:val="Hyperlink"/>
            <w:rFonts w:cstheme="minorHAnsi"/>
          </w:rPr>
          <w:t>%</w:t>
        </w:r>
        <w:r w:rsidR="00FF7F09" w:rsidRPr="00EA36A1">
          <w:rPr>
            <w:rStyle w:val="Hyperlink"/>
            <w:rFonts w:cstheme="minorHAnsi"/>
          </w:rPr>
          <w:t xml:space="preserve"> of total Paycheck Protection Program loans</w:t>
        </w:r>
      </w:hyperlink>
      <w:r w:rsidR="008635E5" w:rsidRPr="00A24F65">
        <w:rPr>
          <w:rFonts w:cstheme="minorHAnsi"/>
        </w:rPr>
        <w:t xml:space="preserve"> to small businesses </w:t>
      </w:r>
      <w:r w:rsidR="00A16A81" w:rsidRPr="00A24F65">
        <w:rPr>
          <w:rFonts w:cstheme="minorHAnsi"/>
        </w:rPr>
        <w:t xml:space="preserve">and </w:t>
      </w:r>
      <w:r w:rsidR="00657449" w:rsidRPr="00A24F65">
        <w:rPr>
          <w:rFonts w:cstheme="minorHAnsi"/>
        </w:rPr>
        <w:t>provided 72</w:t>
      </w:r>
      <w:r w:rsidR="00FF7F09">
        <w:rPr>
          <w:rFonts w:cstheme="minorHAnsi"/>
        </w:rPr>
        <w:t>%</w:t>
      </w:r>
      <w:r w:rsidR="00657449" w:rsidRPr="00A24F65">
        <w:rPr>
          <w:rFonts w:cstheme="minorHAnsi"/>
        </w:rPr>
        <w:t xml:space="preserve"> of PPP loans to minority </w:t>
      </w:r>
      <w:r w:rsidR="008635E5" w:rsidRPr="00A24F65">
        <w:rPr>
          <w:rFonts w:cstheme="minorHAnsi"/>
        </w:rPr>
        <w:t xml:space="preserve">business </w:t>
      </w:r>
      <w:r w:rsidR="00657449" w:rsidRPr="00A24F65">
        <w:rPr>
          <w:rFonts w:cstheme="minorHAnsi"/>
        </w:rPr>
        <w:t>owners that reported such data</w:t>
      </w:r>
      <w:r w:rsidR="005405F6" w:rsidRPr="005405F6">
        <w:rPr>
          <w:rFonts w:cstheme="minorHAnsi"/>
        </w:rPr>
        <w:t>.</w:t>
      </w:r>
      <w:r w:rsidR="005405F6">
        <w:rPr>
          <w:rFonts w:cstheme="minorHAnsi"/>
        </w:rPr>
        <w:t xml:space="preserve"> </w:t>
      </w:r>
    </w:p>
    <w:bookmarkEnd w:id="0"/>
    <w:p w14:paraId="46813F85" w14:textId="2B6EFE17" w:rsidR="009257FA" w:rsidRPr="00920F02" w:rsidRDefault="009257FA" w:rsidP="34833E4D">
      <w:pPr>
        <w:pStyle w:val="ListParagraph"/>
        <w:numPr>
          <w:ilvl w:val="0"/>
          <w:numId w:val="1"/>
        </w:numPr>
      </w:pPr>
      <w:r w:rsidRPr="08E21F7C">
        <w:rPr>
          <w:rStyle w:val="Strong"/>
        </w:rPr>
        <w:t>Give back to their communities.</w:t>
      </w:r>
      <w:r>
        <w:t xml:space="preserve"> Civic service </w:t>
      </w:r>
      <w:r w:rsidR="00BD6CD2">
        <w:t xml:space="preserve">is a way of life for community bankers </w:t>
      </w:r>
      <w:r>
        <w:t xml:space="preserve">as reflected in </w:t>
      </w:r>
      <w:hyperlink r:id="rId13">
        <w:r w:rsidRPr="08E21F7C">
          <w:rPr>
            <w:rStyle w:val="Hyperlink"/>
          </w:rPr>
          <w:t>ICBA’s National Community Bank Service Awards</w:t>
        </w:r>
      </w:hyperlink>
      <w:r>
        <w:t xml:space="preserve">. </w:t>
      </w:r>
    </w:p>
    <w:p w14:paraId="676EA216" w14:textId="77777777" w:rsidR="009257FA" w:rsidRPr="00817762" w:rsidRDefault="009257FA" w:rsidP="009257FA">
      <w:pPr>
        <w:ind w:left="360"/>
        <w:rPr>
          <w:rFonts w:asciiTheme="minorHAnsi" w:hAnsiTheme="minorHAnsi" w:cstheme="minorHAnsi"/>
        </w:rPr>
      </w:pPr>
    </w:p>
    <w:p w14:paraId="73C1C572" w14:textId="7FC0B897" w:rsidR="04C89318" w:rsidRPr="00834F86" w:rsidRDefault="009257FA" w:rsidP="3476C335">
      <w:pPr>
        <w:contextualSpacing/>
        <w:rPr>
          <w:rFonts w:asciiTheme="minorHAnsi" w:hAnsiTheme="minorHAnsi" w:cstheme="minorBidi"/>
        </w:rPr>
      </w:pPr>
      <w:r w:rsidRPr="3476C335">
        <w:rPr>
          <w:rFonts w:asciiTheme="minorHAnsi" w:hAnsiTheme="minorHAnsi" w:cstheme="minorBidi"/>
        </w:rPr>
        <w:t>“</w:t>
      </w:r>
      <w:r w:rsidR="00F41771" w:rsidRPr="3476C335">
        <w:rPr>
          <w:rFonts w:asciiTheme="minorHAnsi" w:hAnsiTheme="minorHAnsi" w:cstheme="minorBidi"/>
        </w:rPr>
        <w:t xml:space="preserve">Community banks </w:t>
      </w:r>
      <w:r w:rsidR="00871305" w:rsidRPr="3476C335">
        <w:rPr>
          <w:rFonts w:asciiTheme="minorHAnsi" w:hAnsiTheme="minorHAnsi" w:cstheme="minorBidi"/>
        </w:rPr>
        <w:t xml:space="preserve">embrace their role as </w:t>
      </w:r>
      <w:r w:rsidR="00680D83" w:rsidRPr="3476C335">
        <w:rPr>
          <w:rFonts w:asciiTheme="minorHAnsi" w:hAnsiTheme="minorHAnsi" w:cstheme="minorBidi"/>
        </w:rPr>
        <w:t xml:space="preserve">financial </w:t>
      </w:r>
      <w:r w:rsidR="008818F6" w:rsidRPr="3476C335">
        <w:rPr>
          <w:rFonts w:asciiTheme="minorHAnsi" w:hAnsiTheme="minorHAnsi" w:cstheme="minorBidi"/>
        </w:rPr>
        <w:t xml:space="preserve">stewards </w:t>
      </w:r>
      <w:r w:rsidR="00680D83" w:rsidRPr="3476C335">
        <w:rPr>
          <w:rFonts w:asciiTheme="minorHAnsi" w:hAnsiTheme="minorHAnsi" w:cstheme="minorBidi"/>
        </w:rPr>
        <w:t>because catering to the</w:t>
      </w:r>
      <w:r w:rsidR="00661F85" w:rsidRPr="3476C335">
        <w:rPr>
          <w:rFonts w:asciiTheme="minorHAnsi" w:hAnsiTheme="minorHAnsi" w:cstheme="minorBidi"/>
        </w:rPr>
        <w:t>ir customer</w:t>
      </w:r>
      <w:r w:rsidR="00826EA8" w:rsidRPr="3476C335">
        <w:rPr>
          <w:rFonts w:asciiTheme="minorHAnsi" w:hAnsiTheme="minorHAnsi" w:cstheme="minorBidi"/>
        </w:rPr>
        <w:t>s</w:t>
      </w:r>
      <w:r w:rsidR="00661F85" w:rsidRPr="3476C335">
        <w:rPr>
          <w:rFonts w:asciiTheme="minorHAnsi" w:hAnsiTheme="minorHAnsi" w:cstheme="minorBidi"/>
        </w:rPr>
        <w:t xml:space="preserve">’ unique financing needs is central to their </w:t>
      </w:r>
      <w:r w:rsidR="00680D83" w:rsidRPr="3476C335">
        <w:rPr>
          <w:rFonts w:asciiTheme="minorHAnsi" w:hAnsiTheme="minorHAnsi" w:cstheme="minorBidi"/>
        </w:rPr>
        <w:t xml:space="preserve">business philosophy and </w:t>
      </w:r>
      <w:r w:rsidR="00661F85" w:rsidRPr="3476C335">
        <w:rPr>
          <w:rFonts w:asciiTheme="minorHAnsi" w:hAnsiTheme="minorHAnsi" w:cstheme="minorBidi"/>
        </w:rPr>
        <w:t xml:space="preserve">ensuring </w:t>
      </w:r>
      <w:r w:rsidR="00E75F94" w:rsidRPr="3476C335">
        <w:rPr>
          <w:rFonts w:asciiTheme="minorHAnsi" w:hAnsiTheme="minorHAnsi" w:cstheme="minorBidi"/>
        </w:rPr>
        <w:t>satisfied, life-long customer</w:t>
      </w:r>
      <w:r w:rsidR="00826EA8" w:rsidRPr="3476C335">
        <w:rPr>
          <w:rFonts w:asciiTheme="minorHAnsi" w:hAnsiTheme="minorHAnsi" w:cstheme="minorBidi"/>
        </w:rPr>
        <w:t>s</w:t>
      </w:r>
      <w:r w:rsidR="00C1298F" w:rsidRPr="3476C335">
        <w:rPr>
          <w:rFonts w:asciiTheme="minorHAnsi" w:hAnsiTheme="minorHAnsi" w:cstheme="minorBidi"/>
        </w:rPr>
        <w:t>,</w:t>
      </w:r>
      <w:r w:rsidR="00760ECE" w:rsidRPr="3476C335">
        <w:rPr>
          <w:rFonts w:asciiTheme="minorHAnsi" w:hAnsiTheme="minorHAnsi" w:cstheme="minorBidi"/>
        </w:rPr>
        <w:t>”</w:t>
      </w:r>
      <w:r w:rsidR="00C1298F" w:rsidRPr="3476C335">
        <w:rPr>
          <w:rFonts w:asciiTheme="minorHAnsi" w:hAnsiTheme="minorHAnsi" w:cstheme="minorBidi"/>
        </w:rPr>
        <w:t xml:space="preserve"> ICBA President and CEO Rebeca Romero Rainey said</w:t>
      </w:r>
      <w:r w:rsidRPr="3476C335">
        <w:rPr>
          <w:rFonts w:asciiTheme="minorHAnsi" w:hAnsiTheme="minorHAnsi" w:cstheme="minorBidi"/>
        </w:rPr>
        <w:t>.</w:t>
      </w:r>
      <w:r w:rsidR="006728F5" w:rsidRPr="3476C335">
        <w:rPr>
          <w:rFonts w:asciiTheme="minorHAnsi" w:hAnsiTheme="minorHAnsi" w:cstheme="minorBidi"/>
        </w:rPr>
        <w:t xml:space="preserve"> </w:t>
      </w:r>
      <w:r w:rsidR="00760ECE" w:rsidRPr="3476C335">
        <w:rPr>
          <w:rFonts w:asciiTheme="minorHAnsi" w:hAnsiTheme="minorHAnsi" w:cstheme="minorBidi"/>
        </w:rPr>
        <w:t>“</w:t>
      </w:r>
      <w:r w:rsidRPr="3476C335">
        <w:rPr>
          <w:rFonts w:asciiTheme="minorHAnsi" w:hAnsiTheme="minorHAnsi" w:cstheme="minorBidi"/>
        </w:rPr>
        <w:t xml:space="preserve">ICBA is </w:t>
      </w:r>
      <w:r w:rsidR="00917462" w:rsidRPr="3476C335">
        <w:rPr>
          <w:rFonts w:asciiTheme="minorHAnsi" w:hAnsiTheme="minorHAnsi" w:cstheme="minorBidi"/>
        </w:rPr>
        <w:t xml:space="preserve">proud </w:t>
      </w:r>
      <w:r w:rsidRPr="3476C335">
        <w:rPr>
          <w:rFonts w:asciiTheme="minorHAnsi" w:hAnsiTheme="minorHAnsi" w:cstheme="minorBidi"/>
        </w:rPr>
        <w:t xml:space="preserve">to represent </w:t>
      </w:r>
      <w:r w:rsidR="00A266CF" w:rsidRPr="3476C335">
        <w:rPr>
          <w:rFonts w:asciiTheme="minorHAnsi" w:hAnsiTheme="minorHAnsi" w:cstheme="minorBidi"/>
        </w:rPr>
        <w:t>these civic-minded serv</w:t>
      </w:r>
      <w:r w:rsidR="006B0010" w:rsidRPr="3476C335">
        <w:rPr>
          <w:rFonts w:asciiTheme="minorHAnsi" w:hAnsiTheme="minorHAnsi" w:cstheme="minorBidi"/>
        </w:rPr>
        <w:t xml:space="preserve">ants and </w:t>
      </w:r>
      <w:r w:rsidR="002D03AD" w:rsidRPr="3476C335">
        <w:rPr>
          <w:rFonts w:asciiTheme="minorHAnsi" w:hAnsiTheme="minorHAnsi" w:cstheme="minorBidi"/>
        </w:rPr>
        <w:t xml:space="preserve">to </w:t>
      </w:r>
      <w:r w:rsidR="008818F6" w:rsidRPr="3476C335">
        <w:rPr>
          <w:rFonts w:asciiTheme="minorHAnsi" w:hAnsiTheme="minorHAnsi" w:cstheme="minorBidi"/>
        </w:rPr>
        <w:t xml:space="preserve">support </w:t>
      </w:r>
      <w:r w:rsidR="006B0010" w:rsidRPr="3476C335">
        <w:rPr>
          <w:rFonts w:asciiTheme="minorHAnsi" w:hAnsiTheme="minorHAnsi" w:cstheme="minorBidi"/>
        </w:rPr>
        <w:t xml:space="preserve">their efforts to build </w:t>
      </w:r>
      <w:r w:rsidR="005734ED" w:rsidRPr="3476C335">
        <w:rPr>
          <w:rFonts w:asciiTheme="minorHAnsi" w:hAnsiTheme="minorHAnsi" w:cstheme="minorBidi"/>
        </w:rPr>
        <w:t>better communities</w:t>
      </w:r>
      <w:r w:rsidR="000714D3" w:rsidRPr="3476C335">
        <w:rPr>
          <w:rFonts w:asciiTheme="minorHAnsi" w:hAnsiTheme="minorHAnsi" w:cstheme="minorBidi"/>
        </w:rPr>
        <w:t>—one loan, one customer at a time.</w:t>
      </w:r>
      <w:r w:rsidRPr="3476C335">
        <w:rPr>
          <w:rFonts w:asciiTheme="minorHAnsi" w:hAnsiTheme="minorHAnsi" w:cstheme="minorBidi"/>
        </w:rPr>
        <w:t xml:space="preserve">” </w:t>
      </w:r>
    </w:p>
    <w:p w14:paraId="6AE80A32" w14:textId="59FA53B9" w:rsidR="3476C335" w:rsidRDefault="3476C335" w:rsidP="3476C335">
      <w:pPr>
        <w:contextualSpacing/>
        <w:rPr>
          <w:rFonts w:asciiTheme="minorHAnsi" w:hAnsiTheme="minorHAnsi" w:cstheme="minorBidi"/>
        </w:rPr>
      </w:pPr>
    </w:p>
    <w:p w14:paraId="1BA56A83" w14:textId="29760006" w:rsidR="009257FA" w:rsidRPr="00817762" w:rsidRDefault="009257FA" w:rsidP="00BD3211">
      <w:pPr>
        <w:contextualSpacing/>
        <w:rPr>
          <w:rFonts w:asciiTheme="minorHAnsi" w:hAnsiTheme="minorHAnsi" w:cstheme="minorBidi"/>
        </w:rPr>
      </w:pPr>
      <w:r w:rsidRPr="3476C335">
        <w:rPr>
          <w:rFonts w:asciiTheme="minorHAnsi" w:hAnsiTheme="minorHAnsi" w:cstheme="minorBidi"/>
        </w:rPr>
        <w:t>For more facts about community banks</w:t>
      </w:r>
      <w:r w:rsidR="00907F5F" w:rsidRPr="3476C335">
        <w:rPr>
          <w:rFonts w:asciiTheme="minorHAnsi" w:hAnsiTheme="minorHAnsi" w:cstheme="minorBidi"/>
        </w:rPr>
        <w:t xml:space="preserve">, </w:t>
      </w:r>
      <w:hyperlink r:id="rId14">
        <w:r w:rsidR="001B35B6" w:rsidRPr="3476C335">
          <w:rPr>
            <w:rStyle w:val="Hyperlink"/>
            <w:rFonts w:asciiTheme="minorHAnsi" w:hAnsiTheme="minorHAnsi" w:cstheme="minorBidi"/>
          </w:rPr>
          <w:t>click here</w:t>
        </w:r>
      </w:hyperlink>
      <w:r w:rsidR="001B35B6" w:rsidRPr="3476C335">
        <w:rPr>
          <w:rFonts w:asciiTheme="minorHAnsi" w:hAnsiTheme="minorHAnsi" w:cstheme="minorBidi"/>
        </w:rPr>
        <w:t>.</w:t>
      </w:r>
      <w:r w:rsidRPr="3476C335">
        <w:rPr>
          <w:rFonts w:asciiTheme="minorHAnsi" w:hAnsiTheme="minorHAnsi" w:cstheme="minorBidi"/>
        </w:rPr>
        <w:t xml:space="preserve"> Follow the ICBA Community Banking Month conversation on social media with the #BankLocally </w:t>
      </w:r>
      <w:r w:rsidR="00434616" w:rsidRPr="3476C335">
        <w:rPr>
          <w:rFonts w:asciiTheme="minorHAnsi" w:hAnsiTheme="minorHAnsi" w:cstheme="minorBidi"/>
        </w:rPr>
        <w:t xml:space="preserve">and </w:t>
      </w:r>
      <w:r w:rsidR="007A4252" w:rsidRPr="3476C335">
        <w:rPr>
          <w:rFonts w:asciiTheme="minorHAnsi" w:hAnsiTheme="minorHAnsi" w:cstheme="minorBidi"/>
        </w:rPr>
        <w:t xml:space="preserve">#CommunityBankingMonth </w:t>
      </w:r>
      <w:r w:rsidRPr="3476C335">
        <w:rPr>
          <w:rFonts w:asciiTheme="minorHAnsi" w:hAnsiTheme="minorHAnsi" w:cstheme="minorBidi"/>
        </w:rPr>
        <w:t>hashtag</w:t>
      </w:r>
      <w:r w:rsidR="0011777E" w:rsidRPr="3476C335">
        <w:rPr>
          <w:rFonts w:asciiTheme="minorHAnsi" w:hAnsiTheme="minorHAnsi" w:cstheme="minorBidi"/>
        </w:rPr>
        <w:t>s</w:t>
      </w:r>
      <w:r w:rsidRPr="3476C335">
        <w:rPr>
          <w:rFonts w:asciiTheme="minorHAnsi" w:hAnsiTheme="minorHAnsi" w:cstheme="minorBidi"/>
        </w:rPr>
        <w:t>.</w:t>
      </w:r>
    </w:p>
    <w:p w14:paraId="0CB1E1D5" w14:textId="3F776D78" w:rsidR="3476C335" w:rsidRDefault="3476C335" w:rsidP="3476C335">
      <w:pPr>
        <w:pStyle w:val="NormalWeb"/>
        <w:contextualSpacing/>
        <w:rPr>
          <w:rFonts w:asciiTheme="minorHAnsi" w:hAnsiTheme="minorHAnsi" w:cstheme="minorBidi"/>
          <w:sz w:val="22"/>
          <w:szCs w:val="22"/>
        </w:rPr>
      </w:pPr>
    </w:p>
    <w:p w14:paraId="2F8556B5" w14:textId="21EACBA6" w:rsidR="009257FA" w:rsidRPr="00817762" w:rsidRDefault="009257FA" w:rsidP="009257FA">
      <w:pPr>
        <w:rPr>
          <w:b/>
          <w:bCs/>
          <w:sz w:val="20"/>
          <w:szCs w:val="20"/>
        </w:rPr>
      </w:pPr>
      <w:bookmarkStart w:id="1" w:name="_1fob9te"/>
      <w:bookmarkEnd w:id="1"/>
      <w:r w:rsidRPr="00817762">
        <w:rPr>
          <w:b/>
          <w:bCs/>
          <w:sz w:val="20"/>
          <w:szCs w:val="20"/>
        </w:rPr>
        <w:lastRenderedPageBreak/>
        <w:t>About B</w:t>
      </w:r>
      <w:r w:rsidR="00817762">
        <w:rPr>
          <w:b/>
          <w:bCs/>
          <w:sz w:val="20"/>
          <w:szCs w:val="20"/>
        </w:rPr>
        <w:t xml:space="preserve">ank Name </w:t>
      </w:r>
    </w:p>
    <w:p w14:paraId="295C295C" w14:textId="77777777" w:rsidR="009257FA" w:rsidRPr="00817762" w:rsidRDefault="009257FA" w:rsidP="009257FA">
      <w:pPr>
        <w:rPr>
          <w:bCs/>
          <w:i/>
          <w:sz w:val="20"/>
          <w:szCs w:val="20"/>
        </w:rPr>
      </w:pPr>
      <w:r w:rsidRPr="00817762">
        <w:rPr>
          <w:bCs/>
          <w:i/>
          <w:sz w:val="20"/>
          <w:szCs w:val="20"/>
          <w:highlight w:val="yellow"/>
        </w:rPr>
        <w:t>Banker boilerplate here.</w:t>
      </w:r>
    </w:p>
    <w:p w14:paraId="29418A11" w14:textId="77777777" w:rsidR="006925C7" w:rsidRPr="00817762" w:rsidRDefault="006925C7" w:rsidP="006925C7">
      <w:pPr>
        <w:rPr>
          <w:sz w:val="20"/>
          <w:szCs w:val="20"/>
        </w:rPr>
      </w:pPr>
    </w:p>
    <w:p w14:paraId="188A90AF" w14:textId="77777777" w:rsidR="007119CF" w:rsidRDefault="007119CF" w:rsidP="007119CF">
      <w:pPr>
        <w:rPr>
          <w:rStyle w:val="normaltextrun"/>
          <w:rFonts w:asciiTheme="minorHAnsi" w:hAnsiTheme="minorHAnsi" w:cstheme="minorHAnsi"/>
          <w:b/>
        </w:rPr>
      </w:pPr>
      <w:r>
        <w:rPr>
          <w:rStyle w:val="normaltextrun"/>
          <w:rFonts w:cstheme="minorHAnsi"/>
          <w:b/>
          <w:szCs w:val="20"/>
        </w:rPr>
        <w:t>About ICBA</w:t>
      </w:r>
    </w:p>
    <w:p w14:paraId="24FB513C" w14:textId="7A732321" w:rsidR="6AA37597" w:rsidRDefault="6AA37597" w:rsidP="76E4F8F4">
      <w:pPr>
        <w:shd w:val="clear" w:color="auto" w:fill="FFFFFF" w:themeFill="background1"/>
        <w:spacing w:after="300"/>
        <w:rPr>
          <w:rFonts w:eastAsia="Calibri"/>
          <w:sz w:val="20"/>
          <w:szCs w:val="20"/>
        </w:rPr>
      </w:pPr>
      <w:r w:rsidRPr="76E4F8F4">
        <w:rPr>
          <w:rFonts w:eastAsia="Calibri"/>
          <w:i/>
          <w:iCs/>
          <w:sz w:val="20"/>
          <w:szCs w:val="20"/>
        </w:rPr>
        <w:t>The Independent Community Bankers of America® creates and promotes an environment where community banks flourish. ICBA is dedicated exclusively to representing the interests of the community banking industry and its membership through effective advocacy, best-in-class education, and high-quality products and services.</w:t>
      </w:r>
    </w:p>
    <w:p w14:paraId="78789313" w14:textId="69B663CB" w:rsidR="76E4F8F4" w:rsidRDefault="76E4F8F4" w:rsidP="76E4F8F4">
      <w:pPr>
        <w:rPr>
          <w:rFonts w:eastAsia="Calibri"/>
          <w:sz w:val="20"/>
          <w:szCs w:val="20"/>
        </w:rPr>
      </w:pPr>
    </w:p>
    <w:p w14:paraId="48E11085" w14:textId="6E69F37C" w:rsidR="6AA37597" w:rsidRDefault="6AA37597" w:rsidP="76E4F8F4">
      <w:pPr>
        <w:rPr>
          <w:rFonts w:eastAsia="Calibri"/>
          <w:sz w:val="20"/>
          <w:szCs w:val="20"/>
        </w:rPr>
      </w:pPr>
      <w:r w:rsidRPr="76E4F8F4">
        <w:rPr>
          <w:rFonts w:eastAsia="Calibri"/>
          <w:i/>
          <w:iCs/>
          <w:sz w:val="20"/>
          <w:szCs w:val="20"/>
        </w:rPr>
        <w:t xml:space="preserve">With nearly 50,000 locations nationwide, community banks constitute roughly 99 percent of all banks, employ nearly 700,000 Americans and are the only physical banking presence in one in three U.S. counties. Holding more than $5.8 trillion in assets, over $4.9 trillion in deposits, and more than $3.5 trillion in loans to consumers, small businesses and the agricultural community, community banks channel local deposits into the Main Streets and neighborhoods they serve, spurring job creation, fostering innovation and fueling their customers’ dreams in communities throughout America. For more information, visit ICBA’s website at </w:t>
      </w:r>
      <w:hyperlink r:id="rId15" w:history="1">
        <w:r w:rsidRPr="76E4F8F4">
          <w:rPr>
            <w:rStyle w:val="Hyperlink"/>
            <w:rFonts w:eastAsia="Calibri"/>
            <w:i/>
            <w:iCs/>
            <w:sz w:val="20"/>
            <w:szCs w:val="20"/>
          </w:rPr>
          <w:t>www.icba.org</w:t>
        </w:r>
      </w:hyperlink>
      <w:r w:rsidRPr="76E4F8F4">
        <w:rPr>
          <w:rFonts w:eastAsia="Calibri"/>
          <w:i/>
          <w:iCs/>
          <w:sz w:val="20"/>
          <w:szCs w:val="20"/>
        </w:rPr>
        <w:t>.</w:t>
      </w:r>
    </w:p>
    <w:p w14:paraId="153436D7" w14:textId="7BA884A1" w:rsidR="76E4F8F4" w:rsidRDefault="76E4F8F4" w:rsidP="76E4F8F4">
      <w:pPr>
        <w:shd w:val="clear" w:color="auto" w:fill="FFFFFF" w:themeFill="background1"/>
        <w:spacing w:after="300"/>
        <w:rPr>
          <w:rFonts w:eastAsia="Times New Roman" w:cstheme="minorBidi"/>
          <w:i/>
          <w:iCs/>
          <w:color w:val="212529"/>
          <w:sz w:val="20"/>
          <w:szCs w:val="20"/>
        </w:rPr>
      </w:pPr>
    </w:p>
    <w:p w14:paraId="3F40B409" w14:textId="253916D9" w:rsidR="00337377" w:rsidRPr="00817762" w:rsidRDefault="00337377" w:rsidP="00337377">
      <w:pPr>
        <w:spacing w:before="100" w:beforeAutospacing="1" w:after="100" w:afterAutospacing="1"/>
        <w:contextualSpacing/>
        <w:jc w:val="center"/>
        <w:rPr>
          <w:sz w:val="20"/>
          <w:szCs w:val="20"/>
        </w:rPr>
      </w:pPr>
      <w:r>
        <w:rPr>
          <w:rStyle w:val="normaltextrun"/>
          <w:i/>
          <w:iCs/>
          <w:sz w:val="20"/>
          <w:szCs w:val="20"/>
        </w:rPr>
        <w:t>###</w:t>
      </w:r>
    </w:p>
    <w:sectPr w:rsidR="00337377" w:rsidRPr="00817762" w:rsidSect="00020E7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numFmt w:val="bullet"/>
      <w:lvlText w:val=""/>
      <w:lvlJc w:val="left"/>
      <w:pPr>
        <w:ind w:left="1380" w:hanging="360"/>
      </w:pPr>
      <w:rPr>
        <w:rFonts w:ascii="Symbol" w:hAnsi="Symbol"/>
        <w:b w:val="0"/>
        <w:w w:val="99"/>
        <w:sz w:val="20"/>
      </w:rPr>
    </w:lvl>
    <w:lvl w:ilvl="1">
      <w:numFmt w:val="bullet"/>
      <w:lvlText w:val="o"/>
      <w:lvlJc w:val="left"/>
      <w:pPr>
        <w:ind w:left="2100" w:hanging="360"/>
      </w:pPr>
      <w:rPr>
        <w:rFonts w:ascii="Courier New" w:hAnsi="Courier New"/>
        <w:b w:val="0"/>
        <w:w w:val="99"/>
        <w:sz w:val="20"/>
      </w:rPr>
    </w:lvl>
    <w:lvl w:ilvl="2">
      <w:numFmt w:val="bullet"/>
      <w:lvlText w:val="•"/>
      <w:lvlJc w:val="left"/>
      <w:pPr>
        <w:ind w:left="3073" w:hanging="360"/>
      </w:pPr>
    </w:lvl>
    <w:lvl w:ilvl="3">
      <w:numFmt w:val="bullet"/>
      <w:lvlText w:val="•"/>
      <w:lvlJc w:val="left"/>
      <w:pPr>
        <w:ind w:left="4046" w:hanging="360"/>
      </w:pPr>
    </w:lvl>
    <w:lvl w:ilvl="4">
      <w:numFmt w:val="bullet"/>
      <w:lvlText w:val="•"/>
      <w:lvlJc w:val="left"/>
      <w:pPr>
        <w:ind w:left="5020" w:hanging="360"/>
      </w:pPr>
    </w:lvl>
    <w:lvl w:ilvl="5">
      <w:numFmt w:val="bullet"/>
      <w:lvlText w:val="•"/>
      <w:lvlJc w:val="left"/>
      <w:pPr>
        <w:ind w:left="5993" w:hanging="360"/>
      </w:pPr>
    </w:lvl>
    <w:lvl w:ilvl="6">
      <w:numFmt w:val="bullet"/>
      <w:lvlText w:val="•"/>
      <w:lvlJc w:val="left"/>
      <w:pPr>
        <w:ind w:left="6966" w:hanging="360"/>
      </w:pPr>
    </w:lvl>
    <w:lvl w:ilvl="7">
      <w:numFmt w:val="bullet"/>
      <w:lvlText w:val="•"/>
      <w:lvlJc w:val="left"/>
      <w:pPr>
        <w:ind w:left="7940" w:hanging="360"/>
      </w:pPr>
    </w:lvl>
    <w:lvl w:ilvl="8">
      <w:numFmt w:val="bullet"/>
      <w:lvlText w:val="•"/>
      <w:lvlJc w:val="left"/>
      <w:pPr>
        <w:ind w:left="8913" w:hanging="360"/>
      </w:pPr>
    </w:lvl>
  </w:abstractNum>
  <w:abstractNum w:abstractNumId="1" w15:restartNumberingAfterBreak="0">
    <w:nsid w:val="1DA275D3"/>
    <w:multiLevelType w:val="hybridMultilevel"/>
    <w:tmpl w:val="E5D22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16959"/>
    <w:multiLevelType w:val="hybridMultilevel"/>
    <w:tmpl w:val="8500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87E0C"/>
    <w:multiLevelType w:val="multilevel"/>
    <w:tmpl w:val="B6F46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8D14D4"/>
    <w:multiLevelType w:val="hybridMultilevel"/>
    <w:tmpl w:val="85C8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5937282">
    <w:abstractNumId w:val="2"/>
  </w:num>
  <w:num w:numId="2" w16cid:durableId="1652978584">
    <w:abstractNumId w:val="0"/>
  </w:num>
  <w:num w:numId="3" w16cid:durableId="131799554">
    <w:abstractNumId w:val="4"/>
  </w:num>
  <w:num w:numId="4" w16cid:durableId="988242669">
    <w:abstractNumId w:val="3"/>
  </w:num>
  <w:num w:numId="5" w16cid:durableId="660423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136"/>
    <w:rsid w:val="000103FE"/>
    <w:rsid w:val="00020E72"/>
    <w:rsid w:val="0002185D"/>
    <w:rsid w:val="0002551F"/>
    <w:rsid w:val="000257EC"/>
    <w:rsid w:val="00054127"/>
    <w:rsid w:val="0006527E"/>
    <w:rsid w:val="000714D3"/>
    <w:rsid w:val="00072021"/>
    <w:rsid w:val="00074732"/>
    <w:rsid w:val="000A6DD7"/>
    <w:rsid w:val="000B73B7"/>
    <w:rsid w:val="000F19BB"/>
    <w:rsid w:val="000F6194"/>
    <w:rsid w:val="0010074C"/>
    <w:rsid w:val="0011777E"/>
    <w:rsid w:val="00151CFD"/>
    <w:rsid w:val="001577A3"/>
    <w:rsid w:val="001641C1"/>
    <w:rsid w:val="00165018"/>
    <w:rsid w:val="00195F13"/>
    <w:rsid w:val="001B35B6"/>
    <w:rsid w:val="001B465D"/>
    <w:rsid w:val="001B750D"/>
    <w:rsid w:val="001D0AE1"/>
    <w:rsid w:val="001D44D0"/>
    <w:rsid w:val="001E0ECE"/>
    <w:rsid w:val="001E5682"/>
    <w:rsid w:val="00200ACD"/>
    <w:rsid w:val="0021602E"/>
    <w:rsid w:val="002433A8"/>
    <w:rsid w:val="00244AB4"/>
    <w:rsid w:val="00244E4C"/>
    <w:rsid w:val="002459B8"/>
    <w:rsid w:val="002743B6"/>
    <w:rsid w:val="00275248"/>
    <w:rsid w:val="002C10DC"/>
    <w:rsid w:val="002D03AD"/>
    <w:rsid w:val="002E318B"/>
    <w:rsid w:val="002F3117"/>
    <w:rsid w:val="002F5F91"/>
    <w:rsid w:val="00301337"/>
    <w:rsid w:val="00314F51"/>
    <w:rsid w:val="003223D6"/>
    <w:rsid w:val="0032310F"/>
    <w:rsid w:val="00337377"/>
    <w:rsid w:val="0034544C"/>
    <w:rsid w:val="00371431"/>
    <w:rsid w:val="00377DDF"/>
    <w:rsid w:val="00391374"/>
    <w:rsid w:val="003A630B"/>
    <w:rsid w:val="003B37C1"/>
    <w:rsid w:val="003C2DF7"/>
    <w:rsid w:val="003C4F38"/>
    <w:rsid w:val="003D613A"/>
    <w:rsid w:val="003E2EAF"/>
    <w:rsid w:val="003F0C72"/>
    <w:rsid w:val="0040007B"/>
    <w:rsid w:val="00417874"/>
    <w:rsid w:val="004230A3"/>
    <w:rsid w:val="00423752"/>
    <w:rsid w:val="004305E4"/>
    <w:rsid w:val="00434616"/>
    <w:rsid w:val="004373ED"/>
    <w:rsid w:val="00454221"/>
    <w:rsid w:val="004568AF"/>
    <w:rsid w:val="00457548"/>
    <w:rsid w:val="004614F9"/>
    <w:rsid w:val="0046593A"/>
    <w:rsid w:val="00487384"/>
    <w:rsid w:val="0049076C"/>
    <w:rsid w:val="0049481B"/>
    <w:rsid w:val="004A2CE2"/>
    <w:rsid w:val="004B1E8D"/>
    <w:rsid w:val="004B67C6"/>
    <w:rsid w:val="004D2EE3"/>
    <w:rsid w:val="004E24A9"/>
    <w:rsid w:val="004E4C0B"/>
    <w:rsid w:val="004F019A"/>
    <w:rsid w:val="004F4D88"/>
    <w:rsid w:val="004F7A42"/>
    <w:rsid w:val="005032A1"/>
    <w:rsid w:val="00503E2B"/>
    <w:rsid w:val="00506A48"/>
    <w:rsid w:val="00507638"/>
    <w:rsid w:val="00512CD8"/>
    <w:rsid w:val="00514EB7"/>
    <w:rsid w:val="00516B77"/>
    <w:rsid w:val="00522D51"/>
    <w:rsid w:val="00525C3E"/>
    <w:rsid w:val="005405F6"/>
    <w:rsid w:val="00556BF5"/>
    <w:rsid w:val="005717B2"/>
    <w:rsid w:val="005734ED"/>
    <w:rsid w:val="00582201"/>
    <w:rsid w:val="00582B24"/>
    <w:rsid w:val="00584D1B"/>
    <w:rsid w:val="0059212F"/>
    <w:rsid w:val="005955D8"/>
    <w:rsid w:val="005B6E8A"/>
    <w:rsid w:val="005C2527"/>
    <w:rsid w:val="005D2C79"/>
    <w:rsid w:val="005D7664"/>
    <w:rsid w:val="005D7EC2"/>
    <w:rsid w:val="005E6944"/>
    <w:rsid w:val="006207F6"/>
    <w:rsid w:val="00646D1A"/>
    <w:rsid w:val="00655567"/>
    <w:rsid w:val="00656B9A"/>
    <w:rsid w:val="00657449"/>
    <w:rsid w:val="00661F85"/>
    <w:rsid w:val="0066359E"/>
    <w:rsid w:val="006640A7"/>
    <w:rsid w:val="00666C74"/>
    <w:rsid w:val="006728F5"/>
    <w:rsid w:val="00680D83"/>
    <w:rsid w:val="006814E2"/>
    <w:rsid w:val="00681E9D"/>
    <w:rsid w:val="006925C7"/>
    <w:rsid w:val="006A4F96"/>
    <w:rsid w:val="006B0010"/>
    <w:rsid w:val="006C7375"/>
    <w:rsid w:val="006E4C4F"/>
    <w:rsid w:val="006F5408"/>
    <w:rsid w:val="00704BDD"/>
    <w:rsid w:val="007119CF"/>
    <w:rsid w:val="00726D4C"/>
    <w:rsid w:val="00727ACE"/>
    <w:rsid w:val="00732F45"/>
    <w:rsid w:val="00735B13"/>
    <w:rsid w:val="007372F2"/>
    <w:rsid w:val="00760ECE"/>
    <w:rsid w:val="0078557C"/>
    <w:rsid w:val="00787C40"/>
    <w:rsid w:val="00793C71"/>
    <w:rsid w:val="007A4252"/>
    <w:rsid w:val="007B139B"/>
    <w:rsid w:val="007B5E35"/>
    <w:rsid w:val="0080566D"/>
    <w:rsid w:val="00817762"/>
    <w:rsid w:val="00823DA4"/>
    <w:rsid w:val="00826EA8"/>
    <w:rsid w:val="00830971"/>
    <w:rsid w:val="008315E3"/>
    <w:rsid w:val="00834F86"/>
    <w:rsid w:val="0084048D"/>
    <w:rsid w:val="008445AA"/>
    <w:rsid w:val="00845198"/>
    <w:rsid w:val="008508CA"/>
    <w:rsid w:val="008543C7"/>
    <w:rsid w:val="00862908"/>
    <w:rsid w:val="008635E5"/>
    <w:rsid w:val="00870441"/>
    <w:rsid w:val="00871305"/>
    <w:rsid w:val="00871CBE"/>
    <w:rsid w:val="008818F6"/>
    <w:rsid w:val="00882504"/>
    <w:rsid w:val="008915DE"/>
    <w:rsid w:val="008A0DFA"/>
    <w:rsid w:val="008B0EB4"/>
    <w:rsid w:val="008C1055"/>
    <w:rsid w:val="008C6F21"/>
    <w:rsid w:val="008E6889"/>
    <w:rsid w:val="008F373F"/>
    <w:rsid w:val="008F3ECB"/>
    <w:rsid w:val="008F7A1E"/>
    <w:rsid w:val="0090701E"/>
    <w:rsid w:val="00907F5F"/>
    <w:rsid w:val="009148A0"/>
    <w:rsid w:val="00917462"/>
    <w:rsid w:val="0091780F"/>
    <w:rsid w:val="00920F02"/>
    <w:rsid w:val="009222EB"/>
    <w:rsid w:val="009257FA"/>
    <w:rsid w:val="00926582"/>
    <w:rsid w:val="00930A4E"/>
    <w:rsid w:val="00934CB7"/>
    <w:rsid w:val="009423C5"/>
    <w:rsid w:val="009648E6"/>
    <w:rsid w:val="009829B3"/>
    <w:rsid w:val="00990EF1"/>
    <w:rsid w:val="0099533D"/>
    <w:rsid w:val="009B4149"/>
    <w:rsid w:val="009B6F8B"/>
    <w:rsid w:val="009C6262"/>
    <w:rsid w:val="009D26A7"/>
    <w:rsid w:val="009D4EDE"/>
    <w:rsid w:val="009D5A67"/>
    <w:rsid w:val="009E1A1D"/>
    <w:rsid w:val="009E3FF3"/>
    <w:rsid w:val="009F737D"/>
    <w:rsid w:val="00A009F1"/>
    <w:rsid w:val="00A07DE5"/>
    <w:rsid w:val="00A07E7A"/>
    <w:rsid w:val="00A16A81"/>
    <w:rsid w:val="00A22FBF"/>
    <w:rsid w:val="00A24F65"/>
    <w:rsid w:val="00A256BA"/>
    <w:rsid w:val="00A266CF"/>
    <w:rsid w:val="00A27B04"/>
    <w:rsid w:val="00A43C16"/>
    <w:rsid w:val="00A51D4F"/>
    <w:rsid w:val="00A55136"/>
    <w:rsid w:val="00A55E0E"/>
    <w:rsid w:val="00A5765E"/>
    <w:rsid w:val="00A740F0"/>
    <w:rsid w:val="00A7589F"/>
    <w:rsid w:val="00A765C3"/>
    <w:rsid w:val="00A82C9F"/>
    <w:rsid w:val="00A909EA"/>
    <w:rsid w:val="00A9186D"/>
    <w:rsid w:val="00A91E11"/>
    <w:rsid w:val="00A94F81"/>
    <w:rsid w:val="00AA57A1"/>
    <w:rsid w:val="00AB2386"/>
    <w:rsid w:val="00AB6971"/>
    <w:rsid w:val="00AC109B"/>
    <w:rsid w:val="00AC7779"/>
    <w:rsid w:val="00AE016A"/>
    <w:rsid w:val="00B109C0"/>
    <w:rsid w:val="00B162BD"/>
    <w:rsid w:val="00B2575C"/>
    <w:rsid w:val="00B47458"/>
    <w:rsid w:val="00B64BA6"/>
    <w:rsid w:val="00B77DC0"/>
    <w:rsid w:val="00B81343"/>
    <w:rsid w:val="00B91D2F"/>
    <w:rsid w:val="00BB0A7C"/>
    <w:rsid w:val="00BC45BD"/>
    <w:rsid w:val="00BD3211"/>
    <w:rsid w:val="00BD6CD2"/>
    <w:rsid w:val="00C1298F"/>
    <w:rsid w:val="00C142CB"/>
    <w:rsid w:val="00C274C9"/>
    <w:rsid w:val="00C528C6"/>
    <w:rsid w:val="00C55543"/>
    <w:rsid w:val="00C83952"/>
    <w:rsid w:val="00C87AF3"/>
    <w:rsid w:val="00C91FB5"/>
    <w:rsid w:val="00CC1AFE"/>
    <w:rsid w:val="00CC597B"/>
    <w:rsid w:val="00CD068A"/>
    <w:rsid w:val="00CE3814"/>
    <w:rsid w:val="00CF54F8"/>
    <w:rsid w:val="00D167F3"/>
    <w:rsid w:val="00D21182"/>
    <w:rsid w:val="00D31373"/>
    <w:rsid w:val="00D357E3"/>
    <w:rsid w:val="00D40150"/>
    <w:rsid w:val="00D64F24"/>
    <w:rsid w:val="00D66894"/>
    <w:rsid w:val="00D86761"/>
    <w:rsid w:val="00D90DF3"/>
    <w:rsid w:val="00DA1035"/>
    <w:rsid w:val="00DB62C3"/>
    <w:rsid w:val="00DD00ED"/>
    <w:rsid w:val="00DE546C"/>
    <w:rsid w:val="00DE6D8F"/>
    <w:rsid w:val="00DF518D"/>
    <w:rsid w:val="00E00C38"/>
    <w:rsid w:val="00E04A55"/>
    <w:rsid w:val="00E07D63"/>
    <w:rsid w:val="00E15455"/>
    <w:rsid w:val="00E23A3C"/>
    <w:rsid w:val="00E2567C"/>
    <w:rsid w:val="00E435DE"/>
    <w:rsid w:val="00E51D10"/>
    <w:rsid w:val="00E75F94"/>
    <w:rsid w:val="00E85EB9"/>
    <w:rsid w:val="00EA207A"/>
    <w:rsid w:val="00EA36A1"/>
    <w:rsid w:val="00EA3EE0"/>
    <w:rsid w:val="00EB039A"/>
    <w:rsid w:val="00EC661D"/>
    <w:rsid w:val="00F00C5B"/>
    <w:rsid w:val="00F114CD"/>
    <w:rsid w:val="00F1645F"/>
    <w:rsid w:val="00F41771"/>
    <w:rsid w:val="00F42701"/>
    <w:rsid w:val="00F4780E"/>
    <w:rsid w:val="00F504F9"/>
    <w:rsid w:val="00F6797C"/>
    <w:rsid w:val="00F74030"/>
    <w:rsid w:val="00FA635E"/>
    <w:rsid w:val="00FB49E9"/>
    <w:rsid w:val="00FD0A46"/>
    <w:rsid w:val="00FD63C0"/>
    <w:rsid w:val="00FD652E"/>
    <w:rsid w:val="00FF012C"/>
    <w:rsid w:val="00FF7F09"/>
    <w:rsid w:val="04A1541A"/>
    <w:rsid w:val="04C89318"/>
    <w:rsid w:val="08E21F7C"/>
    <w:rsid w:val="14515BF0"/>
    <w:rsid w:val="16BD1D5A"/>
    <w:rsid w:val="2AE6687E"/>
    <w:rsid w:val="2D1CA4F6"/>
    <w:rsid w:val="3476C335"/>
    <w:rsid w:val="34833E4D"/>
    <w:rsid w:val="37ABC329"/>
    <w:rsid w:val="3947938A"/>
    <w:rsid w:val="3E793809"/>
    <w:rsid w:val="4703BA90"/>
    <w:rsid w:val="4ADDBC8A"/>
    <w:rsid w:val="4DB86CF0"/>
    <w:rsid w:val="4DBBC018"/>
    <w:rsid w:val="515D82AF"/>
    <w:rsid w:val="5A100A8C"/>
    <w:rsid w:val="611A8237"/>
    <w:rsid w:val="63DD3C1A"/>
    <w:rsid w:val="6733FA40"/>
    <w:rsid w:val="6AA37597"/>
    <w:rsid w:val="76E4F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A33A"/>
  <w14:defaultImageDpi w14:val="32767"/>
  <w15:chartTrackingRefBased/>
  <w15:docId w15:val="{EFD0F9C2-7CFD-4E50-AC18-DDD5334E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3D6"/>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55136"/>
    <w:rPr>
      <w:rFonts w:ascii="Times New Roman" w:eastAsia="Times New Roman" w:hAnsi="Times New Roman" w:cs="Times New Roman"/>
      <w:sz w:val="20"/>
    </w:rPr>
  </w:style>
  <w:style w:type="character" w:customStyle="1" w:styleId="BodyTextChar">
    <w:name w:val="Body Text Char"/>
    <w:basedOn w:val="DefaultParagraphFont"/>
    <w:link w:val="BodyText"/>
    <w:uiPriority w:val="99"/>
    <w:rsid w:val="00A55136"/>
    <w:rPr>
      <w:rFonts w:ascii="Times New Roman" w:eastAsia="Times New Roman" w:hAnsi="Times New Roman" w:cs="Times New Roman"/>
      <w:sz w:val="20"/>
    </w:rPr>
  </w:style>
  <w:style w:type="character" w:styleId="Hyperlink">
    <w:name w:val="Hyperlink"/>
    <w:basedOn w:val="DefaultParagraphFont"/>
    <w:rsid w:val="00A55136"/>
    <w:rPr>
      <w:color w:val="0000FF"/>
      <w:u w:val="single"/>
    </w:rPr>
  </w:style>
  <w:style w:type="character" w:styleId="FollowedHyperlink">
    <w:name w:val="FollowedHyperlink"/>
    <w:basedOn w:val="DefaultParagraphFont"/>
    <w:uiPriority w:val="99"/>
    <w:semiHidden/>
    <w:unhideWhenUsed/>
    <w:rsid w:val="00A55136"/>
    <w:rPr>
      <w:color w:val="954F72" w:themeColor="followedHyperlink"/>
      <w:u w:val="single"/>
    </w:rPr>
  </w:style>
  <w:style w:type="character" w:styleId="Strong">
    <w:name w:val="Strong"/>
    <w:basedOn w:val="DefaultParagraphFont"/>
    <w:uiPriority w:val="99"/>
    <w:qFormat/>
    <w:rsid w:val="00A55136"/>
    <w:rPr>
      <w:b/>
      <w:bCs/>
    </w:rPr>
  </w:style>
  <w:style w:type="paragraph" w:styleId="NormalWeb">
    <w:name w:val="Normal (Web)"/>
    <w:basedOn w:val="Normal"/>
    <w:uiPriority w:val="99"/>
    <w:unhideWhenUsed/>
    <w:rsid w:val="00A55136"/>
    <w:pPr>
      <w:spacing w:before="100" w:beforeAutospacing="1" w:after="100" w:afterAutospacing="1"/>
    </w:pPr>
    <w:rPr>
      <w:rFonts w:ascii="Verdana" w:eastAsia="Times New Roman" w:hAnsi="Verdana" w:cs="Times New Roman"/>
      <w:color w:val="000000"/>
      <w:sz w:val="20"/>
      <w:szCs w:val="20"/>
    </w:rPr>
  </w:style>
  <w:style w:type="character" w:styleId="Emphasis">
    <w:name w:val="Emphasis"/>
    <w:basedOn w:val="DefaultParagraphFont"/>
    <w:uiPriority w:val="20"/>
    <w:qFormat/>
    <w:rsid w:val="00A55136"/>
    <w:rPr>
      <w:rFonts w:cs="Times New Roman"/>
      <w:i/>
      <w:iCs/>
    </w:rPr>
  </w:style>
  <w:style w:type="table" w:styleId="TableGrid">
    <w:name w:val="Table Grid"/>
    <w:basedOn w:val="TableNormal"/>
    <w:uiPriority w:val="39"/>
    <w:rsid w:val="00020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020E72"/>
    <w:pPr>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link w:val="ListParagraphChar"/>
    <w:uiPriority w:val="34"/>
    <w:qFormat/>
    <w:rsid w:val="009257FA"/>
    <w:pPr>
      <w:ind w:left="720"/>
      <w:contextualSpacing/>
    </w:pPr>
    <w:rPr>
      <w:rFonts w:asciiTheme="minorHAnsi" w:hAnsiTheme="minorHAnsi" w:cstheme="minorBidi"/>
    </w:rPr>
  </w:style>
  <w:style w:type="character" w:styleId="UnresolvedMention">
    <w:name w:val="Unresolved Mention"/>
    <w:basedOn w:val="DefaultParagraphFont"/>
    <w:uiPriority w:val="99"/>
    <w:rsid w:val="009B6F8B"/>
    <w:rPr>
      <w:color w:val="605E5C"/>
      <w:shd w:val="clear" w:color="auto" w:fill="E1DFDD"/>
    </w:rPr>
  </w:style>
  <w:style w:type="character" w:styleId="CommentReference">
    <w:name w:val="annotation reference"/>
    <w:basedOn w:val="DefaultParagraphFont"/>
    <w:uiPriority w:val="99"/>
    <w:semiHidden/>
    <w:unhideWhenUsed/>
    <w:rsid w:val="00732F45"/>
    <w:rPr>
      <w:sz w:val="16"/>
      <w:szCs w:val="16"/>
    </w:rPr>
  </w:style>
  <w:style w:type="paragraph" w:styleId="CommentText">
    <w:name w:val="annotation text"/>
    <w:basedOn w:val="Normal"/>
    <w:link w:val="CommentTextChar"/>
    <w:uiPriority w:val="99"/>
    <w:unhideWhenUsed/>
    <w:rsid w:val="00732F45"/>
    <w:rPr>
      <w:sz w:val="20"/>
      <w:szCs w:val="20"/>
    </w:rPr>
  </w:style>
  <w:style w:type="character" w:customStyle="1" w:styleId="CommentTextChar">
    <w:name w:val="Comment Text Char"/>
    <w:basedOn w:val="DefaultParagraphFont"/>
    <w:link w:val="CommentText"/>
    <w:uiPriority w:val="99"/>
    <w:rsid w:val="00732F4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32F45"/>
    <w:rPr>
      <w:b/>
      <w:bCs/>
    </w:rPr>
  </w:style>
  <w:style w:type="character" w:customStyle="1" w:styleId="CommentSubjectChar">
    <w:name w:val="Comment Subject Char"/>
    <w:basedOn w:val="CommentTextChar"/>
    <w:link w:val="CommentSubject"/>
    <w:uiPriority w:val="99"/>
    <w:semiHidden/>
    <w:rsid w:val="00732F45"/>
    <w:rPr>
      <w:rFonts w:ascii="Calibri" w:hAnsi="Calibri" w:cs="Calibri"/>
      <w:b/>
      <w:bCs/>
      <w:sz w:val="20"/>
      <w:szCs w:val="20"/>
    </w:rPr>
  </w:style>
  <w:style w:type="paragraph" w:styleId="Revision">
    <w:name w:val="Revision"/>
    <w:hidden/>
    <w:uiPriority w:val="99"/>
    <w:semiHidden/>
    <w:rsid w:val="00732F45"/>
    <w:rPr>
      <w:rFonts w:ascii="Calibri" w:hAnsi="Calibri" w:cs="Calibri"/>
      <w:sz w:val="22"/>
      <w:szCs w:val="22"/>
    </w:rPr>
  </w:style>
  <w:style w:type="paragraph" w:styleId="BalloonText">
    <w:name w:val="Balloon Text"/>
    <w:basedOn w:val="Normal"/>
    <w:link w:val="BalloonTextChar"/>
    <w:uiPriority w:val="99"/>
    <w:semiHidden/>
    <w:unhideWhenUsed/>
    <w:rsid w:val="00732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F45"/>
    <w:rPr>
      <w:rFonts w:ascii="Segoe UI" w:hAnsi="Segoe UI" w:cs="Segoe UI"/>
      <w:sz w:val="18"/>
      <w:szCs w:val="18"/>
    </w:rPr>
  </w:style>
  <w:style w:type="character" w:customStyle="1" w:styleId="normaltextrun">
    <w:name w:val="normaltextrun"/>
    <w:basedOn w:val="DefaultParagraphFont"/>
    <w:rsid w:val="00E23A3C"/>
  </w:style>
  <w:style w:type="character" w:styleId="Mention">
    <w:name w:val="Mention"/>
    <w:basedOn w:val="DefaultParagraphFont"/>
    <w:uiPriority w:val="99"/>
    <w:unhideWhenUsed/>
    <w:rsid w:val="001D44D0"/>
    <w:rPr>
      <w:color w:val="2B579A"/>
      <w:shd w:val="clear" w:color="auto" w:fill="E1DFDD"/>
    </w:rPr>
  </w:style>
  <w:style w:type="character" w:customStyle="1" w:styleId="ListParagraphChar">
    <w:name w:val="List Paragraph Char"/>
    <w:basedOn w:val="DefaultParagraphFont"/>
    <w:link w:val="ListParagraph"/>
    <w:uiPriority w:val="34"/>
    <w:locked/>
    <w:rsid w:val="00A55E0E"/>
    <w:rPr>
      <w:sz w:val="22"/>
      <w:szCs w:val="22"/>
    </w:rPr>
  </w:style>
  <w:style w:type="character" w:customStyle="1" w:styleId="eop">
    <w:name w:val="eop"/>
    <w:basedOn w:val="DefaultParagraphFont"/>
    <w:rsid w:val="00A55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08164">
      <w:bodyDiv w:val="1"/>
      <w:marLeft w:val="0"/>
      <w:marRight w:val="0"/>
      <w:marTop w:val="0"/>
      <w:marBottom w:val="0"/>
      <w:divBdr>
        <w:top w:val="none" w:sz="0" w:space="0" w:color="auto"/>
        <w:left w:val="none" w:sz="0" w:space="0" w:color="auto"/>
        <w:bottom w:val="none" w:sz="0" w:space="0" w:color="auto"/>
        <w:right w:val="none" w:sz="0" w:space="0" w:color="auto"/>
      </w:divBdr>
    </w:div>
    <w:div w:id="1382098607">
      <w:bodyDiv w:val="1"/>
      <w:marLeft w:val="0"/>
      <w:marRight w:val="0"/>
      <w:marTop w:val="0"/>
      <w:marBottom w:val="0"/>
      <w:divBdr>
        <w:top w:val="none" w:sz="0" w:space="0" w:color="auto"/>
        <w:left w:val="none" w:sz="0" w:space="0" w:color="auto"/>
        <w:bottom w:val="none" w:sz="0" w:space="0" w:color="auto"/>
        <w:right w:val="none" w:sz="0" w:space="0" w:color="auto"/>
      </w:divBdr>
    </w:div>
    <w:div w:id="1735620738">
      <w:bodyDiv w:val="1"/>
      <w:marLeft w:val="0"/>
      <w:marRight w:val="0"/>
      <w:marTop w:val="0"/>
      <w:marBottom w:val="0"/>
      <w:divBdr>
        <w:top w:val="none" w:sz="0" w:space="0" w:color="auto"/>
        <w:left w:val="none" w:sz="0" w:space="0" w:color="auto"/>
        <w:bottom w:val="none" w:sz="0" w:space="0" w:color="auto"/>
        <w:right w:val="none" w:sz="0" w:space="0" w:color="auto"/>
      </w:divBdr>
    </w:div>
    <w:div w:id="1964581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cba.org/events/awards/service-awar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cba.org/newsroom/blogs/main-street-matters/2021/11/02/paycheck-protection-program-data-show-community-banks-acted-expeditiously-to-save-small-business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munitybanking.org/~/media/files/communitybanking/2020/session3_paper1_mayer.pdf" TargetMode="External"/><Relationship Id="rId5" Type="http://schemas.openxmlformats.org/officeDocument/2006/relationships/styles" Target="styles.xml"/><Relationship Id="rId15" Type="http://schemas.openxmlformats.org/officeDocument/2006/relationships/hyperlink" Target="http://www.icba.org/" TargetMode="External"/><Relationship Id="rId10" Type="http://schemas.openxmlformats.org/officeDocument/2006/relationships/hyperlink" Target="https://www.fdic.gov/analysis/quarterly-banking-profile/qbp/timeseries/ratios-by-asset-size-group.xlsx" TargetMode="External"/><Relationship Id="rId4" Type="http://schemas.openxmlformats.org/officeDocument/2006/relationships/numbering" Target="numbering.xml"/><Relationship Id="rId9" Type="http://schemas.openxmlformats.org/officeDocument/2006/relationships/hyperlink" Target="https://www.fedsmallbusiness.org/survey/2022/report-on-employer-firms" TargetMode="External"/><Relationship Id="rId14" Type="http://schemas.openxmlformats.org/officeDocument/2006/relationships/hyperlink" Target="https://www.icba.org/bank-loca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9E586B40E924CAA3D7AFFBB13EF43" ma:contentTypeVersion="14" ma:contentTypeDescription="Create a new document." ma:contentTypeScope="" ma:versionID="c50fb4c28d45107e151577aed6dff7ad">
  <xsd:schema xmlns:xsd="http://www.w3.org/2001/XMLSchema" xmlns:xs="http://www.w3.org/2001/XMLSchema" xmlns:p="http://schemas.microsoft.com/office/2006/metadata/properties" xmlns:ns2="f9462f0e-903c-4b96-bfb9-07281322b653" xmlns:ns3="6ea2cbd7-7a15-4552-9aa0-6bada5c8e172" targetNamespace="http://schemas.microsoft.com/office/2006/metadata/properties" ma:root="true" ma:fieldsID="922c04ffbd59f9fe57dc833cc9a90a28" ns2:_="" ns3:_="">
    <xsd:import namespace="f9462f0e-903c-4b96-bfb9-07281322b653"/>
    <xsd:import namespace="6ea2cbd7-7a15-4552-9aa0-6bada5c8e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62f0e-903c-4b96-bfb9-07281322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31b697-dac5-43ac-b549-68f9583ae9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a2cbd7-7a15-4552-9aa0-6bada5c8e17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5301ac0-2305-4e28-8180-78daa6a574dc}" ma:internalName="TaxCatchAll" ma:showField="CatchAllData" ma:web="6ea2cbd7-7a15-4552-9aa0-6bada5c8e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462f0e-903c-4b96-bfb9-07281322b653">
      <Terms xmlns="http://schemas.microsoft.com/office/infopath/2007/PartnerControls"/>
    </lcf76f155ced4ddcb4097134ff3c332f>
    <TaxCatchAll xmlns="6ea2cbd7-7a15-4552-9aa0-6bada5c8e1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33BD44-4867-4B39-B05C-0BCEB094C787}"/>
</file>

<file path=customXml/itemProps2.xml><?xml version="1.0" encoding="utf-8"?>
<ds:datastoreItem xmlns:ds="http://schemas.openxmlformats.org/officeDocument/2006/customXml" ds:itemID="{113D5E57-43AE-4086-B848-4D411D77418E}">
  <ds:schemaRefs>
    <ds:schemaRef ds:uri="http://schemas.microsoft.com/office/2006/metadata/properties"/>
    <ds:schemaRef ds:uri="http://schemas.microsoft.com/office/infopath/2007/PartnerControls"/>
    <ds:schemaRef ds:uri="http://schemas.microsoft.com/sharepoint/v3"/>
    <ds:schemaRef ds:uri="0c2bd550-716e-42bf-a496-06b194d1b80a"/>
    <ds:schemaRef ds:uri="f3052132-7631-4bf8-9303-fc804c90d88f"/>
  </ds:schemaRefs>
</ds:datastoreItem>
</file>

<file path=customXml/itemProps3.xml><?xml version="1.0" encoding="utf-8"?>
<ds:datastoreItem xmlns:ds="http://schemas.openxmlformats.org/officeDocument/2006/customXml" ds:itemID="{CABC6B08-815B-4968-8B9E-7DE77B080E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Lindsay Greene</cp:lastModifiedBy>
  <cp:revision>2</cp:revision>
  <dcterms:created xsi:type="dcterms:W3CDTF">2023-03-03T16:56:00Z</dcterms:created>
  <dcterms:modified xsi:type="dcterms:W3CDTF">2023-03-03T16:56:00Z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0x010100EA69E586B40E924CAA3D7AFFBB13EF43</vt:lpwstr>
  </property>
  <property fmtid="{D5CDD505-2E9C-101B-9397-08002B2CF9AE}" pid="3" name="MediaServiceImageTags">
    <vt:lpwstr/>
  </property>
</Properties>
</file>