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109" w14:textId="73491DCC" w:rsidR="00C076C6" w:rsidRPr="009649DF" w:rsidRDefault="00413DB2" w:rsidP="006543C7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The Power of </w:t>
      </w:r>
      <w:r w:rsidR="00995358" w:rsidRPr="009649DF">
        <w:rPr>
          <w:rFonts w:cs="Calibri"/>
          <w:b/>
          <w:sz w:val="24"/>
          <w:szCs w:val="24"/>
        </w:rPr>
        <w:t>Re</w:t>
      </w:r>
      <w:r w:rsidR="00B911D3" w:rsidRPr="009649DF">
        <w:rPr>
          <w:rFonts w:cs="Calibri"/>
          <w:b/>
          <w:sz w:val="24"/>
          <w:szCs w:val="24"/>
        </w:rPr>
        <w:t>invest</w:t>
      </w:r>
      <w:r w:rsidR="00A41D09" w:rsidRPr="009649DF">
        <w:rPr>
          <w:rFonts w:cs="Calibri"/>
          <w:b/>
          <w:sz w:val="24"/>
          <w:szCs w:val="24"/>
        </w:rPr>
        <w:t>ing</w:t>
      </w:r>
      <w:r w:rsidR="00B911D3" w:rsidRPr="009649DF">
        <w:rPr>
          <w:rFonts w:cs="Calibri"/>
          <w:b/>
          <w:sz w:val="24"/>
          <w:szCs w:val="24"/>
        </w:rPr>
        <w:t xml:space="preserve"> </w:t>
      </w:r>
      <w:r w:rsidR="004D76E4" w:rsidRPr="009649DF">
        <w:rPr>
          <w:rFonts w:cs="Calibri"/>
          <w:b/>
          <w:sz w:val="24"/>
          <w:szCs w:val="24"/>
        </w:rPr>
        <w:t>in</w:t>
      </w:r>
      <w:r w:rsidR="00B911D3" w:rsidRPr="009649DF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Our</w:t>
      </w:r>
      <w:r w:rsidR="00B911D3" w:rsidRPr="009649DF">
        <w:rPr>
          <w:rFonts w:cs="Calibri"/>
          <w:b/>
          <w:sz w:val="24"/>
          <w:szCs w:val="24"/>
        </w:rPr>
        <w:t xml:space="preserve"> Community </w:t>
      </w:r>
    </w:p>
    <w:p w14:paraId="593D9DBE" w14:textId="1338E879" w:rsidR="00914CFA" w:rsidRPr="009649DF" w:rsidRDefault="007841C1" w:rsidP="00914CF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Reinvesting in your community </w:t>
      </w:r>
      <w:r w:rsidR="0068473D">
        <w:rPr>
          <w:rFonts w:cs="Calibri"/>
          <w:sz w:val="24"/>
          <w:szCs w:val="24"/>
        </w:rPr>
        <w:t xml:space="preserve">sounds great, but how does one really put that into action? </w:t>
      </w:r>
    </w:p>
    <w:p w14:paraId="76186409" w14:textId="2B42BAE2" w:rsidR="00E57234" w:rsidRPr="009649DF" w:rsidRDefault="00862889" w:rsidP="002F505F">
      <w:pPr>
        <w:rPr>
          <w:rFonts w:cs="Calibri"/>
          <w:sz w:val="24"/>
          <w:szCs w:val="24"/>
        </w:rPr>
      </w:pPr>
      <w:r w:rsidRPr="009649DF">
        <w:rPr>
          <w:rFonts w:cs="Calibri"/>
          <w:sz w:val="24"/>
          <w:szCs w:val="24"/>
        </w:rPr>
        <w:t xml:space="preserve">If </w:t>
      </w:r>
      <w:r w:rsidR="005D107D" w:rsidRPr="009649DF">
        <w:rPr>
          <w:rFonts w:cs="Calibri"/>
          <w:sz w:val="24"/>
          <w:szCs w:val="24"/>
        </w:rPr>
        <w:t>you</w:t>
      </w:r>
      <w:r w:rsidR="007A4479" w:rsidRPr="009649DF">
        <w:rPr>
          <w:rFonts w:cs="Calibri"/>
          <w:sz w:val="24"/>
          <w:szCs w:val="24"/>
        </w:rPr>
        <w:t xml:space="preserve">’ve </w:t>
      </w:r>
      <w:r w:rsidR="00261F5C" w:rsidRPr="009649DF">
        <w:rPr>
          <w:rFonts w:cs="Calibri"/>
          <w:sz w:val="24"/>
          <w:szCs w:val="24"/>
        </w:rPr>
        <w:t>ever wondered if it matters where you deposit your hard-earned money, let me assure you it does. Not only does banking locally support small businesses</w:t>
      </w:r>
      <w:r w:rsidR="00793A6A" w:rsidRPr="009649DF">
        <w:rPr>
          <w:rFonts w:cs="Calibri"/>
          <w:sz w:val="24"/>
          <w:szCs w:val="24"/>
        </w:rPr>
        <w:t xml:space="preserve"> (community b</w:t>
      </w:r>
      <w:r w:rsidR="0086184A" w:rsidRPr="009649DF">
        <w:rPr>
          <w:rFonts w:cs="Calibri"/>
          <w:sz w:val="24"/>
          <w:szCs w:val="24"/>
        </w:rPr>
        <w:t>a</w:t>
      </w:r>
      <w:r w:rsidR="00793A6A" w:rsidRPr="009649DF">
        <w:rPr>
          <w:rFonts w:cs="Calibri"/>
          <w:sz w:val="24"/>
          <w:szCs w:val="24"/>
        </w:rPr>
        <w:t xml:space="preserve">nks fund </w:t>
      </w:r>
      <w:r w:rsidR="0086184A" w:rsidRPr="009649DF">
        <w:rPr>
          <w:rFonts w:cs="Calibri"/>
          <w:sz w:val="24"/>
          <w:szCs w:val="24"/>
        </w:rPr>
        <w:t>more than 60</w:t>
      </w:r>
      <w:r w:rsidR="00E57234" w:rsidRPr="009649DF">
        <w:rPr>
          <w:rFonts w:cs="Calibri"/>
          <w:sz w:val="24"/>
          <w:szCs w:val="24"/>
        </w:rPr>
        <w:t>%</w:t>
      </w:r>
      <w:r w:rsidR="0086184A" w:rsidRPr="009649DF">
        <w:rPr>
          <w:rFonts w:cs="Calibri"/>
          <w:sz w:val="24"/>
          <w:szCs w:val="24"/>
        </w:rPr>
        <w:t xml:space="preserve"> of small business loans and more than 80</w:t>
      </w:r>
      <w:r w:rsidR="00E57234" w:rsidRPr="009649DF">
        <w:rPr>
          <w:rFonts w:cs="Calibri"/>
          <w:sz w:val="24"/>
          <w:szCs w:val="24"/>
        </w:rPr>
        <w:t>%</w:t>
      </w:r>
      <w:r w:rsidR="0086184A" w:rsidRPr="009649DF">
        <w:rPr>
          <w:rFonts w:cs="Calibri"/>
          <w:sz w:val="24"/>
          <w:szCs w:val="24"/>
        </w:rPr>
        <w:t xml:space="preserve"> of ag loans), but </w:t>
      </w:r>
      <w:r w:rsidR="00B37915" w:rsidRPr="009649DF">
        <w:rPr>
          <w:rFonts w:cs="Calibri"/>
          <w:sz w:val="24"/>
          <w:szCs w:val="24"/>
        </w:rPr>
        <w:t xml:space="preserve">as locally owned and operated businesses themselves, they are part of the economic engines that create </w:t>
      </w:r>
      <w:hyperlink r:id="rId9" w:history="1">
        <w:r w:rsidR="00B37915" w:rsidRPr="009649DF">
          <w:rPr>
            <w:rStyle w:val="Hyperlink"/>
            <w:rFonts w:cs="Calibri"/>
            <w:sz w:val="24"/>
            <w:szCs w:val="24"/>
          </w:rPr>
          <w:t xml:space="preserve">62 percent of </w:t>
        </w:r>
        <w:r w:rsidR="00E57234" w:rsidRPr="009649DF">
          <w:rPr>
            <w:rStyle w:val="Hyperlink"/>
            <w:rFonts w:cs="Calibri"/>
            <w:sz w:val="24"/>
            <w:szCs w:val="24"/>
          </w:rPr>
          <w:t>new jobs annually</w:t>
        </w:r>
      </w:hyperlink>
      <w:r w:rsidR="00E57234" w:rsidRPr="009649DF">
        <w:rPr>
          <w:rFonts w:cs="Calibri"/>
          <w:sz w:val="24"/>
          <w:szCs w:val="24"/>
        </w:rPr>
        <w:t>.</w:t>
      </w:r>
      <w:r w:rsidR="00D87FB2">
        <w:rPr>
          <w:rFonts w:cs="Calibri"/>
          <w:sz w:val="24"/>
          <w:szCs w:val="24"/>
        </w:rPr>
        <w:t xml:space="preserve"> That’s powerful. </w:t>
      </w:r>
    </w:p>
    <w:p w14:paraId="495F879E" w14:textId="7B36BFD0" w:rsidR="00B659D8" w:rsidRPr="009649DF" w:rsidRDefault="0040637F" w:rsidP="00B659D8">
      <w:pPr>
        <w:rPr>
          <w:rFonts w:cs="Calibri"/>
          <w:sz w:val="24"/>
          <w:szCs w:val="24"/>
        </w:rPr>
      </w:pPr>
      <w:r w:rsidRPr="6E732B62">
        <w:rPr>
          <w:rFonts w:cs="Calibri"/>
          <w:sz w:val="24"/>
          <w:szCs w:val="24"/>
        </w:rPr>
        <w:t>C</w:t>
      </w:r>
      <w:r w:rsidR="0012176E" w:rsidRPr="6E732B62">
        <w:rPr>
          <w:rFonts w:cs="Calibri"/>
          <w:sz w:val="24"/>
          <w:szCs w:val="24"/>
        </w:rPr>
        <w:t xml:space="preserve">ommunity banks </w:t>
      </w:r>
      <w:r w:rsidR="002256A6" w:rsidRPr="6E732B62">
        <w:rPr>
          <w:rFonts w:cs="Calibri"/>
          <w:sz w:val="24"/>
          <w:szCs w:val="24"/>
        </w:rPr>
        <w:t xml:space="preserve">like </w:t>
      </w:r>
      <w:r w:rsidR="002256A6" w:rsidRPr="6E732B62">
        <w:rPr>
          <w:rFonts w:cs="Calibri"/>
          <w:b/>
          <w:bCs/>
          <w:sz w:val="24"/>
          <w:szCs w:val="24"/>
        </w:rPr>
        <w:t>[BANK NAME]</w:t>
      </w:r>
      <w:r w:rsidR="002256A6" w:rsidRPr="6E732B62">
        <w:rPr>
          <w:rFonts w:cs="Calibri"/>
          <w:sz w:val="24"/>
          <w:szCs w:val="24"/>
        </w:rPr>
        <w:t xml:space="preserve"> </w:t>
      </w:r>
      <w:r w:rsidR="0012176E" w:rsidRPr="6E732B62">
        <w:rPr>
          <w:rFonts w:cs="Calibri"/>
          <w:sz w:val="24"/>
          <w:szCs w:val="24"/>
        </w:rPr>
        <w:t xml:space="preserve">take in deposits and </w:t>
      </w:r>
      <w:r w:rsidR="00EE5E3F" w:rsidRPr="6E732B62">
        <w:rPr>
          <w:rFonts w:cs="Calibri"/>
          <w:sz w:val="24"/>
          <w:szCs w:val="24"/>
        </w:rPr>
        <w:t>distribute</w:t>
      </w:r>
      <w:r w:rsidR="0012176E" w:rsidRPr="6E732B62">
        <w:rPr>
          <w:rFonts w:cs="Calibri"/>
          <w:sz w:val="24"/>
          <w:szCs w:val="24"/>
        </w:rPr>
        <w:t xml:space="preserve"> loans </w:t>
      </w:r>
      <w:r w:rsidR="00C14BDB" w:rsidRPr="6E732B62">
        <w:rPr>
          <w:rFonts w:cs="Calibri"/>
          <w:sz w:val="24"/>
          <w:szCs w:val="24"/>
        </w:rPr>
        <w:t>that</w:t>
      </w:r>
      <w:r w:rsidR="0012176E" w:rsidRPr="6E732B62">
        <w:rPr>
          <w:rFonts w:cs="Calibri"/>
          <w:sz w:val="24"/>
          <w:szCs w:val="24"/>
        </w:rPr>
        <w:t xml:space="preserve"> </w:t>
      </w:r>
      <w:r w:rsidR="008422DF" w:rsidRPr="6E732B62">
        <w:rPr>
          <w:rFonts w:cs="Calibri"/>
          <w:sz w:val="24"/>
          <w:szCs w:val="24"/>
        </w:rPr>
        <w:t xml:space="preserve">feed into a self-sustaining micro-economy </w:t>
      </w:r>
      <w:r w:rsidR="6D6E5F6E" w:rsidRPr="6E732B62">
        <w:rPr>
          <w:rFonts w:cs="Calibri"/>
          <w:sz w:val="24"/>
          <w:szCs w:val="24"/>
        </w:rPr>
        <w:t xml:space="preserve">that </w:t>
      </w:r>
      <w:r w:rsidR="0012176E" w:rsidRPr="6E732B62">
        <w:rPr>
          <w:rFonts w:cs="Calibri"/>
          <w:sz w:val="24"/>
          <w:szCs w:val="24"/>
        </w:rPr>
        <w:t>keep</w:t>
      </w:r>
      <w:r w:rsidR="5386970A" w:rsidRPr="6E732B62">
        <w:rPr>
          <w:rFonts w:cs="Calibri"/>
          <w:sz w:val="24"/>
          <w:szCs w:val="24"/>
        </w:rPr>
        <w:t>s</w:t>
      </w:r>
      <w:r w:rsidR="0012176E" w:rsidRPr="6E732B62">
        <w:rPr>
          <w:rFonts w:cs="Calibri"/>
          <w:sz w:val="24"/>
          <w:szCs w:val="24"/>
        </w:rPr>
        <w:t xml:space="preserve"> </w:t>
      </w:r>
      <w:r w:rsidR="002256A6" w:rsidRPr="6E732B62">
        <w:rPr>
          <w:rFonts w:cs="Calibri"/>
          <w:sz w:val="24"/>
          <w:szCs w:val="24"/>
        </w:rPr>
        <w:t xml:space="preserve">funds </w:t>
      </w:r>
      <w:r w:rsidR="008422DF" w:rsidRPr="6E732B62">
        <w:rPr>
          <w:rFonts w:cs="Calibri"/>
          <w:sz w:val="24"/>
          <w:szCs w:val="24"/>
        </w:rPr>
        <w:t xml:space="preserve">right </w:t>
      </w:r>
      <w:r w:rsidR="002256A6" w:rsidRPr="6E732B62">
        <w:rPr>
          <w:rFonts w:cs="Calibri"/>
          <w:sz w:val="24"/>
          <w:szCs w:val="24"/>
        </w:rPr>
        <w:t xml:space="preserve">here in </w:t>
      </w:r>
      <w:r w:rsidR="002256A6" w:rsidRPr="6E732B62">
        <w:rPr>
          <w:rFonts w:cs="Calibri"/>
          <w:b/>
          <w:bCs/>
          <w:sz w:val="24"/>
          <w:szCs w:val="24"/>
        </w:rPr>
        <w:t>[NAME OF TOWN]</w:t>
      </w:r>
      <w:r w:rsidR="008422DF" w:rsidRPr="6E732B62">
        <w:rPr>
          <w:rFonts w:cs="Calibri"/>
          <w:sz w:val="24"/>
          <w:szCs w:val="24"/>
        </w:rPr>
        <w:t>.</w:t>
      </w:r>
      <w:r w:rsidR="00C604D9" w:rsidRPr="6E732B62">
        <w:rPr>
          <w:rFonts w:cs="Calibri"/>
          <w:sz w:val="24"/>
          <w:szCs w:val="24"/>
        </w:rPr>
        <w:t xml:space="preserve"> </w:t>
      </w:r>
      <w:r w:rsidR="005D107D" w:rsidRPr="6E732B62">
        <w:rPr>
          <w:rFonts w:cs="Calibri"/>
          <w:sz w:val="24"/>
          <w:szCs w:val="24"/>
        </w:rPr>
        <w:t>It is</w:t>
      </w:r>
      <w:r w:rsidR="002F505F" w:rsidRPr="6E732B62">
        <w:rPr>
          <w:rFonts w:cs="Calibri"/>
          <w:sz w:val="24"/>
          <w:szCs w:val="24"/>
        </w:rPr>
        <w:t xml:space="preserve"> all part of a symbiotic relationship that community banks have with their communit</w:t>
      </w:r>
      <w:r w:rsidR="00F73842" w:rsidRPr="6E732B62">
        <w:rPr>
          <w:rFonts w:cs="Calibri"/>
          <w:sz w:val="24"/>
          <w:szCs w:val="24"/>
        </w:rPr>
        <w:t>ies</w:t>
      </w:r>
      <w:r w:rsidR="008422DF" w:rsidRPr="6E732B62">
        <w:rPr>
          <w:rFonts w:cs="Calibri"/>
          <w:sz w:val="24"/>
          <w:szCs w:val="24"/>
        </w:rPr>
        <w:t>.</w:t>
      </w:r>
      <w:r w:rsidR="00DA6C2F" w:rsidRPr="6E732B62">
        <w:rPr>
          <w:rFonts w:cs="Calibri"/>
          <w:sz w:val="24"/>
          <w:szCs w:val="24"/>
        </w:rPr>
        <w:t xml:space="preserve"> </w:t>
      </w:r>
      <w:r w:rsidR="00B659D8" w:rsidRPr="6E732B62">
        <w:rPr>
          <w:rFonts w:cs="Calibri"/>
          <w:sz w:val="24"/>
          <w:szCs w:val="24"/>
        </w:rPr>
        <w:t>And the pro</w:t>
      </w:r>
      <w:r w:rsidR="00D44412" w:rsidRPr="6E732B62">
        <w:rPr>
          <w:rFonts w:cs="Calibri"/>
          <w:sz w:val="24"/>
          <w:szCs w:val="24"/>
        </w:rPr>
        <w:t>ceeds</w:t>
      </w:r>
      <w:r w:rsidR="00B659D8" w:rsidRPr="6E732B62">
        <w:rPr>
          <w:rFonts w:cs="Calibri"/>
          <w:sz w:val="24"/>
          <w:szCs w:val="24"/>
        </w:rPr>
        <w:t xml:space="preserve"> from those businesses employ residents, fund municipalities, and </w:t>
      </w:r>
      <w:r w:rsidR="00D44412" w:rsidRPr="6E732B62">
        <w:rPr>
          <w:rFonts w:cs="Calibri"/>
          <w:sz w:val="24"/>
          <w:szCs w:val="24"/>
        </w:rPr>
        <w:t>continue the cycle of locally based economic growth</w:t>
      </w:r>
      <w:r w:rsidR="006543C7" w:rsidRPr="6E732B62">
        <w:rPr>
          <w:rFonts w:cs="Calibri"/>
          <w:sz w:val="24"/>
          <w:szCs w:val="24"/>
        </w:rPr>
        <w:t xml:space="preserve">. </w:t>
      </w:r>
    </w:p>
    <w:p w14:paraId="6EF5B323" w14:textId="17CACD0F" w:rsidR="00B364D6" w:rsidRPr="009649DF" w:rsidRDefault="2EE7FBE3" w:rsidP="00B659D8">
      <w:pPr>
        <w:rPr>
          <w:rFonts w:cs="Calibri"/>
          <w:sz w:val="24"/>
          <w:szCs w:val="24"/>
        </w:rPr>
      </w:pPr>
      <w:r w:rsidRPr="6E732B62">
        <w:rPr>
          <w:rFonts w:cs="Calibri"/>
          <w:sz w:val="24"/>
          <w:szCs w:val="24"/>
        </w:rPr>
        <w:t>I</w:t>
      </w:r>
      <w:r w:rsidR="006A7105" w:rsidRPr="6E732B62">
        <w:rPr>
          <w:rFonts w:cs="Calibri"/>
          <w:sz w:val="24"/>
          <w:szCs w:val="24"/>
        </w:rPr>
        <w:t xml:space="preserve">f you need more </w:t>
      </w:r>
      <w:proofErr w:type="gramStart"/>
      <w:r w:rsidR="006A7105" w:rsidRPr="6E732B62">
        <w:rPr>
          <w:rFonts w:cs="Calibri"/>
          <w:sz w:val="24"/>
          <w:szCs w:val="24"/>
        </w:rPr>
        <w:t>proof</w:t>
      </w:r>
      <w:proofErr w:type="gramEnd"/>
      <w:r w:rsidR="006A7105" w:rsidRPr="6E732B62">
        <w:rPr>
          <w:rFonts w:cs="Calibri"/>
          <w:sz w:val="24"/>
          <w:szCs w:val="24"/>
        </w:rPr>
        <w:t xml:space="preserve"> just consider the community bank </w:t>
      </w:r>
      <w:r w:rsidR="008E116B" w:rsidRPr="6E732B62">
        <w:rPr>
          <w:rFonts w:cs="Calibri"/>
          <w:sz w:val="24"/>
          <w:szCs w:val="24"/>
        </w:rPr>
        <w:t>impact on local communities:</w:t>
      </w:r>
    </w:p>
    <w:p w14:paraId="64458CAA" w14:textId="6C53FE0D" w:rsidR="00E07F0F" w:rsidRPr="009649DF" w:rsidRDefault="00B364D6" w:rsidP="00BF7FF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6E732B62">
        <w:rPr>
          <w:rFonts w:asciiTheme="minorHAnsi" w:eastAsia="Times New Roman" w:hAnsiTheme="minorHAnsi" w:cstheme="minorBidi"/>
          <w:sz w:val="24"/>
          <w:szCs w:val="24"/>
        </w:rPr>
        <w:t xml:space="preserve">Community banks outpace large banks in </w:t>
      </w:r>
      <w:r w:rsidR="60E8A0B7" w:rsidRPr="6E732B62">
        <w:rPr>
          <w:rFonts w:asciiTheme="minorHAnsi" w:eastAsia="Times New Roman" w:hAnsiTheme="minorHAnsi" w:cstheme="minorBidi"/>
          <w:sz w:val="24"/>
          <w:szCs w:val="24"/>
        </w:rPr>
        <w:t xml:space="preserve">the </w:t>
      </w:r>
      <w:r w:rsidRPr="6E732B62">
        <w:rPr>
          <w:rFonts w:asciiTheme="minorHAnsi" w:eastAsia="Times New Roman" w:hAnsiTheme="minorHAnsi" w:cstheme="minorBidi"/>
          <w:sz w:val="24"/>
          <w:szCs w:val="24"/>
        </w:rPr>
        <w:t>average number of banks operating in both rural and urban markets by a 3:1 ratio.</w:t>
      </w:r>
    </w:p>
    <w:p w14:paraId="331A965D" w14:textId="6AD94611" w:rsidR="00E07F0F" w:rsidRPr="009649DF" w:rsidRDefault="00B364D6" w:rsidP="00534FF6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649DF">
        <w:rPr>
          <w:rFonts w:asciiTheme="minorHAnsi" w:hAnsiTheme="minorHAnsi" w:cstheme="minorHAnsi"/>
          <w:sz w:val="24"/>
          <w:szCs w:val="24"/>
        </w:rPr>
        <w:t xml:space="preserve">Community banks are preferred small business lenders, with </w:t>
      </w:r>
      <w:r w:rsidR="00E07F0F" w:rsidRPr="009649DF">
        <w:rPr>
          <w:sz w:val="24"/>
          <w:szCs w:val="24"/>
        </w:rPr>
        <w:t xml:space="preserve">an </w:t>
      </w:r>
      <w:hyperlink r:id="rId10" w:history="1">
        <w:r w:rsidR="00E07F0F" w:rsidRPr="009649DF">
          <w:rPr>
            <w:rStyle w:val="Hyperlink"/>
            <w:sz w:val="24"/>
            <w:szCs w:val="24"/>
          </w:rPr>
          <w:t>81 percent net satisfaction score</w:t>
        </w:r>
      </w:hyperlink>
      <w:r w:rsidR="00E07F0F" w:rsidRPr="009649DF">
        <w:rPr>
          <w:sz w:val="24"/>
          <w:szCs w:val="24"/>
        </w:rPr>
        <w:t xml:space="preserve"> compared to 68 percent for large banks and just 43 percent for online lenders. </w:t>
      </w:r>
    </w:p>
    <w:p w14:paraId="719D7AD1" w14:textId="280C75BE" w:rsidR="006A7105" w:rsidRPr="004C110D" w:rsidRDefault="00B364D6" w:rsidP="00B659D8">
      <w:pPr>
        <w:pStyle w:val="BodyText"/>
        <w:numPr>
          <w:ilvl w:val="0"/>
          <w:numId w:val="6"/>
        </w:numPr>
        <w:tabs>
          <w:tab w:val="left" w:pos="1440"/>
        </w:tabs>
        <w:kinsoku w:val="0"/>
        <w:overflowPunct w:val="0"/>
        <w:spacing w:before="0"/>
        <w:ind w:right="316"/>
        <w:rPr>
          <w:rFonts w:asciiTheme="minorHAnsi" w:hAnsiTheme="minorHAnsi" w:cstheme="minorBidi"/>
        </w:rPr>
      </w:pPr>
      <w:r w:rsidRPr="009649DF">
        <w:rPr>
          <w:rFonts w:asciiTheme="minorHAnsi" w:hAnsiTheme="minorHAnsi" w:cstheme="minorHAnsi"/>
        </w:rPr>
        <w:t>Community banks operate in areas abandoned by others—</w:t>
      </w:r>
      <w:r w:rsidRPr="009649DF">
        <w:rPr>
          <w:rFonts w:asciiTheme="minorHAnsi" w:hAnsiTheme="minorHAnsi" w:cstheme="minorHAnsi"/>
          <w:color w:val="000000"/>
        </w:rPr>
        <w:t xml:space="preserve">serving as the only physical banking presence in nearly </w:t>
      </w:r>
      <w:hyperlink r:id="rId11" w:history="1">
        <w:r w:rsidRPr="009649DF">
          <w:rPr>
            <w:rStyle w:val="Hyperlink"/>
            <w:rFonts w:asciiTheme="minorHAnsi" w:hAnsiTheme="minorHAnsi" w:cstheme="minorHAnsi"/>
          </w:rPr>
          <w:t>one in three</w:t>
        </w:r>
      </w:hyperlink>
      <w:r w:rsidRPr="009649DF">
        <w:rPr>
          <w:rFonts w:asciiTheme="minorHAnsi" w:hAnsiTheme="minorHAnsi" w:cstheme="minorHAnsi"/>
          <w:color w:val="000000"/>
        </w:rPr>
        <w:t xml:space="preserve"> U.S. counties.</w:t>
      </w:r>
    </w:p>
    <w:p w14:paraId="010DCF12" w14:textId="77777777" w:rsidR="004C110D" w:rsidRPr="004C110D" w:rsidRDefault="004C110D" w:rsidP="004C110D">
      <w:pPr>
        <w:pStyle w:val="BodyText"/>
        <w:tabs>
          <w:tab w:val="left" w:pos="1440"/>
        </w:tabs>
        <w:kinsoku w:val="0"/>
        <w:overflowPunct w:val="0"/>
        <w:spacing w:before="0"/>
        <w:ind w:left="360" w:right="316" w:firstLine="0"/>
        <w:rPr>
          <w:rFonts w:asciiTheme="minorHAnsi" w:hAnsiTheme="minorHAnsi" w:cstheme="minorBidi"/>
        </w:rPr>
      </w:pPr>
    </w:p>
    <w:p w14:paraId="40F3781F" w14:textId="77777777" w:rsidR="00311BD0" w:rsidRPr="009649DF" w:rsidRDefault="00311BD0" w:rsidP="00311BD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649DF">
        <w:rPr>
          <w:rFonts w:eastAsia="Times New Roman" w:cstheme="minorHAnsi"/>
          <w:sz w:val="24"/>
          <w:szCs w:val="24"/>
        </w:rPr>
        <w:t xml:space="preserve">But it is not just about stats. When customers contact </w:t>
      </w:r>
      <w:r w:rsidRPr="009649DF">
        <w:rPr>
          <w:rFonts w:eastAsia="Times New Roman" w:cstheme="minorHAnsi"/>
          <w:b/>
          <w:sz w:val="24"/>
          <w:szCs w:val="24"/>
        </w:rPr>
        <w:t>[BANK NAME]</w:t>
      </w:r>
      <w:r w:rsidRPr="009649DF">
        <w:rPr>
          <w:rFonts w:eastAsia="Times New Roman" w:cstheme="minorHAnsi"/>
          <w:sz w:val="24"/>
          <w:szCs w:val="24"/>
        </w:rPr>
        <w:t xml:space="preserve">, they are greeted by a talented team member who is attuned to their needs and empowered to act on their behalf. </w:t>
      </w:r>
    </w:p>
    <w:p w14:paraId="575405A4" w14:textId="77777777" w:rsidR="00311BD0" w:rsidRPr="009649DF" w:rsidRDefault="00311BD0" w:rsidP="00311BD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695040" w14:textId="3B83E679" w:rsidR="00311BD0" w:rsidRPr="009649DF" w:rsidRDefault="00311BD0" w:rsidP="6E732B62">
      <w:pPr>
        <w:spacing w:after="0" w:line="240" w:lineRule="auto"/>
        <w:rPr>
          <w:rFonts w:eastAsia="Times New Roman" w:cstheme="minorBidi"/>
          <w:sz w:val="24"/>
          <w:szCs w:val="24"/>
        </w:rPr>
      </w:pPr>
      <w:r w:rsidRPr="6E732B62">
        <w:rPr>
          <w:rFonts w:eastAsia="Times New Roman" w:cstheme="minorBidi"/>
          <w:sz w:val="24"/>
          <w:szCs w:val="24"/>
        </w:rPr>
        <w:t xml:space="preserve">And when our employees log volunteer hours in support of </w:t>
      </w:r>
      <w:r w:rsidRPr="6E732B62">
        <w:rPr>
          <w:rFonts w:eastAsia="Times New Roman" w:cstheme="minorBidi"/>
          <w:b/>
          <w:bCs/>
          <w:sz w:val="24"/>
          <w:szCs w:val="24"/>
        </w:rPr>
        <w:t xml:space="preserve">[ORGANIZATION] </w:t>
      </w:r>
      <w:r w:rsidRPr="6E732B62">
        <w:rPr>
          <w:rFonts w:eastAsia="Times New Roman" w:cstheme="minorBidi"/>
          <w:sz w:val="24"/>
          <w:szCs w:val="24"/>
        </w:rPr>
        <w:t xml:space="preserve">or when </w:t>
      </w:r>
      <w:r w:rsidRPr="6E732B62">
        <w:rPr>
          <w:rFonts w:eastAsia="Times New Roman" w:cstheme="minorBidi"/>
          <w:b/>
          <w:bCs/>
          <w:sz w:val="24"/>
          <w:szCs w:val="24"/>
        </w:rPr>
        <w:t>[BANK]</w:t>
      </w:r>
      <w:r w:rsidRPr="6E732B62">
        <w:rPr>
          <w:rFonts w:eastAsia="Times New Roman" w:cstheme="minorBidi"/>
          <w:sz w:val="24"/>
          <w:szCs w:val="24"/>
        </w:rPr>
        <w:t xml:space="preserve"> contributes to </w:t>
      </w:r>
      <w:r w:rsidRPr="6E732B62">
        <w:rPr>
          <w:rFonts w:eastAsia="Times New Roman" w:cstheme="minorBidi"/>
          <w:b/>
          <w:bCs/>
          <w:sz w:val="24"/>
          <w:szCs w:val="24"/>
        </w:rPr>
        <w:t>[PROJECT/EVENT HERE]</w:t>
      </w:r>
      <w:r w:rsidRPr="6E732B62">
        <w:rPr>
          <w:rFonts w:eastAsia="Times New Roman" w:cstheme="minorBidi"/>
          <w:sz w:val="24"/>
          <w:szCs w:val="24"/>
        </w:rPr>
        <w:t xml:space="preserve">, we are working toward our goal </w:t>
      </w:r>
      <w:r w:rsidR="1C386AD9" w:rsidRPr="6E732B62">
        <w:rPr>
          <w:rFonts w:eastAsia="Times New Roman" w:cstheme="minorBidi"/>
          <w:sz w:val="24"/>
          <w:szCs w:val="24"/>
        </w:rPr>
        <w:t xml:space="preserve">of </w:t>
      </w:r>
      <w:r w:rsidRPr="6E732B62">
        <w:rPr>
          <w:rFonts w:eastAsia="Times New Roman" w:cstheme="minorBidi"/>
          <w:sz w:val="24"/>
          <w:szCs w:val="24"/>
        </w:rPr>
        <w:t>ensur</w:t>
      </w:r>
      <w:r w:rsidR="60572C04" w:rsidRPr="6E732B62">
        <w:rPr>
          <w:rFonts w:eastAsia="Times New Roman" w:cstheme="minorBidi"/>
          <w:sz w:val="24"/>
          <w:szCs w:val="24"/>
        </w:rPr>
        <w:t>ing</w:t>
      </w:r>
      <w:r w:rsidRPr="6E732B62">
        <w:rPr>
          <w:rFonts w:eastAsia="Times New Roman" w:cstheme="minorBidi"/>
          <w:sz w:val="24"/>
          <w:szCs w:val="24"/>
        </w:rPr>
        <w:t xml:space="preserve"> economic prosperity for the community we call home. </w:t>
      </w:r>
    </w:p>
    <w:p w14:paraId="1537EBC8" w14:textId="77777777" w:rsidR="00084806" w:rsidRPr="00084806" w:rsidRDefault="00084806" w:rsidP="000848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82B6E1" w14:textId="2F2A26E5" w:rsidR="00BA03B8" w:rsidRPr="009649DF" w:rsidRDefault="00BA03B8" w:rsidP="00084806">
      <w:pPr>
        <w:spacing w:after="0" w:line="240" w:lineRule="auto"/>
        <w:rPr>
          <w:rFonts w:cs="Calibri"/>
          <w:sz w:val="24"/>
          <w:szCs w:val="24"/>
        </w:rPr>
      </w:pPr>
      <w:r w:rsidRPr="6E732B62">
        <w:rPr>
          <w:rFonts w:eastAsia="Times New Roman" w:cstheme="minorBidi"/>
          <w:sz w:val="24"/>
          <w:szCs w:val="24"/>
        </w:rPr>
        <w:t>April</w:t>
      </w:r>
      <w:r w:rsidRPr="6E732B62">
        <w:rPr>
          <w:rFonts w:cs="Calibri"/>
          <w:sz w:val="24"/>
          <w:szCs w:val="24"/>
        </w:rPr>
        <w:t xml:space="preserve"> </w:t>
      </w:r>
      <w:r w:rsidR="0040637F" w:rsidRPr="6E732B62">
        <w:rPr>
          <w:rFonts w:cs="Calibri"/>
          <w:sz w:val="24"/>
          <w:szCs w:val="24"/>
        </w:rPr>
        <w:t xml:space="preserve">is </w:t>
      </w:r>
      <w:r w:rsidRPr="6E732B62">
        <w:rPr>
          <w:rFonts w:cs="Calibri"/>
          <w:sz w:val="24"/>
          <w:szCs w:val="24"/>
        </w:rPr>
        <w:t xml:space="preserve">Community Banking </w:t>
      </w:r>
      <w:r w:rsidR="00044ADB" w:rsidRPr="6E732B62">
        <w:rPr>
          <w:rFonts w:cs="Calibri"/>
          <w:sz w:val="24"/>
          <w:szCs w:val="24"/>
        </w:rPr>
        <w:t>Month,</w:t>
      </w:r>
      <w:r w:rsidRPr="6E732B62">
        <w:rPr>
          <w:rFonts w:cs="Calibri"/>
          <w:sz w:val="24"/>
          <w:szCs w:val="24"/>
        </w:rPr>
        <w:t xml:space="preserve"> </w:t>
      </w:r>
      <w:r w:rsidR="0040637F" w:rsidRPr="6E732B62">
        <w:rPr>
          <w:rFonts w:cs="Calibri"/>
          <w:sz w:val="24"/>
          <w:szCs w:val="24"/>
        </w:rPr>
        <w:t xml:space="preserve">and </w:t>
      </w:r>
      <w:r w:rsidRPr="6E732B62">
        <w:rPr>
          <w:rFonts w:cs="Calibri"/>
          <w:sz w:val="24"/>
          <w:szCs w:val="24"/>
        </w:rPr>
        <w:t xml:space="preserve">I want to thank our customers for </w:t>
      </w:r>
      <w:r w:rsidR="0040637F" w:rsidRPr="6E732B62">
        <w:rPr>
          <w:rFonts w:cs="Calibri"/>
          <w:sz w:val="24"/>
          <w:szCs w:val="24"/>
        </w:rPr>
        <w:t xml:space="preserve">putting </w:t>
      </w:r>
      <w:r w:rsidR="00914CFA" w:rsidRPr="6E732B62">
        <w:rPr>
          <w:rFonts w:cs="Calibri"/>
          <w:sz w:val="24"/>
          <w:szCs w:val="24"/>
        </w:rPr>
        <w:t xml:space="preserve">their trust </w:t>
      </w:r>
      <w:r w:rsidR="0040637F" w:rsidRPr="6E732B62">
        <w:rPr>
          <w:rFonts w:cs="Calibri"/>
          <w:sz w:val="24"/>
          <w:szCs w:val="24"/>
        </w:rPr>
        <w:t xml:space="preserve">in </w:t>
      </w:r>
      <w:r w:rsidR="006D3361" w:rsidRPr="6E732B62">
        <w:rPr>
          <w:rFonts w:cs="Calibri"/>
          <w:sz w:val="24"/>
          <w:szCs w:val="24"/>
        </w:rPr>
        <w:t>us for their banking needs</w:t>
      </w:r>
      <w:r w:rsidR="0040637F" w:rsidRPr="6E732B62">
        <w:rPr>
          <w:rFonts w:cs="Calibri"/>
          <w:sz w:val="24"/>
          <w:szCs w:val="24"/>
        </w:rPr>
        <w:t>. F</w:t>
      </w:r>
      <w:r w:rsidR="006D3361" w:rsidRPr="6E732B62">
        <w:rPr>
          <w:rFonts w:cs="Calibri"/>
          <w:sz w:val="24"/>
          <w:szCs w:val="24"/>
        </w:rPr>
        <w:t xml:space="preserve">or </w:t>
      </w:r>
      <w:r w:rsidR="00050423" w:rsidRPr="6E732B62">
        <w:rPr>
          <w:rFonts w:cs="Calibri"/>
          <w:sz w:val="24"/>
          <w:szCs w:val="24"/>
        </w:rPr>
        <w:t xml:space="preserve">our neighbors who may be considering a switch, </w:t>
      </w:r>
      <w:r w:rsidR="3CE5F840" w:rsidRPr="6E732B62">
        <w:rPr>
          <w:rFonts w:cs="Calibri"/>
          <w:sz w:val="24"/>
          <w:szCs w:val="24"/>
        </w:rPr>
        <w:t>please</w:t>
      </w:r>
      <w:r w:rsidR="00050423" w:rsidRPr="6E732B62">
        <w:rPr>
          <w:rFonts w:cs="Calibri"/>
          <w:sz w:val="24"/>
          <w:szCs w:val="24"/>
        </w:rPr>
        <w:t xml:space="preserve"> take a closer look at </w:t>
      </w:r>
      <w:r w:rsidR="000F57ED" w:rsidRPr="6E732B62">
        <w:rPr>
          <w:rFonts w:cs="Calibri"/>
          <w:b/>
          <w:bCs/>
          <w:sz w:val="24"/>
          <w:szCs w:val="24"/>
        </w:rPr>
        <w:t>[BANK NAME]</w:t>
      </w:r>
      <w:r w:rsidR="000F57ED" w:rsidRPr="6E732B62">
        <w:rPr>
          <w:rFonts w:cs="Calibri"/>
          <w:sz w:val="24"/>
          <w:szCs w:val="24"/>
        </w:rPr>
        <w:t xml:space="preserve"> to discover how we can help you realize your financial dreams</w:t>
      </w:r>
      <w:r w:rsidR="00956752" w:rsidRPr="6E732B62">
        <w:rPr>
          <w:rFonts w:cs="Calibri"/>
          <w:sz w:val="24"/>
          <w:szCs w:val="24"/>
        </w:rPr>
        <w:t xml:space="preserve">. </w:t>
      </w:r>
    </w:p>
    <w:p w14:paraId="35D21A13" w14:textId="77777777" w:rsidR="003F5580" w:rsidRPr="009649DF" w:rsidRDefault="003F5580" w:rsidP="00956752">
      <w:pPr>
        <w:rPr>
          <w:rFonts w:cs="Calibri"/>
          <w:sz w:val="24"/>
          <w:szCs w:val="24"/>
        </w:rPr>
      </w:pPr>
    </w:p>
    <w:p w14:paraId="08FB8400" w14:textId="0BFD0226" w:rsidR="003F5580" w:rsidRPr="009649DF" w:rsidRDefault="00F115EE" w:rsidP="00F115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649DF">
        <w:rPr>
          <w:rFonts w:eastAsia="Times New Roman" w:cstheme="minorHAnsi"/>
          <w:sz w:val="24"/>
          <w:szCs w:val="24"/>
        </w:rPr>
        <w:t>A</w:t>
      </w:r>
      <w:r w:rsidR="003F5580" w:rsidRPr="009649DF">
        <w:rPr>
          <w:rFonts w:eastAsia="Times New Roman" w:cstheme="minorHAnsi"/>
          <w:sz w:val="24"/>
          <w:szCs w:val="24"/>
        </w:rPr>
        <w:t xml:space="preserve">t </w:t>
      </w:r>
      <w:r w:rsidR="003F5580" w:rsidRPr="009649DF">
        <w:rPr>
          <w:rFonts w:eastAsia="Times New Roman" w:cstheme="minorHAnsi"/>
          <w:b/>
          <w:sz w:val="24"/>
          <w:szCs w:val="24"/>
        </w:rPr>
        <w:t>[BANK NAME]</w:t>
      </w:r>
      <w:r w:rsidR="003F5580" w:rsidRPr="009649DF">
        <w:rPr>
          <w:rFonts w:eastAsia="Times New Roman" w:cstheme="minorHAnsi"/>
          <w:sz w:val="24"/>
          <w:szCs w:val="24"/>
        </w:rPr>
        <w:t xml:space="preserve"> </w:t>
      </w:r>
      <w:r w:rsidR="008112B4">
        <w:rPr>
          <w:rFonts w:eastAsia="Times New Roman" w:cstheme="minorHAnsi"/>
          <w:sz w:val="24"/>
          <w:szCs w:val="24"/>
        </w:rPr>
        <w:t xml:space="preserve">we </w:t>
      </w:r>
      <w:r w:rsidR="003F5580" w:rsidRPr="009649DF">
        <w:rPr>
          <w:rFonts w:eastAsia="Times New Roman" w:cstheme="minorHAnsi"/>
          <w:sz w:val="24"/>
          <w:szCs w:val="24"/>
        </w:rPr>
        <w:t>pledge to never lose sight of the all-important “relationship” and the personalized service our customers expect.</w:t>
      </w:r>
    </w:p>
    <w:p w14:paraId="411E253A" w14:textId="77777777" w:rsidR="00F115EE" w:rsidRPr="009649DF" w:rsidRDefault="00F115EE" w:rsidP="00F115EE">
      <w:pPr>
        <w:spacing w:after="0" w:line="240" w:lineRule="auto"/>
        <w:rPr>
          <w:rFonts w:cs="Calibri"/>
          <w:sz w:val="24"/>
          <w:szCs w:val="24"/>
        </w:rPr>
      </w:pPr>
    </w:p>
    <w:p w14:paraId="0C138677" w14:textId="5F8C9A7C" w:rsidR="001363A0" w:rsidRPr="009649DF" w:rsidRDefault="002F505F" w:rsidP="002F505F">
      <w:pPr>
        <w:rPr>
          <w:rFonts w:cs="Calibri"/>
          <w:sz w:val="24"/>
          <w:szCs w:val="24"/>
        </w:rPr>
      </w:pPr>
      <w:r w:rsidRPr="6E732B62">
        <w:rPr>
          <w:rFonts w:cs="Calibri"/>
          <w:sz w:val="24"/>
          <w:szCs w:val="24"/>
        </w:rPr>
        <w:lastRenderedPageBreak/>
        <w:t>Remember</w:t>
      </w:r>
      <w:r w:rsidR="0040637F" w:rsidRPr="6E732B62">
        <w:rPr>
          <w:rFonts w:cs="Calibri"/>
          <w:sz w:val="24"/>
          <w:szCs w:val="24"/>
        </w:rPr>
        <w:t xml:space="preserve">, </w:t>
      </w:r>
      <w:r w:rsidR="005D107D" w:rsidRPr="6E732B62">
        <w:rPr>
          <w:rFonts w:cs="Calibri"/>
          <w:sz w:val="24"/>
          <w:szCs w:val="24"/>
        </w:rPr>
        <w:t>we are</w:t>
      </w:r>
      <w:r w:rsidRPr="6E732B62">
        <w:rPr>
          <w:rFonts w:cs="Calibri"/>
          <w:sz w:val="24"/>
          <w:szCs w:val="24"/>
        </w:rPr>
        <w:t xml:space="preserve"> all in this together. Community banks</w:t>
      </w:r>
      <w:r w:rsidR="003F3C92" w:rsidRPr="6E732B62">
        <w:rPr>
          <w:rFonts w:cs="Calibri"/>
          <w:sz w:val="24"/>
          <w:szCs w:val="24"/>
        </w:rPr>
        <w:t xml:space="preserve"> like </w:t>
      </w:r>
      <w:r w:rsidR="00413DB2" w:rsidRPr="6E732B62">
        <w:rPr>
          <w:rFonts w:cs="Calibri"/>
          <w:b/>
          <w:bCs/>
          <w:sz w:val="24"/>
          <w:szCs w:val="24"/>
        </w:rPr>
        <w:t>[BANK NAME]</w:t>
      </w:r>
      <w:r w:rsidR="00413DB2" w:rsidRPr="6E732B62">
        <w:rPr>
          <w:rFonts w:cs="Calibri"/>
          <w:sz w:val="24"/>
          <w:szCs w:val="24"/>
        </w:rPr>
        <w:t xml:space="preserve"> </w:t>
      </w:r>
      <w:r w:rsidRPr="6E732B62">
        <w:rPr>
          <w:rFonts w:cs="Calibri"/>
          <w:sz w:val="24"/>
          <w:szCs w:val="24"/>
        </w:rPr>
        <w:t>are only successful if our customers and communities are</w:t>
      </w:r>
      <w:r w:rsidR="0040637F" w:rsidRPr="6E732B62">
        <w:rPr>
          <w:rFonts w:cs="Calibri"/>
          <w:sz w:val="24"/>
          <w:szCs w:val="24"/>
        </w:rPr>
        <w:t>,</w:t>
      </w:r>
      <w:r w:rsidRPr="6E732B62">
        <w:rPr>
          <w:rFonts w:cs="Calibri"/>
          <w:sz w:val="24"/>
          <w:szCs w:val="24"/>
        </w:rPr>
        <w:t xml:space="preserve"> too. </w:t>
      </w:r>
      <w:r w:rsidR="005D107D" w:rsidRPr="6E732B62">
        <w:rPr>
          <w:rFonts w:cs="Calibri"/>
          <w:sz w:val="24"/>
          <w:szCs w:val="24"/>
        </w:rPr>
        <w:t>That</w:t>
      </w:r>
      <w:r w:rsidR="3E52C689" w:rsidRPr="6E732B62">
        <w:rPr>
          <w:rFonts w:cs="Calibri"/>
          <w:sz w:val="24"/>
          <w:szCs w:val="24"/>
        </w:rPr>
        <w:t>’s</w:t>
      </w:r>
      <w:r w:rsidRPr="6E732B62">
        <w:rPr>
          <w:rFonts w:cs="Calibri"/>
          <w:sz w:val="24"/>
          <w:szCs w:val="24"/>
        </w:rPr>
        <w:t xml:space="preserve"> why community bank</w:t>
      </w:r>
      <w:r w:rsidR="0040637F" w:rsidRPr="6E732B62">
        <w:rPr>
          <w:rFonts w:cs="Calibri"/>
          <w:sz w:val="24"/>
          <w:szCs w:val="24"/>
        </w:rPr>
        <w:t>s</w:t>
      </w:r>
      <w:r w:rsidRPr="6E732B62">
        <w:rPr>
          <w:rFonts w:cs="Calibri"/>
          <w:sz w:val="24"/>
          <w:szCs w:val="24"/>
        </w:rPr>
        <w:t xml:space="preserve"> and </w:t>
      </w:r>
      <w:r w:rsidR="00D45C47" w:rsidRPr="6E732B62">
        <w:rPr>
          <w:rFonts w:cs="Calibri"/>
          <w:sz w:val="24"/>
          <w:szCs w:val="24"/>
        </w:rPr>
        <w:t xml:space="preserve">our </w:t>
      </w:r>
      <w:r w:rsidRPr="6E732B62">
        <w:rPr>
          <w:rFonts w:cs="Calibri"/>
          <w:sz w:val="24"/>
          <w:szCs w:val="24"/>
        </w:rPr>
        <w:t xml:space="preserve">relationship business model have thrived for </w:t>
      </w:r>
      <w:r w:rsidR="0054102C" w:rsidRPr="6E732B62">
        <w:rPr>
          <w:rFonts w:cs="Calibri"/>
          <w:sz w:val="24"/>
          <w:szCs w:val="24"/>
        </w:rPr>
        <w:t xml:space="preserve">more than </w:t>
      </w:r>
      <w:r w:rsidRPr="6E732B62">
        <w:rPr>
          <w:rFonts w:cs="Calibri"/>
          <w:sz w:val="24"/>
          <w:szCs w:val="24"/>
        </w:rPr>
        <w:t>1</w:t>
      </w:r>
      <w:r w:rsidR="0054102C" w:rsidRPr="6E732B62">
        <w:rPr>
          <w:rFonts w:cs="Calibri"/>
          <w:sz w:val="24"/>
          <w:szCs w:val="24"/>
        </w:rPr>
        <w:t>5</w:t>
      </w:r>
      <w:r w:rsidRPr="6E732B62">
        <w:rPr>
          <w:rFonts w:cs="Calibri"/>
          <w:sz w:val="24"/>
          <w:szCs w:val="24"/>
        </w:rPr>
        <w:t>0 years. We know what it takes to create su</w:t>
      </w:r>
      <w:r w:rsidR="00D66712" w:rsidRPr="6E732B62">
        <w:rPr>
          <w:rFonts w:cs="Calibri"/>
          <w:sz w:val="24"/>
          <w:szCs w:val="24"/>
        </w:rPr>
        <w:t>ccessful local economies</w:t>
      </w:r>
      <w:r w:rsidR="0040637F" w:rsidRPr="6E732B62">
        <w:rPr>
          <w:rFonts w:cs="Calibri"/>
          <w:sz w:val="24"/>
          <w:szCs w:val="24"/>
        </w:rPr>
        <w:t>. J</w:t>
      </w:r>
      <w:r w:rsidR="00D66712" w:rsidRPr="6E732B62">
        <w:rPr>
          <w:rFonts w:cs="Calibri"/>
          <w:sz w:val="24"/>
          <w:szCs w:val="24"/>
        </w:rPr>
        <w:t>oin us in helping to build a more sustainable, vibrant economy here at home</w:t>
      </w:r>
      <w:r w:rsidR="00413DB2" w:rsidRPr="6E732B62">
        <w:rPr>
          <w:rFonts w:cs="Calibri"/>
          <w:sz w:val="24"/>
          <w:szCs w:val="24"/>
        </w:rPr>
        <w:t>.</w:t>
      </w:r>
    </w:p>
    <w:p w14:paraId="0A37501D" w14:textId="77777777" w:rsidR="00782581" w:rsidRPr="009649DF" w:rsidRDefault="00782581" w:rsidP="00C076C6">
      <w:pPr>
        <w:rPr>
          <w:rFonts w:cs="Calibri"/>
          <w:sz w:val="24"/>
          <w:szCs w:val="24"/>
        </w:rPr>
      </w:pPr>
    </w:p>
    <w:sectPr w:rsidR="00782581" w:rsidRPr="009649DF" w:rsidSect="00ED7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067F"/>
    <w:multiLevelType w:val="hybridMultilevel"/>
    <w:tmpl w:val="0224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789E"/>
    <w:multiLevelType w:val="hybridMultilevel"/>
    <w:tmpl w:val="70CA7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0316"/>
    <w:multiLevelType w:val="hybridMultilevel"/>
    <w:tmpl w:val="2BF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3E94"/>
    <w:multiLevelType w:val="hybridMultilevel"/>
    <w:tmpl w:val="F56A76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78360CD"/>
    <w:multiLevelType w:val="hybridMultilevel"/>
    <w:tmpl w:val="0E368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C16959"/>
    <w:multiLevelType w:val="hybridMultilevel"/>
    <w:tmpl w:val="850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13169">
    <w:abstractNumId w:val="4"/>
  </w:num>
  <w:num w:numId="2" w16cid:durableId="2040743628">
    <w:abstractNumId w:val="0"/>
  </w:num>
  <w:num w:numId="3" w16cid:durableId="1253468241">
    <w:abstractNumId w:val="2"/>
  </w:num>
  <w:num w:numId="4" w16cid:durableId="162205869">
    <w:abstractNumId w:val="3"/>
  </w:num>
  <w:num w:numId="5" w16cid:durableId="2140831226">
    <w:abstractNumId w:val="1"/>
  </w:num>
  <w:num w:numId="6" w16cid:durableId="212947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F"/>
    <w:rsid w:val="0001240F"/>
    <w:rsid w:val="00012BBE"/>
    <w:rsid w:val="00016818"/>
    <w:rsid w:val="00044ADB"/>
    <w:rsid w:val="00050423"/>
    <w:rsid w:val="00072147"/>
    <w:rsid w:val="00084806"/>
    <w:rsid w:val="000C12B2"/>
    <w:rsid w:val="000C7E37"/>
    <w:rsid w:val="000D3254"/>
    <w:rsid w:val="000E0442"/>
    <w:rsid w:val="000E38AF"/>
    <w:rsid w:val="000F378A"/>
    <w:rsid w:val="000F5384"/>
    <w:rsid w:val="000F57ED"/>
    <w:rsid w:val="00101978"/>
    <w:rsid w:val="0010390E"/>
    <w:rsid w:val="0012176E"/>
    <w:rsid w:val="001363A0"/>
    <w:rsid w:val="00163C79"/>
    <w:rsid w:val="00173781"/>
    <w:rsid w:val="001C5A32"/>
    <w:rsid w:val="001D2CB8"/>
    <w:rsid w:val="001E4391"/>
    <w:rsid w:val="001E6DCB"/>
    <w:rsid w:val="001F07B4"/>
    <w:rsid w:val="001F4F43"/>
    <w:rsid w:val="002256A6"/>
    <w:rsid w:val="00233282"/>
    <w:rsid w:val="00240F3E"/>
    <w:rsid w:val="00247352"/>
    <w:rsid w:val="00252206"/>
    <w:rsid w:val="00261F5C"/>
    <w:rsid w:val="00270313"/>
    <w:rsid w:val="00291679"/>
    <w:rsid w:val="00291A6B"/>
    <w:rsid w:val="002B7A64"/>
    <w:rsid w:val="002E0D0A"/>
    <w:rsid w:val="002F505F"/>
    <w:rsid w:val="00311BD0"/>
    <w:rsid w:val="0032255B"/>
    <w:rsid w:val="00332FEA"/>
    <w:rsid w:val="0033323F"/>
    <w:rsid w:val="003535DD"/>
    <w:rsid w:val="00383616"/>
    <w:rsid w:val="00396BD0"/>
    <w:rsid w:val="003F2634"/>
    <w:rsid w:val="003F3C92"/>
    <w:rsid w:val="003F5580"/>
    <w:rsid w:val="0040244D"/>
    <w:rsid w:val="0040637F"/>
    <w:rsid w:val="00413DB2"/>
    <w:rsid w:val="004224A3"/>
    <w:rsid w:val="00434135"/>
    <w:rsid w:val="00454A70"/>
    <w:rsid w:val="00471B83"/>
    <w:rsid w:val="00476179"/>
    <w:rsid w:val="004B7274"/>
    <w:rsid w:val="004C110D"/>
    <w:rsid w:val="004C53F3"/>
    <w:rsid w:val="004D76E4"/>
    <w:rsid w:val="004F5420"/>
    <w:rsid w:val="005009C6"/>
    <w:rsid w:val="005143AF"/>
    <w:rsid w:val="00522268"/>
    <w:rsid w:val="0054102C"/>
    <w:rsid w:val="00555812"/>
    <w:rsid w:val="00562EC9"/>
    <w:rsid w:val="005645CB"/>
    <w:rsid w:val="0056763A"/>
    <w:rsid w:val="00570583"/>
    <w:rsid w:val="0059408F"/>
    <w:rsid w:val="005D107D"/>
    <w:rsid w:val="005D4C86"/>
    <w:rsid w:val="00600060"/>
    <w:rsid w:val="00623878"/>
    <w:rsid w:val="006474AD"/>
    <w:rsid w:val="006538CE"/>
    <w:rsid w:val="006543C7"/>
    <w:rsid w:val="0068473D"/>
    <w:rsid w:val="006928BB"/>
    <w:rsid w:val="006A453C"/>
    <w:rsid w:val="006A6E33"/>
    <w:rsid w:val="006A7105"/>
    <w:rsid w:val="006B4BEA"/>
    <w:rsid w:val="006D3361"/>
    <w:rsid w:val="006D523A"/>
    <w:rsid w:val="006D5CF6"/>
    <w:rsid w:val="006F5BCC"/>
    <w:rsid w:val="007031FF"/>
    <w:rsid w:val="007057EC"/>
    <w:rsid w:val="00726794"/>
    <w:rsid w:val="00752C7F"/>
    <w:rsid w:val="0075499B"/>
    <w:rsid w:val="0075540C"/>
    <w:rsid w:val="007554F1"/>
    <w:rsid w:val="00755C9D"/>
    <w:rsid w:val="00762B1C"/>
    <w:rsid w:val="00781A90"/>
    <w:rsid w:val="00782581"/>
    <w:rsid w:val="007841C1"/>
    <w:rsid w:val="00784863"/>
    <w:rsid w:val="00793A6A"/>
    <w:rsid w:val="007A4479"/>
    <w:rsid w:val="007C3F1E"/>
    <w:rsid w:val="007C578D"/>
    <w:rsid w:val="007D118F"/>
    <w:rsid w:val="007D1332"/>
    <w:rsid w:val="007F73C7"/>
    <w:rsid w:val="008112B4"/>
    <w:rsid w:val="00822093"/>
    <w:rsid w:val="00840045"/>
    <w:rsid w:val="008422DF"/>
    <w:rsid w:val="00845126"/>
    <w:rsid w:val="00852D62"/>
    <w:rsid w:val="00853327"/>
    <w:rsid w:val="008617C5"/>
    <w:rsid w:val="0086184A"/>
    <w:rsid w:val="00862889"/>
    <w:rsid w:val="0087019A"/>
    <w:rsid w:val="00874E81"/>
    <w:rsid w:val="00875B4E"/>
    <w:rsid w:val="008A142E"/>
    <w:rsid w:val="008B4D31"/>
    <w:rsid w:val="008D0BB7"/>
    <w:rsid w:val="008D19AA"/>
    <w:rsid w:val="008D41AF"/>
    <w:rsid w:val="008E116B"/>
    <w:rsid w:val="008E44ED"/>
    <w:rsid w:val="00913B11"/>
    <w:rsid w:val="00914CFA"/>
    <w:rsid w:val="00926376"/>
    <w:rsid w:val="00956752"/>
    <w:rsid w:val="009649DF"/>
    <w:rsid w:val="00972D4B"/>
    <w:rsid w:val="00973CB8"/>
    <w:rsid w:val="0098432D"/>
    <w:rsid w:val="00995358"/>
    <w:rsid w:val="00996A7F"/>
    <w:rsid w:val="009A4A5D"/>
    <w:rsid w:val="009C3B97"/>
    <w:rsid w:val="009C5E29"/>
    <w:rsid w:val="009D6F1F"/>
    <w:rsid w:val="009E40DD"/>
    <w:rsid w:val="00A104A3"/>
    <w:rsid w:val="00A2322D"/>
    <w:rsid w:val="00A41D09"/>
    <w:rsid w:val="00A549A7"/>
    <w:rsid w:val="00A577D1"/>
    <w:rsid w:val="00A62D45"/>
    <w:rsid w:val="00A9550E"/>
    <w:rsid w:val="00AA5D95"/>
    <w:rsid w:val="00AB3977"/>
    <w:rsid w:val="00AC62EC"/>
    <w:rsid w:val="00B060AB"/>
    <w:rsid w:val="00B364D6"/>
    <w:rsid w:val="00B37915"/>
    <w:rsid w:val="00B61827"/>
    <w:rsid w:val="00B659D8"/>
    <w:rsid w:val="00B8124D"/>
    <w:rsid w:val="00B911D3"/>
    <w:rsid w:val="00B91E0F"/>
    <w:rsid w:val="00BA03B8"/>
    <w:rsid w:val="00BA6D60"/>
    <w:rsid w:val="00BB0946"/>
    <w:rsid w:val="00BB49D7"/>
    <w:rsid w:val="00BE43A0"/>
    <w:rsid w:val="00C076C6"/>
    <w:rsid w:val="00C10436"/>
    <w:rsid w:val="00C14BDB"/>
    <w:rsid w:val="00C2633E"/>
    <w:rsid w:val="00C35299"/>
    <w:rsid w:val="00C41EE0"/>
    <w:rsid w:val="00C4606F"/>
    <w:rsid w:val="00C547D4"/>
    <w:rsid w:val="00C575D3"/>
    <w:rsid w:val="00C604D9"/>
    <w:rsid w:val="00C66F65"/>
    <w:rsid w:val="00C6789A"/>
    <w:rsid w:val="00CB494F"/>
    <w:rsid w:val="00CC322F"/>
    <w:rsid w:val="00CD051E"/>
    <w:rsid w:val="00D00F7B"/>
    <w:rsid w:val="00D11049"/>
    <w:rsid w:val="00D2371B"/>
    <w:rsid w:val="00D43BF8"/>
    <w:rsid w:val="00D44412"/>
    <w:rsid w:val="00D45153"/>
    <w:rsid w:val="00D45C47"/>
    <w:rsid w:val="00D56465"/>
    <w:rsid w:val="00D57C62"/>
    <w:rsid w:val="00D60E43"/>
    <w:rsid w:val="00D66712"/>
    <w:rsid w:val="00D841BE"/>
    <w:rsid w:val="00D87FB2"/>
    <w:rsid w:val="00D968FD"/>
    <w:rsid w:val="00D97AE6"/>
    <w:rsid w:val="00DA4AF3"/>
    <w:rsid w:val="00DA55D0"/>
    <w:rsid w:val="00DA6C2F"/>
    <w:rsid w:val="00DF00A2"/>
    <w:rsid w:val="00E07F0F"/>
    <w:rsid w:val="00E12598"/>
    <w:rsid w:val="00E1306E"/>
    <w:rsid w:val="00E50110"/>
    <w:rsid w:val="00E57234"/>
    <w:rsid w:val="00E86355"/>
    <w:rsid w:val="00E865DF"/>
    <w:rsid w:val="00EA45DF"/>
    <w:rsid w:val="00EA6D7E"/>
    <w:rsid w:val="00EC1CD6"/>
    <w:rsid w:val="00EC2A55"/>
    <w:rsid w:val="00ED7A76"/>
    <w:rsid w:val="00EE5E3F"/>
    <w:rsid w:val="00F115EE"/>
    <w:rsid w:val="00F442D3"/>
    <w:rsid w:val="00F71362"/>
    <w:rsid w:val="00F73842"/>
    <w:rsid w:val="00F8792F"/>
    <w:rsid w:val="00FA441D"/>
    <w:rsid w:val="00FB609B"/>
    <w:rsid w:val="00FC2D8E"/>
    <w:rsid w:val="00FE0D0A"/>
    <w:rsid w:val="1C386AD9"/>
    <w:rsid w:val="2EE7FBE3"/>
    <w:rsid w:val="3190238C"/>
    <w:rsid w:val="3CE5F840"/>
    <w:rsid w:val="3E52C689"/>
    <w:rsid w:val="5386970A"/>
    <w:rsid w:val="58E1880C"/>
    <w:rsid w:val="5A807F4C"/>
    <w:rsid w:val="60572C04"/>
    <w:rsid w:val="60E8A0B7"/>
    <w:rsid w:val="64266167"/>
    <w:rsid w:val="6A9B69BD"/>
    <w:rsid w:val="6C373A1E"/>
    <w:rsid w:val="6D6E5F6E"/>
    <w:rsid w:val="6E7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E6C7"/>
  <w15:chartTrackingRefBased/>
  <w15:docId w15:val="{2A45EE79-3721-4A1D-A977-035FA9F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4A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076C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1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04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2D8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364D6"/>
    <w:pPr>
      <w:widowControl w:val="0"/>
      <w:autoSpaceDE w:val="0"/>
      <w:autoSpaceDN w:val="0"/>
      <w:adjustRightInd w:val="0"/>
      <w:spacing w:before="120" w:after="0" w:line="240" w:lineRule="auto"/>
      <w:ind w:left="1380" w:hanging="360"/>
    </w:pPr>
    <w:rPr>
      <w:rFonts w:eastAsiaTheme="minorEastAsia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64D6"/>
    <w:rPr>
      <w:rFonts w:eastAsiaTheme="minorEastAsia" w:cs="Calibri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7F73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7F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68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ic.gov/regulations/resources/cbi/study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fedsmallbusiness.org/survey/2021/report-on-employer-fir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orbes.com/sites/forbesbusinesscouncil/2022/03/25/how-small-businesses-drive-the-american-economy/?sh=348a03541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2f0e-903c-4b96-bfb9-07281322b653">
      <Terms xmlns="http://schemas.microsoft.com/office/infopath/2007/PartnerControls"/>
    </lcf76f155ced4ddcb4097134ff3c332f>
    <TaxCatchAll xmlns="6ea2cbd7-7a15-4552-9aa0-6bada5c8e17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6" ma:contentTypeDescription="Create a new document." ma:contentTypeScope="" ma:versionID="9f03aa0b84e84b5706ec72c637e2e125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dbf65425b857083dc00bdc1b9c6b0bbb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E734A-BE33-4615-A329-38BCC67D6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70A01-E949-4A1F-8F46-60A051920A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11B3D3E3-6FFE-40CB-92AF-252B01B5E8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974A70-F4A4-4E22-A476-683AECE44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jessica.etter</dc:creator>
  <cp:keywords/>
  <cp:lastModifiedBy>Nicole Swann</cp:lastModifiedBy>
  <cp:revision>57</cp:revision>
  <cp:lastPrinted>2012-10-18T20:44:00Z</cp:lastPrinted>
  <dcterms:created xsi:type="dcterms:W3CDTF">2021-11-22T01:50:00Z</dcterms:created>
  <dcterms:modified xsi:type="dcterms:W3CDTF">2024-01-02T14:47:00Z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Nicole Swann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jessica.etter</vt:lpwstr>
  </property>
  <property fmtid="{D5CDD505-2E9C-101B-9397-08002B2CF9AE}" pid="5" name="ContentTypeId">
    <vt:lpwstr>0x010100EA69E586B40E924CAA3D7AFFBB13EF43</vt:lpwstr>
  </property>
  <property fmtid="{D5CDD505-2E9C-101B-9397-08002B2CF9AE}" pid="6" name="MediaServiceImageTags">
    <vt:lpwstr/>
  </property>
</Properties>
</file>