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A0E8F" w14:textId="13906177" w:rsidR="00203EDB" w:rsidRDefault="00203EDB" w:rsidP="00203EDB">
      <w:pPr>
        <w:jc w:val="center"/>
        <w:rPr>
          <w:rFonts w:ascii="Times New Roman" w:hAnsi="Times New Roman" w:cs="Times New Roman"/>
          <w:sz w:val="28"/>
          <w:szCs w:val="28"/>
        </w:rPr>
      </w:pPr>
      <w:r>
        <w:rPr>
          <w:rFonts w:ascii="Times New Roman" w:hAnsi="Times New Roman" w:cs="Times New Roman"/>
          <w:sz w:val="28"/>
          <w:szCs w:val="28"/>
        </w:rPr>
        <w:t>Section by Section</w:t>
      </w:r>
      <w:r w:rsidRPr="00444FC6">
        <w:rPr>
          <w:rFonts w:ascii="Times New Roman" w:hAnsi="Times New Roman" w:cs="Times New Roman"/>
          <w:sz w:val="28"/>
          <w:szCs w:val="28"/>
        </w:rPr>
        <w:t xml:space="preserve"> Breakdown of the bill</w:t>
      </w:r>
      <w:r w:rsidR="00BD630C">
        <w:rPr>
          <w:rFonts w:ascii="Times New Roman" w:hAnsi="Times New Roman" w:cs="Times New Roman"/>
          <w:sz w:val="28"/>
          <w:szCs w:val="28"/>
        </w:rPr>
        <w:t xml:space="preserve"> (HB </w:t>
      </w:r>
      <w:r w:rsidR="008A5E9B">
        <w:rPr>
          <w:rFonts w:ascii="Times New Roman" w:hAnsi="Times New Roman" w:cs="Times New Roman"/>
          <w:sz w:val="28"/>
          <w:szCs w:val="28"/>
        </w:rPr>
        <w:t>891</w:t>
      </w:r>
      <w:r w:rsidR="00BD630C">
        <w:rPr>
          <w:rFonts w:ascii="Times New Roman" w:hAnsi="Times New Roman" w:cs="Times New Roman"/>
          <w:sz w:val="28"/>
          <w:szCs w:val="28"/>
        </w:rPr>
        <w:t>)</w:t>
      </w:r>
    </w:p>
    <w:p w14:paraId="7D7D50E6" w14:textId="0AFB5B6C" w:rsidR="00203EDB" w:rsidRPr="00A504D6" w:rsidRDefault="00203EDB" w:rsidP="00203EDB">
      <w:pPr>
        <w:jc w:val="center"/>
        <w:rPr>
          <w:rFonts w:ascii="Times New Roman" w:hAnsi="Times New Roman" w:cs="Times New Roman"/>
          <w:sz w:val="28"/>
          <w:szCs w:val="28"/>
        </w:rPr>
      </w:pPr>
      <w:r w:rsidRPr="00A504D6">
        <w:rPr>
          <w:rFonts w:ascii="Times New Roman" w:hAnsi="Times New Roman" w:cs="Times New Roman"/>
          <w:sz w:val="28"/>
          <w:szCs w:val="28"/>
        </w:rPr>
        <w:t xml:space="preserve">Section </w:t>
      </w:r>
      <w:r w:rsidR="00776A0F">
        <w:rPr>
          <w:rFonts w:ascii="Times New Roman" w:hAnsi="Times New Roman" w:cs="Times New Roman"/>
          <w:sz w:val="28"/>
          <w:szCs w:val="28"/>
        </w:rPr>
        <w:t>1</w:t>
      </w:r>
    </w:p>
    <w:p w14:paraId="4B95764C" w14:textId="4F11F1E6" w:rsidR="00203EDB" w:rsidRDefault="00203EDB" w:rsidP="00203EDB">
      <w:pPr>
        <w:rPr>
          <w:rFonts w:ascii="Times New Roman" w:hAnsi="Times New Roman" w:cs="Times New Roman"/>
          <w:sz w:val="24"/>
          <w:szCs w:val="24"/>
        </w:rPr>
      </w:pPr>
      <w:r>
        <w:rPr>
          <w:rFonts w:ascii="Times New Roman" w:hAnsi="Times New Roman" w:cs="Times New Roman"/>
          <w:sz w:val="24"/>
          <w:szCs w:val="24"/>
        </w:rPr>
        <w:t xml:space="preserve">Lines </w:t>
      </w:r>
      <w:r w:rsidR="00776A0F">
        <w:rPr>
          <w:rFonts w:ascii="Times New Roman" w:hAnsi="Times New Roman" w:cs="Times New Roman"/>
          <w:sz w:val="24"/>
          <w:szCs w:val="24"/>
        </w:rPr>
        <w:t xml:space="preserve">43-95 </w:t>
      </w:r>
      <w:r>
        <w:rPr>
          <w:rFonts w:ascii="Times New Roman" w:hAnsi="Times New Roman" w:cs="Times New Roman"/>
          <w:sz w:val="24"/>
          <w:szCs w:val="24"/>
        </w:rPr>
        <w:t>– (7-1-</w:t>
      </w:r>
      <w:r w:rsidR="00B46DC5">
        <w:rPr>
          <w:rFonts w:ascii="Times New Roman" w:hAnsi="Times New Roman" w:cs="Times New Roman"/>
          <w:sz w:val="24"/>
          <w:szCs w:val="24"/>
        </w:rPr>
        <w:t>37</w:t>
      </w:r>
      <w:r>
        <w:rPr>
          <w:rFonts w:ascii="Times New Roman" w:hAnsi="Times New Roman" w:cs="Times New Roman"/>
          <w:sz w:val="24"/>
          <w:szCs w:val="24"/>
        </w:rPr>
        <w:t xml:space="preserve">) – </w:t>
      </w:r>
      <w:r w:rsidR="00B46DC5">
        <w:rPr>
          <w:rFonts w:ascii="Times New Roman" w:hAnsi="Times New Roman" w:cs="Times New Roman"/>
          <w:sz w:val="24"/>
          <w:szCs w:val="24"/>
        </w:rPr>
        <w:t xml:space="preserve">Generally, employees of the Department are prohibited from borrowing from entities over which they have regulatory authority.  The bill does not eliminate that prohibition but instead eliminates the requirement that permissible borrowings be reported as it does not appear to serve any purpose.  In addition, although generally prohibited from borrowing from regulated entities, the Code currently permits employees to have a credit card with a limit of $10,000.  The bill proposes to increase the limit to $25,000 but continue to require reporting of the credit card if it is issued by a regulated entity.  </w:t>
      </w:r>
      <w:r>
        <w:rPr>
          <w:rFonts w:ascii="Times New Roman" w:hAnsi="Times New Roman" w:cs="Times New Roman"/>
          <w:sz w:val="24"/>
          <w:szCs w:val="24"/>
        </w:rPr>
        <w:t xml:space="preserve">   </w:t>
      </w:r>
    </w:p>
    <w:p w14:paraId="3FE82D6E" w14:textId="231070C0" w:rsidR="00203EDB" w:rsidRDefault="00203EDB" w:rsidP="00203EDB">
      <w:pPr>
        <w:jc w:val="center"/>
        <w:rPr>
          <w:rFonts w:ascii="Times New Roman" w:hAnsi="Times New Roman" w:cs="Times New Roman"/>
          <w:sz w:val="28"/>
          <w:szCs w:val="28"/>
        </w:rPr>
      </w:pPr>
      <w:bookmarkStart w:id="0" w:name="_Hlk88112852"/>
      <w:r>
        <w:rPr>
          <w:rFonts w:ascii="Times New Roman" w:hAnsi="Times New Roman" w:cs="Times New Roman"/>
          <w:sz w:val="28"/>
          <w:szCs w:val="28"/>
        </w:rPr>
        <w:t>Section</w:t>
      </w:r>
      <w:r w:rsidR="00776A0F">
        <w:rPr>
          <w:rFonts w:ascii="Times New Roman" w:hAnsi="Times New Roman" w:cs="Times New Roman"/>
          <w:sz w:val="28"/>
          <w:szCs w:val="28"/>
        </w:rPr>
        <w:t>s 2-4, 15, 16, and 18-20</w:t>
      </w:r>
    </w:p>
    <w:bookmarkEnd w:id="0"/>
    <w:p w14:paraId="183941C2" w14:textId="0B31FFBC" w:rsidR="005255A8" w:rsidRDefault="00203EDB" w:rsidP="00203EDB">
      <w:pPr>
        <w:rPr>
          <w:rFonts w:ascii="Times New Roman" w:hAnsi="Times New Roman" w:cs="Times New Roman"/>
          <w:sz w:val="24"/>
          <w:szCs w:val="24"/>
        </w:rPr>
      </w:pPr>
      <w:r>
        <w:rPr>
          <w:rFonts w:ascii="Times New Roman" w:hAnsi="Times New Roman" w:cs="Times New Roman"/>
          <w:sz w:val="24"/>
          <w:szCs w:val="24"/>
        </w:rPr>
        <w:t xml:space="preserve">Lines </w:t>
      </w:r>
      <w:r w:rsidR="00776A0F">
        <w:rPr>
          <w:rFonts w:ascii="Times New Roman" w:hAnsi="Times New Roman" w:cs="Times New Roman"/>
          <w:sz w:val="24"/>
          <w:szCs w:val="24"/>
        </w:rPr>
        <w:t>101-149, 281</w:t>
      </w:r>
      <w:r w:rsidRPr="008375E0">
        <w:rPr>
          <w:rFonts w:ascii="Times New Roman" w:hAnsi="Times New Roman" w:cs="Times New Roman"/>
          <w:sz w:val="24"/>
          <w:szCs w:val="24"/>
        </w:rPr>
        <w:t>–</w:t>
      </w:r>
      <w:r w:rsidR="00776A0F">
        <w:rPr>
          <w:rFonts w:ascii="Times New Roman" w:hAnsi="Times New Roman" w:cs="Times New Roman"/>
          <w:sz w:val="24"/>
          <w:szCs w:val="24"/>
        </w:rPr>
        <w:t>434, 447-551 –</w:t>
      </w:r>
      <w:r w:rsidR="00776A0F">
        <w:rPr>
          <w:rFonts w:ascii="Times New Roman" w:hAnsi="Times New Roman" w:cs="Times New Roman"/>
          <w:sz w:val="24"/>
          <w:szCs w:val="24"/>
        </w:rPr>
        <w:softHyphen/>
      </w:r>
      <w:proofErr w:type="gramStart"/>
      <w:r w:rsidR="00776A0F">
        <w:rPr>
          <w:rFonts w:ascii="Times New Roman" w:hAnsi="Times New Roman" w:cs="Times New Roman"/>
          <w:sz w:val="24"/>
          <w:szCs w:val="24"/>
        </w:rPr>
        <w:softHyphen/>
        <w:t xml:space="preserve"> </w:t>
      </w:r>
      <w:r>
        <w:rPr>
          <w:rFonts w:ascii="Times New Roman" w:hAnsi="Times New Roman" w:cs="Times New Roman"/>
          <w:sz w:val="24"/>
          <w:szCs w:val="24"/>
        </w:rPr>
        <w:t xml:space="preserve"> </w:t>
      </w:r>
      <w:r w:rsidRPr="008375E0">
        <w:rPr>
          <w:rFonts w:ascii="Times New Roman" w:hAnsi="Times New Roman" w:cs="Times New Roman"/>
          <w:sz w:val="24"/>
          <w:szCs w:val="24"/>
        </w:rPr>
        <w:t>(</w:t>
      </w:r>
      <w:proofErr w:type="gramEnd"/>
      <w:r w:rsidRPr="008375E0">
        <w:rPr>
          <w:rFonts w:ascii="Times New Roman" w:hAnsi="Times New Roman" w:cs="Times New Roman"/>
          <w:sz w:val="24"/>
          <w:szCs w:val="24"/>
        </w:rPr>
        <w:t>7-1-</w:t>
      </w:r>
      <w:r>
        <w:rPr>
          <w:rFonts w:ascii="Times New Roman" w:hAnsi="Times New Roman" w:cs="Times New Roman"/>
          <w:sz w:val="24"/>
          <w:szCs w:val="24"/>
        </w:rPr>
        <w:t>23</w:t>
      </w:r>
      <w:r w:rsidR="00CC5D2C">
        <w:rPr>
          <w:rFonts w:ascii="Times New Roman" w:hAnsi="Times New Roman" w:cs="Times New Roman"/>
          <w:sz w:val="24"/>
          <w:szCs w:val="24"/>
        </w:rPr>
        <w:t>0, 7-1-231, 7-1-232, 7-1-605, 7-1-606, 7-1-622, 7-1-623, 7-1-625</w:t>
      </w:r>
      <w:r w:rsidRPr="008375E0">
        <w:rPr>
          <w:rFonts w:ascii="Times New Roman" w:hAnsi="Times New Roman" w:cs="Times New Roman"/>
          <w:sz w:val="24"/>
          <w:szCs w:val="24"/>
        </w:rPr>
        <w:t xml:space="preserve">) </w:t>
      </w:r>
      <w:r>
        <w:rPr>
          <w:rFonts w:ascii="Times New Roman" w:hAnsi="Times New Roman" w:cs="Times New Roman"/>
          <w:sz w:val="24"/>
          <w:szCs w:val="24"/>
        </w:rPr>
        <w:t>–</w:t>
      </w:r>
      <w:r w:rsidRPr="008375E0">
        <w:rPr>
          <w:rFonts w:ascii="Times New Roman" w:hAnsi="Times New Roman" w:cs="Times New Roman"/>
          <w:sz w:val="24"/>
          <w:szCs w:val="24"/>
        </w:rPr>
        <w:t xml:space="preserve"> </w:t>
      </w:r>
      <w:r w:rsidR="00CC5D2C">
        <w:rPr>
          <w:rFonts w:ascii="Times New Roman" w:hAnsi="Times New Roman" w:cs="Times New Roman"/>
          <w:sz w:val="24"/>
          <w:szCs w:val="24"/>
        </w:rPr>
        <w:t>As part of its review of changes in control and acquisitions of banks and bank holding companies, the Department has identified a number of revisions to these provisions.  The changes are as follows:  The proposed language provides that in the event no person or entity controls 25% or more of a bank or holding company, then the largest shareholder over 10% will be subject to change in control processes.  In addition, the phrase “</w:t>
      </w:r>
      <w:r w:rsidR="00A40ED8">
        <w:rPr>
          <w:rFonts w:ascii="Times New Roman" w:hAnsi="Times New Roman" w:cs="Times New Roman"/>
          <w:sz w:val="24"/>
          <w:szCs w:val="24"/>
        </w:rPr>
        <w:t>concert with one or more persons</w:t>
      </w:r>
      <w:r w:rsidR="00CC5D2C">
        <w:rPr>
          <w:rFonts w:ascii="Times New Roman" w:hAnsi="Times New Roman" w:cs="Times New Roman"/>
          <w:sz w:val="24"/>
          <w:szCs w:val="24"/>
        </w:rPr>
        <w:t>” is defined consistent with historical interpretations</w:t>
      </w:r>
      <w:r w:rsidR="001506BA">
        <w:rPr>
          <w:rFonts w:ascii="Times New Roman" w:hAnsi="Times New Roman" w:cs="Times New Roman"/>
          <w:sz w:val="24"/>
          <w:szCs w:val="24"/>
        </w:rPr>
        <w:t xml:space="preserve"> of the Department</w:t>
      </w:r>
      <w:r w:rsidR="00CC5D2C">
        <w:rPr>
          <w:rFonts w:ascii="Times New Roman" w:hAnsi="Times New Roman" w:cs="Times New Roman"/>
          <w:sz w:val="24"/>
          <w:szCs w:val="24"/>
        </w:rPr>
        <w:t>.  Also, the bill proposes to elimi</w:t>
      </w:r>
      <w:r w:rsidR="007C1AC5">
        <w:rPr>
          <w:rFonts w:ascii="Times New Roman" w:hAnsi="Times New Roman" w:cs="Times New Roman"/>
          <w:sz w:val="24"/>
          <w:szCs w:val="24"/>
        </w:rPr>
        <w:t xml:space="preserve">nate language providing for the automatic approval of certain applications if the Department does not act within a certain </w:t>
      </w:r>
      <w:proofErr w:type="gramStart"/>
      <w:r w:rsidR="007C1AC5">
        <w:rPr>
          <w:rFonts w:ascii="Times New Roman" w:hAnsi="Times New Roman" w:cs="Times New Roman"/>
          <w:sz w:val="24"/>
          <w:szCs w:val="24"/>
        </w:rPr>
        <w:t>period of time</w:t>
      </w:r>
      <w:proofErr w:type="gramEnd"/>
      <w:r w:rsidR="007C1AC5">
        <w:rPr>
          <w:rFonts w:ascii="Times New Roman" w:hAnsi="Times New Roman" w:cs="Times New Roman"/>
          <w:sz w:val="24"/>
          <w:szCs w:val="24"/>
        </w:rPr>
        <w:t xml:space="preserve">.  In addition, the bill eliminates consideration of convenience and needs in the event of a change in control or acquisition as the underlying institution already exists in the community.  The bill also provides that notice must be provided to the Department if an out of state holding company acquires a Georgia bank regulated by the Department but that the Department does not need notice if the </w:t>
      </w:r>
      <w:r w:rsidR="001506BA">
        <w:rPr>
          <w:rFonts w:ascii="Times New Roman" w:hAnsi="Times New Roman" w:cs="Times New Roman"/>
          <w:sz w:val="24"/>
          <w:szCs w:val="24"/>
        </w:rPr>
        <w:t>out of state</w:t>
      </w:r>
      <w:r w:rsidR="005255A8">
        <w:rPr>
          <w:rFonts w:ascii="Times New Roman" w:hAnsi="Times New Roman" w:cs="Times New Roman"/>
          <w:sz w:val="24"/>
          <w:szCs w:val="24"/>
        </w:rPr>
        <w:t xml:space="preserve"> holding company</w:t>
      </w:r>
      <w:r w:rsidR="007C1AC5">
        <w:rPr>
          <w:rFonts w:ascii="Times New Roman" w:hAnsi="Times New Roman" w:cs="Times New Roman"/>
          <w:sz w:val="24"/>
          <w:szCs w:val="24"/>
        </w:rPr>
        <w:t xml:space="preserve"> is acquiring a bank not regulated by the Department.  </w:t>
      </w:r>
      <w:r w:rsidR="00B9142A">
        <w:rPr>
          <w:rFonts w:ascii="Times New Roman" w:hAnsi="Times New Roman" w:cs="Times New Roman"/>
          <w:sz w:val="24"/>
          <w:szCs w:val="24"/>
        </w:rPr>
        <w:t xml:space="preserve">In addition, the bill provides that notice must be provided to the Department if a national bank holding company acquires a Georgia chartered bank.  </w:t>
      </w:r>
      <w:r w:rsidR="007C1AC5">
        <w:rPr>
          <w:rFonts w:ascii="Times New Roman" w:hAnsi="Times New Roman" w:cs="Times New Roman"/>
          <w:sz w:val="24"/>
          <w:szCs w:val="24"/>
        </w:rPr>
        <w:t>Finally, the bill eliminates language suggesting that the Department has regulatory authority over out of state bank holding companies.</w:t>
      </w:r>
    </w:p>
    <w:p w14:paraId="7B2646EC" w14:textId="46FA47E3" w:rsidR="00203EDB" w:rsidRPr="00A504D6" w:rsidRDefault="00203EDB" w:rsidP="00203EDB">
      <w:pPr>
        <w:jc w:val="center"/>
        <w:rPr>
          <w:rFonts w:ascii="Times New Roman" w:hAnsi="Times New Roman" w:cs="Times New Roman"/>
          <w:sz w:val="28"/>
          <w:szCs w:val="28"/>
        </w:rPr>
      </w:pPr>
      <w:r w:rsidRPr="00A504D6">
        <w:rPr>
          <w:rFonts w:ascii="Times New Roman" w:hAnsi="Times New Roman" w:cs="Times New Roman"/>
          <w:sz w:val="28"/>
          <w:szCs w:val="28"/>
        </w:rPr>
        <w:t>Section</w:t>
      </w:r>
      <w:r w:rsidR="00776A0F">
        <w:rPr>
          <w:rFonts w:ascii="Times New Roman" w:hAnsi="Times New Roman" w:cs="Times New Roman"/>
          <w:sz w:val="28"/>
          <w:szCs w:val="28"/>
        </w:rPr>
        <w:t>s 5 and 6</w:t>
      </w:r>
      <w:r w:rsidRPr="00A504D6">
        <w:rPr>
          <w:rFonts w:ascii="Times New Roman" w:hAnsi="Times New Roman" w:cs="Times New Roman"/>
          <w:sz w:val="28"/>
          <w:szCs w:val="28"/>
        </w:rPr>
        <w:t xml:space="preserve"> </w:t>
      </w:r>
    </w:p>
    <w:p w14:paraId="25D1E163" w14:textId="1347C8CC" w:rsidR="001506BA" w:rsidRDefault="00203EDB" w:rsidP="00203EDB">
      <w:pPr>
        <w:rPr>
          <w:rFonts w:ascii="Times New Roman" w:hAnsi="Times New Roman" w:cs="Times New Roman"/>
          <w:sz w:val="24"/>
          <w:szCs w:val="24"/>
        </w:rPr>
      </w:pPr>
      <w:r>
        <w:rPr>
          <w:rFonts w:ascii="Times New Roman" w:hAnsi="Times New Roman" w:cs="Times New Roman"/>
          <w:sz w:val="24"/>
          <w:szCs w:val="24"/>
        </w:rPr>
        <w:t xml:space="preserve">Lines </w:t>
      </w:r>
      <w:r w:rsidR="00776A0F">
        <w:rPr>
          <w:rFonts w:ascii="Times New Roman" w:hAnsi="Times New Roman" w:cs="Times New Roman"/>
          <w:sz w:val="24"/>
          <w:szCs w:val="24"/>
        </w:rPr>
        <w:t xml:space="preserve">151-165 </w:t>
      </w:r>
      <w:r>
        <w:rPr>
          <w:rFonts w:ascii="Times New Roman" w:hAnsi="Times New Roman" w:cs="Times New Roman"/>
          <w:sz w:val="24"/>
          <w:szCs w:val="24"/>
        </w:rPr>
        <w:t>– (7-1-2</w:t>
      </w:r>
      <w:r w:rsidR="005255A8">
        <w:rPr>
          <w:rFonts w:ascii="Times New Roman" w:hAnsi="Times New Roman" w:cs="Times New Roman"/>
          <w:sz w:val="24"/>
          <w:szCs w:val="24"/>
        </w:rPr>
        <w:t>33, 7-1-234</w:t>
      </w:r>
      <w:r>
        <w:rPr>
          <w:rFonts w:ascii="Times New Roman" w:hAnsi="Times New Roman" w:cs="Times New Roman"/>
          <w:sz w:val="24"/>
          <w:szCs w:val="24"/>
        </w:rPr>
        <w:t xml:space="preserve">) – </w:t>
      </w:r>
      <w:r w:rsidR="005255A8">
        <w:rPr>
          <w:rFonts w:ascii="Times New Roman" w:hAnsi="Times New Roman" w:cs="Times New Roman"/>
          <w:sz w:val="24"/>
          <w:szCs w:val="24"/>
        </w:rPr>
        <w:t>This revision clarifies that change in control provisions appl</w:t>
      </w:r>
      <w:r w:rsidR="0099727F">
        <w:rPr>
          <w:rFonts w:ascii="Times New Roman" w:hAnsi="Times New Roman" w:cs="Times New Roman"/>
          <w:sz w:val="24"/>
          <w:szCs w:val="24"/>
        </w:rPr>
        <w:t xml:space="preserve">y </w:t>
      </w:r>
      <w:r w:rsidR="005255A8">
        <w:rPr>
          <w:rFonts w:ascii="Times New Roman" w:hAnsi="Times New Roman" w:cs="Times New Roman"/>
          <w:sz w:val="24"/>
          <w:szCs w:val="24"/>
        </w:rPr>
        <w:t xml:space="preserve">to financial institutions other than banks; </w:t>
      </w:r>
      <w:r w:rsidR="00C03D3B">
        <w:rPr>
          <w:rFonts w:ascii="Times New Roman" w:hAnsi="Times New Roman" w:cs="Times New Roman"/>
          <w:sz w:val="24"/>
          <w:szCs w:val="24"/>
        </w:rPr>
        <w:t>specifically,</w:t>
      </w:r>
      <w:r w:rsidR="005255A8">
        <w:rPr>
          <w:rFonts w:ascii="Times New Roman" w:hAnsi="Times New Roman" w:cs="Times New Roman"/>
          <w:sz w:val="24"/>
          <w:szCs w:val="24"/>
        </w:rPr>
        <w:t xml:space="preserve"> </w:t>
      </w:r>
      <w:r w:rsidR="001506BA">
        <w:rPr>
          <w:rFonts w:ascii="Times New Roman" w:hAnsi="Times New Roman" w:cs="Times New Roman"/>
          <w:sz w:val="24"/>
          <w:szCs w:val="24"/>
        </w:rPr>
        <w:t xml:space="preserve">the provisions apply to </w:t>
      </w:r>
      <w:r w:rsidR="005255A8">
        <w:rPr>
          <w:rFonts w:ascii="Times New Roman" w:hAnsi="Times New Roman" w:cs="Times New Roman"/>
          <w:sz w:val="24"/>
          <w:szCs w:val="24"/>
        </w:rPr>
        <w:t>trust companies</w:t>
      </w:r>
      <w:r>
        <w:rPr>
          <w:rFonts w:ascii="Times New Roman" w:hAnsi="Times New Roman" w:cs="Times New Roman"/>
          <w:sz w:val="24"/>
          <w:szCs w:val="24"/>
        </w:rPr>
        <w:t xml:space="preserve">.  </w:t>
      </w:r>
    </w:p>
    <w:p w14:paraId="5687E524" w14:textId="0C26512E" w:rsidR="00203EDB" w:rsidRPr="00A504D6" w:rsidRDefault="00203EDB" w:rsidP="00203EDB">
      <w:pPr>
        <w:jc w:val="center"/>
        <w:rPr>
          <w:rFonts w:ascii="Times New Roman" w:hAnsi="Times New Roman" w:cs="Times New Roman"/>
          <w:sz w:val="28"/>
          <w:szCs w:val="28"/>
        </w:rPr>
      </w:pPr>
      <w:r w:rsidRPr="00A504D6">
        <w:rPr>
          <w:rFonts w:ascii="Times New Roman" w:hAnsi="Times New Roman" w:cs="Times New Roman"/>
          <w:sz w:val="28"/>
          <w:szCs w:val="28"/>
        </w:rPr>
        <w:t xml:space="preserve">Section </w:t>
      </w:r>
      <w:r w:rsidR="00776A0F">
        <w:rPr>
          <w:rFonts w:ascii="Times New Roman" w:hAnsi="Times New Roman" w:cs="Times New Roman"/>
          <w:sz w:val="28"/>
          <w:szCs w:val="28"/>
        </w:rPr>
        <w:t>7</w:t>
      </w:r>
      <w:r w:rsidRPr="00A504D6">
        <w:rPr>
          <w:rFonts w:ascii="Times New Roman" w:hAnsi="Times New Roman" w:cs="Times New Roman"/>
          <w:sz w:val="28"/>
          <w:szCs w:val="28"/>
        </w:rPr>
        <w:t xml:space="preserve"> </w:t>
      </w:r>
    </w:p>
    <w:p w14:paraId="366E8C04" w14:textId="3C014008" w:rsidR="00203EDB" w:rsidRDefault="00203EDB" w:rsidP="00203EDB">
      <w:pPr>
        <w:rPr>
          <w:rFonts w:ascii="Times New Roman" w:hAnsi="Times New Roman" w:cs="Times New Roman"/>
          <w:sz w:val="24"/>
          <w:szCs w:val="24"/>
        </w:rPr>
      </w:pPr>
      <w:r>
        <w:rPr>
          <w:rFonts w:ascii="Times New Roman" w:hAnsi="Times New Roman" w:cs="Times New Roman"/>
          <w:sz w:val="24"/>
          <w:szCs w:val="24"/>
        </w:rPr>
        <w:t xml:space="preserve">Lines </w:t>
      </w:r>
      <w:r w:rsidR="00776A0F">
        <w:rPr>
          <w:rFonts w:ascii="Times New Roman" w:hAnsi="Times New Roman" w:cs="Times New Roman"/>
          <w:sz w:val="24"/>
          <w:szCs w:val="24"/>
        </w:rPr>
        <w:t>169-179</w:t>
      </w:r>
      <w:r>
        <w:rPr>
          <w:rFonts w:ascii="Times New Roman" w:hAnsi="Times New Roman" w:cs="Times New Roman"/>
          <w:sz w:val="24"/>
          <w:szCs w:val="24"/>
        </w:rPr>
        <w:t>– (7-1-2</w:t>
      </w:r>
      <w:r w:rsidR="001506BA">
        <w:rPr>
          <w:rFonts w:ascii="Times New Roman" w:hAnsi="Times New Roman" w:cs="Times New Roman"/>
          <w:sz w:val="24"/>
          <w:szCs w:val="24"/>
        </w:rPr>
        <w:t>36</w:t>
      </w:r>
      <w:r>
        <w:rPr>
          <w:rFonts w:ascii="Times New Roman" w:hAnsi="Times New Roman" w:cs="Times New Roman"/>
          <w:sz w:val="24"/>
          <w:szCs w:val="24"/>
        </w:rPr>
        <w:t xml:space="preserve">) – </w:t>
      </w:r>
      <w:r w:rsidR="001506BA">
        <w:rPr>
          <w:rFonts w:ascii="Times New Roman" w:hAnsi="Times New Roman" w:cs="Times New Roman"/>
          <w:sz w:val="24"/>
          <w:szCs w:val="24"/>
        </w:rPr>
        <w:t xml:space="preserve">This revision clarifies that the specific definition of control only applies to this code section as it </w:t>
      </w:r>
      <w:r w:rsidR="00776A0F">
        <w:rPr>
          <w:rFonts w:ascii="Times New Roman" w:hAnsi="Times New Roman" w:cs="Times New Roman"/>
          <w:sz w:val="24"/>
          <w:szCs w:val="24"/>
        </w:rPr>
        <w:t xml:space="preserve">is </w:t>
      </w:r>
      <w:r w:rsidR="001506BA">
        <w:rPr>
          <w:rFonts w:ascii="Times New Roman" w:hAnsi="Times New Roman" w:cs="Times New Roman"/>
          <w:sz w:val="24"/>
          <w:szCs w:val="24"/>
        </w:rPr>
        <w:t>different from the definition of control for the rest of the article</w:t>
      </w:r>
      <w:r>
        <w:rPr>
          <w:rFonts w:ascii="Times New Roman" w:hAnsi="Times New Roman" w:cs="Times New Roman"/>
          <w:sz w:val="24"/>
          <w:szCs w:val="24"/>
        </w:rPr>
        <w:t xml:space="preserve">.    </w:t>
      </w:r>
    </w:p>
    <w:p w14:paraId="17024B2D" w14:textId="77777777" w:rsidR="0099727F" w:rsidRDefault="0099727F" w:rsidP="00203EDB">
      <w:pPr>
        <w:rPr>
          <w:rFonts w:ascii="Times New Roman" w:hAnsi="Times New Roman" w:cs="Times New Roman"/>
          <w:sz w:val="24"/>
          <w:szCs w:val="24"/>
        </w:rPr>
      </w:pPr>
    </w:p>
    <w:p w14:paraId="49FE4B8C" w14:textId="30DF6C38" w:rsidR="00203EDB" w:rsidRPr="00A504D6" w:rsidRDefault="00203EDB" w:rsidP="00203EDB">
      <w:pPr>
        <w:jc w:val="center"/>
        <w:rPr>
          <w:rFonts w:ascii="Times New Roman" w:hAnsi="Times New Roman" w:cs="Times New Roman"/>
          <w:sz w:val="28"/>
          <w:szCs w:val="28"/>
        </w:rPr>
      </w:pPr>
      <w:r w:rsidRPr="00A504D6">
        <w:rPr>
          <w:rFonts w:ascii="Times New Roman" w:hAnsi="Times New Roman" w:cs="Times New Roman"/>
          <w:sz w:val="28"/>
          <w:szCs w:val="28"/>
        </w:rPr>
        <w:t>Section</w:t>
      </w:r>
      <w:r w:rsidR="00776A0F">
        <w:rPr>
          <w:rFonts w:ascii="Times New Roman" w:hAnsi="Times New Roman" w:cs="Times New Roman"/>
          <w:sz w:val="28"/>
          <w:szCs w:val="28"/>
        </w:rPr>
        <w:t>s 8-10</w:t>
      </w:r>
    </w:p>
    <w:p w14:paraId="3BA50863" w14:textId="238964E1" w:rsidR="00203EDB" w:rsidRDefault="00203EDB" w:rsidP="00203EDB">
      <w:pPr>
        <w:rPr>
          <w:rFonts w:ascii="Times New Roman" w:hAnsi="Times New Roman" w:cs="Times New Roman"/>
          <w:sz w:val="24"/>
          <w:szCs w:val="24"/>
        </w:rPr>
      </w:pPr>
      <w:r>
        <w:rPr>
          <w:rFonts w:ascii="Times New Roman" w:hAnsi="Times New Roman" w:cs="Times New Roman"/>
          <w:sz w:val="24"/>
          <w:szCs w:val="24"/>
        </w:rPr>
        <w:t xml:space="preserve">Lines </w:t>
      </w:r>
      <w:r w:rsidR="00776A0F">
        <w:rPr>
          <w:rFonts w:ascii="Times New Roman" w:hAnsi="Times New Roman" w:cs="Times New Roman"/>
          <w:sz w:val="24"/>
          <w:szCs w:val="24"/>
        </w:rPr>
        <w:t>181-211</w:t>
      </w:r>
      <w:r w:rsidR="001506BA">
        <w:rPr>
          <w:rFonts w:ascii="Times New Roman" w:hAnsi="Times New Roman" w:cs="Times New Roman"/>
          <w:sz w:val="24"/>
          <w:szCs w:val="24"/>
        </w:rPr>
        <w:t xml:space="preserve"> -</w:t>
      </w:r>
      <w:r>
        <w:rPr>
          <w:rFonts w:ascii="Times New Roman" w:hAnsi="Times New Roman" w:cs="Times New Roman"/>
          <w:sz w:val="24"/>
          <w:szCs w:val="24"/>
        </w:rPr>
        <w:t xml:space="preserve"> (7-1-</w:t>
      </w:r>
      <w:r w:rsidR="001506BA">
        <w:rPr>
          <w:rFonts w:ascii="Times New Roman" w:hAnsi="Times New Roman" w:cs="Times New Roman"/>
          <w:sz w:val="24"/>
          <w:szCs w:val="24"/>
        </w:rPr>
        <w:t>530, 7-1-531, 7-1-53</w:t>
      </w:r>
      <w:r w:rsidR="00825D30">
        <w:rPr>
          <w:rFonts w:ascii="Times New Roman" w:hAnsi="Times New Roman" w:cs="Times New Roman"/>
          <w:sz w:val="24"/>
          <w:szCs w:val="24"/>
        </w:rPr>
        <w:t>5</w:t>
      </w:r>
      <w:r>
        <w:rPr>
          <w:rFonts w:ascii="Times New Roman" w:hAnsi="Times New Roman" w:cs="Times New Roman"/>
          <w:sz w:val="24"/>
          <w:szCs w:val="24"/>
        </w:rPr>
        <w:t xml:space="preserve">) – </w:t>
      </w:r>
      <w:r w:rsidR="001506BA">
        <w:rPr>
          <w:rFonts w:ascii="Times New Roman" w:hAnsi="Times New Roman" w:cs="Times New Roman"/>
          <w:sz w:val="24"/>
          <w:szCs w:val="24"/>
        </w:rPr>
        <w:t>The proposed revision expands on current authorization for a corporation to be merged into a bank or trust company to also permit an LLC to be merged into a bank or trust company</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p>
    <w:p w14:paraId="04EBCD1C" w14:textId="1B883799" w:rsidR="00C03D3B" w:rsidRDefault="00C03D3B" w:rsidP="00C03D3B">
      <w:pPr>
        <w:jc w:val="center"/>
        <w:rPr>
          <w:rFonts w:ascii="Times New Roman" w:hAnsi="Times New Roman" w:cs="Times New Roman"/>
          <w:sz w:val="28"/>
          <w:szCs w:val="28"/>
        </w:rPr>
      </w:pPr>
      <w:r>
        <w:rPr>
          <w:rFonts w:ascii="Times New Roman" w:hAnsi="Times New Roman" w:cs="Times New Roman"/>
          <w:sz w:val="28"/>
          <w:szCs w:val="28"/>
        </w:rPr>
        <w:t>Section</w:t>
      </w:r>
      <w:r w:rsidR="00776A0F">
        <w:rPr>
          <w:rFonts w:ascii="Times New Roman" w:hAnsi="Times New Roman" w:cs="Times New Roman"/>
          <w:sz w:val="28"/>
          <w:szCs w:val="28"/>
        </w:rPr>
        <w:t>s 11-14</w:t>
      </w:r>
    </w:p>
    <w:p w14:paraId="3000B5EE" w14:textId="41063AB0" w:rsidR="00203EDB" w:rsidRDefault="00203EDB" w:rsidP="00203EDB">
      <w:pPr>
        <w:rPr>
          <w:rFonts w:ascii="Times New Roman" w:hAnsi="Times New Roman" w:cs="Times New Roman"/>
          <w:sz w:val="24"/>
          <w:szCs w:val="24"/>
        </w:rPr>
      </w:pPr>
      <w:r>
        <w:rPr>
          <w:rFonts w:ascii="Times New Roman" w:hAnsi="Times New Roman" w:cs="Times New Roman"/>
          <w:sz w:val="24"/>
          <w:szCs w:val="24"/>
        </w:rPr>
        <w:t xml:space="preserve">Lines </w:t>
      </w:r>
      <w:r w:rsidR="00776A0F">
        <w:rPr>
          <w:rFonts w:ascii="Times New Roman" w:hAnsi="Times New Roman" w:cs="Times New Roman"/>
          <w:sz w:val="24"/>
          <w:szCs w:val="24"/>
        </w:rPr>
        <w:t xml:space="preserve">213-279 </w:t>
      </w:r>
      <w:r>
        <w:rPr>
          <w:rFonts w:ascii="Times New Roman" w:hAnsi="Times New Roman" w:cs="Times New Roman"/>
          <w:sz w:val="24"/>
          <w:szCs w:val="24"/>
        </w:rPr>
        <w:t>– (7-1-</w:t>
      </w:r>
      <w:r w:rsidR="00C03D3B">
        <w:rPr>
          <w:rFonts w:ascii="Times New Roman" w:hAnsi="Times New Roman" w:cs="Times New Roman"/>
          <w:sz w:val="24"/>
          <w:szCs w:val="24"/>
        </w:rPr>
        <w:t>590, 7-1-591, 7-1-592, 7-1-593</w:t>
      </w:r>
      <w:r>
        <w:rPr>
          <w:rFonts w:ascii="Times New Roman" w:hAnsi="Times New Roman" w:cs="Times New Roman"/>
          <w:sz w:val="24"/>
          <w:szCs w:val="24"/>
        </w:rPr>
        <w:t xml:space="preserve">) – </w:t>
      </w:r>
      <w:r w:rsidR="00C03D3B">
        <w:rPr>
          <w:rFonts w:ascii="Times New Roman" w:hAnsi="Times New Roman" w:cs="Times New Roman"/>
          <w:sz w:val="24"/>
          <w:szCs w:val="24"/>
        </w:rPr>
        <w:t xml:space="preserve">A representative office is </w:t>
      </w:r>
      <w:r w:rsidR="0099727F">
        <w:rPr>
          <w:rFonts w:ascii="Times New Roman" w:hAnsi="Times New Roman" w:cs="Times New Roman"/>
          <w:sz w:val="24"/>
          <w:szCs w:val="24"/>
        </w:rPr>
        <w:t xml:space="preserve">a </w:t>
      </w:r>
      <w:r w:rsidR="00C03D3B">
        <w:rPr>
          <w:rFonts w:ascii="Times New Roman" w:hAnsi="Times New Roman" w:cs="Times New Roman"/>
          <w:sz w:val="24"/>
          <w:szCs w:val="24"/>
        </w:rPr>
        <w:t xml:space="preserve">location operated by a bank that does not satisfy </w:t>
      </w:r>
      <w:proofErr w:type="gramStart"/>
      <w:r w:rsidR="00C03D3B">
        <w:rPr>
          <w:rFonts w:ascii="Times New Roman" w:hAnsi="Times New Roman" w:cs="Times New Roman"/>
          <w:sz w:val="24"/>
          <w:szCs w:val="24"/>
        </w:rPr>
        <w:t>all of</w:t>
      </w:r>
      <w:proofErr w:type="gramEnd"/>
      <w:r w:rsidR="00C03D3B">
        <w:rPr>
          <w:rFonts w:ascii="Times New Roman" w:hAnsi="Times New Roman" w:cs="Times New Roman"/>
          <w:sz w:val="24"/>
          <w:szCs w:val="24"/>
        </w:rPr>
        <w:t xml:space="preserve"> the requirements to be a branch.  The Department has reviewed its representative </w:t>
      </w:r>
      <w:r w:rsidR="00352F8A">
        <w:rPr>
          <w:rFonts w:ascii="Times New Roman" w:hAnsi="Times New Roman" w:cs="Times New Roman"/>
          <w:sz w:val="24"/>
          <w:szCs w:val="24"/>
        </w:rPr>
        <w:t xml:space="preserve">office </w:t>
      </w:r>
      <w:r w:rsidR="00C03D3B">
        <w:rPr>
          <w:rFonts w:ascii="Times New Roman" w:hAnsi="Times New Roman" w:cs="Times New Roman"/>
          <w:sz w:val="24"/>
          <w:szCs w:val="24"/>
        </w:rPr>
        <w:t xml:space="preserve">processes and has identified </w:t>
      </w:r>
      <w:proofErr w:type="gramStart"/>
      <w:r w:rsidR="00C03D3B">
        <w:rPr>
          <w:rFonts w:ascii="Times New Roman" w:hAnsi="Times New Roman" w:cs="Times New Roman"/>
          <w:sz w:val="24"/>
          <w:szCs w:val="24"/>
        </w:rPr>
        <w:t>a number of</w:t>
      </w:r>
      <w:proofErr w:type="gramEnd"/>
      <w:r w:rsidR="00C03D3B">
        <w:rPr>
          <w:rFonts w:ascii="Times New Roman" w:hAnsi="Times New Roman" w:cs="Times New Roman"/>
          <w:sz w:val="24"/>
          <w:szCs w:val="24"/>
        </w:rPr>
        <w:t xml:space="preserve"> revisions.  These changes are as follows:  Provide that the home state laws of a national bank or out of state bank apply to the activities at the location unless the activities </w:t>
      </w:r>
      <w:r w:rsidR="00715FD0">
        <w:rPr>
          <w:rFonts w:ascii="Times New Roman" w:hAnsi="Times New Roman" w:cs="Times New Roman"/>
          <w:sz w:val="24"/>
          <w:szCs w:val="24"/>
        </w:rPr>
        <w:t>conflict with state law.  In addition, the proposed language expressly recognizes the permissibility of deposit production offices.  Also, the revision codifies the federal law limitation providing that a loan production office can’t close loans at the location.  In addition, it strikes language indicating that an agent of a bank or bank holding company can open a representative office.  The bill also provides that notice must be provided prior to the closing of a representative office.  Finally, the bill eliminates repetitive or inconsistent language to be clear that representative offices must be registered with the Department</w:t>
      </w:r>
      <w:r>
        <w:rPr>
          <w:rFonts w:ascii="Times New Roman" w:hAnsi="Times New Roman" w:cs="Times New Roman"/>
          <w:sz w:val="24"/>
          <w:szCs w:val="24"/>
        </w:rPr>
        <w:t xml:space="preserve">.  </w:t>
      </w:r>
    </w:p>
    <w:p w14:paraId="7B28C22E" w14:textId="3DF33795" w:rsidR="004860CC" w:rsidRPr="00A504D6" w:rsidRDefault="004860CC" w:rsidP="004860CC">
      <w:pPr>
        <w:jc w:val="center"/>
        <w:rPr>
          <w:rFonts w:ascii="Times New Roman" w:hAnsi="Times New Roman" w:cs="Times New Roman"/>
          <w:sz w:val="28"/>
          <w:szCs w:val="28"/>
        </w:rPr>
      </w:pPr>
      <w:r w:rsidRPr="00A504D6">
        <w:rPr>
          <w:rFonts w:ascii="Times New Roman" w:hAnsi="Times New Roman" w:cs="Times New Roman"/>
          <w:sz w:val="28"/>
          <w:szCs w:val="28"/>
        </w:rPr>
        <w:t>Section</w:t>
      </w:r>
      <w:r w:rsidR="00776A0F">
        <w:rPr>
          <w:rFonts w:ascii="Times New Roman" w:hAnsi="Times New Roman" w:cs="Times New Roman"/>
          <w:sz w:val="28"/>
          <w:szCs w:val="28"/>
        </w:rPr>
        <w:t>s 15-17</w:t>
      </w:r>
    </w:p>
    <w:p w14:paraId="393423B3" w14:textId="5883B432" w:rsidR="004860CC" w:rsidRDefault="004860CC" w:rsidP="004860CC">
      <w:pPr>
        <w:rPr>
          <w:rFonts w:ascii="Times New Roman" w:hAnsi="Times New Roman" w:cs="Times New Roman"/>
          <w:sz w:val="24"/>
          <w:szCs w:val="24"/>
        </w:rPr>
      </w:pPr>
      <w:r>
        <w:rPr>
          <w:rFonts w:ascii="Times New Roman" w:hAnsi="Times New Roman" w:cs="Times New Roman"/>
          <w:sz w:val="24"/>
          <w:szCs w:val="24"/>
        </w:rPr>
        <w:t xml:space="preserve">Lines </w:t>
      </w:r>
      <w:r w:rsidR="00776A0F">
        <w:rPr>
          <w:rFonts w:ascii="Times New Roman" w:hAnsi="Times New Roman" w:cs="Times New Roman"/>
          <w:sz w:val="24"/>
          <w:szCs w:val="24"/>
        </w:rPr>
        <w:t>281-445</w:t>
      </w:r>
      <w:r>
        <w:rPr>
          <w:rFonts w:ascii="Times New Roman" w:hAnsi="Times New Roman" w:cs="Times New Roman"/>
          <w:sz w:val="24"/>
          <w:szCs w:val="24"/>
        </w:rPr>
        <w:t xml:space="preserve"> - (7-1-605, 7-1-606, 7-1-607) – The proposed revision strikes language related to certain transactions that occurred prior to 1976 as it is no longer necessary.  </w:t>
      </w:r>
      <w:r>
        <w:rPr>
          <w:rFonts w:ascii="Times New Roman" w:hAnsi="Times New Roman" w:cs="Times New Roman"/>
          <w:sz w:val="24"/>
          <w:szCs w:val="24"/>
        </w:rPr>
        <w:tab/>
      </w:r>
    </w:p>
    <w:p w14:paraId="25D9B946" w14:textId="0855F259" w:rsidR="004860CC" w:rsidRPr="00A504D6" w:rsidRDefault="004860CC" w:rsidP="004860CC">
      <w:pPr>
        <w:jc w:val="center"/>
        <w:rPr>
          <w:rFonts w:ascii="Times New Roman" w:hAnsi="Times New Roman" w:cs="Times New Roman"/>
          <w:sz w:val="28"/>
          <w:szCs w:val="28"/>
        </w:rPr>
      </w:pPr>
      <w:r>
        <w:rPr>
          <w:rFonts w:ascii="Times New Roman" w:hAnsi="Times New Roman" w:cs="Times New Roman"/>
          <w:sz w:val="24"/>
          <w:szCs w:val="24"/>
        </w:rPr>
        <w:t xml:space="preserve">   </w:t>
      </w:r>
      <w:r w:rsidRPr="00A504D6">
        <w:rPr>
          <w:rFonts w:ascii="Times New Roman" w:hAnsi="Times New Roman" w:cs="Times New Roman"/>
          <w:sz w:val="28"/>
          <w:szCs w:val="28"/>
        </w:rPr>
        <w:t>Section</w:t>
      </w:r>
      <w:r w:rsidR="00DC68F4">
        <w:rPr>
          <w:rFonts w:ascii="Times New Roman" w:hAnsi="Times New Roman" w:cs="Times New Roman"/>
          <w:sz w:val="28"/>
          <w:szCs w:val="28"/>
        </w:rPr>
        <w:t>s 16 and 22</w:t>
      </w:r>
      <w:r w:rsidRPr="00A504D6">
        <w:rPr>
          <w:rFonts w:ascii="Times New Roman" w:hAnsi="Times New Roman" w:cs="Times New Roman"/>
          <w:sz w:val="28"/>
          <w:szCs w:val="28"/>
        </w:rPr>
        <w:t xml:space="preserve"> </w:t>
      </w:r>
    </w:p>
    <w:p w14:paraId="65AE5B2A" w14:textId="4280E796" w:rsidR="004860CC" w:rsidRDefault="004860CC" w:rsidP="004860CC">
      <w:pPr>
        <w:rPr>
          <w:rFonts w:ascii="Times New Roman" w:hAnsi="Times New Roman" w:cs="Times New Roman"/>
          <w:sz w:val="24"/>
          <w:szCs w:val="24"/>
        </w:rPr>
      </w:pPr>
      <w:r>
        <w:rPr>
          <w:rFonts w:ascii="Times New Roman" w:hAnsi="Times New Roman" w:cs="Times New Roman"/>
          <w:sz w:val="24"/>
          <w:szCs w:val="24"/>
        </w:rPr>
        <w:t xml:space="preserve">Lines </w:t>
      </w:r>
      <w:r w:rsidR="00DC68F4">
        <w:rPr>
          <w:rFonts w:ascii="Times New Roman" w:hAnsi="Times New Roman" w:cs="Times New Roman"/>
          <w:sz w:val="24"/>
          <w:szCs w:val="24"/>
        </w:rPr>
        <w:t>432, 573</w:t>
      </w:r>
      <w:r>
        <w:rPr>
          <w:rFonts w:ascii="Times New Roman" w:hAnsi="Times New Roman" w:cs="Times New Roman"/>
          <w:sz w:val="24"/>
          <w:szCs w:val="24"/>
        </w:rPr>
        <w:t xml:space="preserve"> - (7-1-606, 7-1-628.4) – The proposed revision corrects incorrect cross-references </w:t>
      </w:r>
      <w:proofErr w:type="gramStart"/>
      <w:r>
        <w:rPr>
          <w:rFonts w:ascii="Times New Roman" w:hAnsi="Times New Roman" w:cs="Times New Roman"/>
          <w:sz w:val="24"/>
          <w:szCs w:val="24"/>
        </w:rPr>
        <w:t>as a result of</w:t>
      </w:r>
      <w:proofErr w:type="gramEnd"/>
      <w:r>
        <w:rPr>
          <w:rFonts w:ascii="Times New Roman" w:hAnsi="Times New Roman" w:cs="Times New Roman"/>
          <w:sz w:val="24"/>
          <w:szCs w:val="24"/>
        </w:rPr>
        <w:t xml:space="preserve"> last year’s housekeeping bill.</w:t>
      </w:r>
    </w:p>
    <w:p w14:paraId="4B20045A" w14:textId="6BCD0097" w:rsidR="00C21651" w:rsidRPr="00A504D6" w:rsidRDefault="00C21651" w:rsidP="00C21651">
      <w:pPr>
        <w:jc w:val="center"/>
        <w:rPr>
          <w:rFonts w:ascii="Times New Roman" w:hAnsi="Times New Roman" w:cs="Times New Roman"/>
          <w:sz w:val="28"/>
          <w:szCs w:val="28"/>
        </w:rPr>
      </w:pPr>
      <w:r>
        <w:rPr>
          <w:rFonts w:ascii="Times New Roman" w:hAnsi="Times New Roman" w:cs="Times New Roman"/>
          <w:sz w:val="24"/>
          <w:szCs w:val="24"/>
        </w:rPr>
        <w:t xml:space="preserve">   </w:t>
      </w:r>
      <w:r w:rsidRPr="00A504D6">
        <w:rPr>
          <w:rFonts w:ascii="Times New Roman" w:hAnsi="Times New Roman" w:cs="Times New Roman"/>
          <w:sz w:val="28"/>
          <w:szCs w:val="28"/>
        </w:rPr>
        <w:t xml:space="preserve">Section </w:t>
      </w:r>
      <w:r w:rsidR="00DC68F4">
        <w:rPr>
          <w:rFonts w:ascii="Times New Roman" w:hAnsi="Times New Roman" w:cs="Times New Roman"/>
          <w:sz w:val="28"/>
          <w:szCs w:val="28"/>
        </w:rPr>
        <w:t>21</w:t>
      </w:r>
    </w:p>
    <w:p w14:paraId="2653C8D0" w14:textId="58A128B1" w:rsidR="00C21651" w:rsidRDefault="00C21651" w:rsidP="00C21651">
      <w:pPr>
        <w:rPr>
          <w:rFonts w:ascii="Times New Roman" w:hAnsi="Times New Roman" w:cs="Times New Roman"/>
          <w:sz w:val="24"/>
          <w:szCs w:val="24"/>
        </w:rPr>
      </w:pPr>
      <w:r>
        <w:rPr>
          <w:rFonts w:ascii="Times New Roman" w:hAnsi="Times New Roman" w:cs="Times New Roman"/>
          <w:sz w:val="24"/>
          <w:szCs w:val="24"/>
        </w:rPr>
        <w:t xml:space="preserve">Lines </w:t>
      </w:r>
      <w:r w:rsidR="00DC68F4">
        <w:rPr>
          <w:rFonts w:ascii="Times New Roman" w:hAnsi="Times New Roman" w:cs="Times New Roman"/>
          <w:sz w:val="24"/>
          <w:szCs w:val="24"/>
        </w:rPr>
        <w:t>553-561</w:t>
      </w:r>
      <w:r>
        <w:rPr>
          <w:rFonts w:ascii="Times New Roman" w:hAnsi="Times New Roman" w:cs="Times New Roman"/>
          <w:sz w:val="24"/>
          <w:szCs w:val="24"/>
        </w:rPr>
        <w:t xml:space="preserve"> - (7-1-628) – The proposed revision eliminates redundant language.</w:t>
      </w:r>
    </w:p>
    <w:p w14:paraId="18B03E49" w14:textId="5E322C2B" w:rsidR="00C21651" w:rsidRPr="00A504D6" w:rsidRDefault="00C21651" w:rsidP="00C21651">
      <w:pPr>
        <w:jc w:val="center"/>
        <w:rPr>
          <w:rFonts w:ascii="Times New Roman" w:hAnsi="Times New Roman" w:cs="Times New Roman"/>
          <w:sz w:val="28"/>
          <w:szCs w:val="28"/>
        </w:rPr>
      </w:pPr>
      <w:r w:rsidRPr="00A504D6">
        <w:rPr>
          <w:rFonts w:ascii="Times New Roman" w:hAnsi="Times New Roman" w:cs="Times New Roman"/>
          <w:sz w:val="28"/>
          <w:szCs w:val="28"/>
        </w:rPr>
        <w:t>Section</w:t>
      </w:r>
      <w:r w:rsidR="00DC68F4">
        <w:rPr>
          <w:rFonts w:ascii="Times New Roman" w:hAnsi="Times New Roman" w:cs="Times New Roman"/>
          <w:sz w:val="28"/>
          <w:szCs w:val="28"/>
        </w:rPr>
        <w:t>s 23 and 26</w:t>
      </w:r>
    </w:p>
    <w:p w14:paraId="3C5242DF" w14:textId="5CAB26C9" w:rsidR="00C21651" w:rsidRDefault="00C21651" w:rsidP="00C21651">
      <w:pPr>
        <w:rPr>
          <w:rFonts w:ascii="Times New Roman" w:hAnsi="Times New Roman" w:cs="Times New Roman"/>
          <w:sz w:val="24"/>
          <w:szCs w:val="24"/>
        </w:rPr>
      </w:pPr>
      <w:r>
        <w:rPr>
          <w:rFonts w:ascii="Times New Roman" w:hAnsi="Times New Roman" w:cs="Times New Roman"/>
          <w:sz w:val="24"/>
          <w:szCs w:val="24"/>
        </w:rPr>
        <w:t xml:space="preserve">Lines </w:t>
      </w:r>
      <w:r w:rsidR="00DC68F4">
        <w:rPr>
          <w:rFonts w:ascii="Times New Roman" w:hAnsi="Times New Roman" w:cs="Times New Roman"/>
          <w:sz w:val="24"/>
          <w:szCs w:val="24"/>
        </w:rPr>
        <w:t>576-585, 615-624</w:t>
      </w:r>
      <w:r>
        <w:rPr>
          <w:rFonts w:ascii="Times New Roman" w:hAnsi="Times New Roman" w:cs="Times New Roman"/>
          <w:sz w:val="24"/>
          <w:szCs w:val="24"/>
        </w:rPr>
        <w:t xml:space="preserve"> - (7-1-6</w:t>
      </w:r>
      <w:r w:rsidR="00BC2E45">
        <w:rPr>
          <w:rFonts w:ascii="Times New Roman" w:hAnsi="Times New Roman" w:cs="Times New Roman"/>
          <w:sz w:val="24"/>
          <w:szCs w:val="24"/>
        </w:rPr>
        <w:t>33</w:t>
      </w:r>
      <w:r>
        <w:rPr>
          <w:rFonts w:ascii="Times New Roman" w:hAnsi="Times New Roman" w:cs="Times New Roman"/>
          <w:sz w:val="24"/>
          <w:szCs w:val="24"/>
        </w:rPr>
        <w:t>, 7-1-</w:t>
      </w:r>
      <w:r w:rsidR="00BC2E45">
        <w:rPr>
          <w:rFonts w:ascii="Times New Roman" w:hAnsi="Times New Roman" w:cs="Times New Roman"/>
          <w:sz w:val="24"/>
          <w:szCs w:val="24"/>
        </w:rPr>
        <w:t>655</w:t>
      </w:r>
      <w:r>
        <w:rPr>
          <w:rFonts w:ascii="Times New Roman" w:hAnsi="Times New Roman" w:cs="Times New Roman"/>
          <w:sz w:val="24"/>
          <w:szCs w:val="24"/>
        </w:rPr>
        <w:t xml:space="preserve">) – The proposed revision </w:t>
      </w:r>
      <w:r w:rsidR="00991CCE">
        <w:rPr>
          <w:rFonts w:ascii="Times New Roman" w:hAnsi="Times New Roman" w:cs="Times New Roman"/>
          <w:sz w:val="24"/>
          <w:szCs w:val="24"/>
        </w:rPr>
        <w:t xml:space="preserve">requires the president of a newly formed credit union to be named at the organizational meeting but eliminates the requirement that the president </w:t>
      </w:r>
      <w:proofErr w:type="gramStart"/>
      <w:r w:rsidR="00991CCE">
        <w:rPr>
          <w:rFonts w:ascii="Times New Roman" w:hAnsi="Times New Roman" w:cs="Times New Roman"/>
          <w:sz w:val="24"/>
          <w:szCs w:val="24"/>
        </w:rPr>
        <w:t>has to</w:t>
      </w:r>
      <w:proofErr w:type="gramEnd"/>
      <w:r w:rsidR="00991CCE">
        <w:rPr>
          <w:rFonts w:ascii="Times New Roman" w:hAnsi="Times New Roman" w:cs="Times New Roman"/>
          <w:sz w:val="24"/>
          <w:szCs w:val="24"/>
        </w:rPr>
        <w:t xml:space="preserve"> be appointed annually by the Board of Directors</w:t>
      </w:r>
      <w:r>
        <w:rPr>
          <w:rFonts w:ascii="Times New Roman" w:hAnsi="Times New Roman" w:cs="Times New Roman"/>
          <w:sz w:val="24"/>
          <w:szCs w:val="24"/>
        </w:rPr>
        <w:t>.</w:t>
      </w:r>
    </w:p>
    <w:p w14:paraId="0B062223" w14:textId="77777777" w:rsidR="0099727F" w:rsidRDefault="0099727F" w:rsidP="00203EDB">
      <w:pPr>
        <w:jc w:val="center"/>
        <w:rPr>
          <w:rFonts w:ascii="Times New Roman" w:hAnsi="Times New Roman" w:cs="Times New Roman"/>
          <w:sz w:val="28"/>
          <w:szCs w:val="28"/>
        </w:rPr>
      </w:pPr>
    </w:p>
    <w:p w14:paraId="2A4424E2" w14:textId="77777777" w:rsidR="0099727F" w:rsidRDefault="0099727F" w:rsidP="00203EDB">
      <w:pPr>
        <w:jc w:val="center"/>
        <w:rPr>
          <w:rFonts w:ascii="Times New Roman" w:hAnsi="Times New Roman" w:cs="Times New Roman"/>
          <w:sz w:val="28"/>
          <w:szCs w:val="28"/>
        </w:rPr>
      </w:pPr>
    </w:p>
    <w:p w14:paraId="2650277B" w14:textId="05585F14" w:rsidR="00203EDB" w:rsidRPr="00342C8E" w:rsidRDefault="00203EDB" w:rsidP="00203EDB">
      <w:pPr>
        <w:jc w:val="center"/>
        <w:rPr>
          <w:rFonts w:ascii="Times New Roman" w:hAnsi="Times New Roman" w:cs="Times New Roman"/>
          <w:sz w:val="28"/>
          <w:szCs w:val="28"/>
        </w:rPr>
      </w:pPr>
      <w:r>
        <w:rPr>
          <w:rFonts w:ascii="Times New Roman" w:hAnsi="Times New Roman" w:cs="Times New Roman"/>
          <w:sz w:val="28"/>
          <w:szCs w:val="28"/>
        </w:rPr>
        <w:t>S</w:t>
      </w:r>
      <w:r w:rsidRPr="00342C8E">
        <w:rPr>
          <w:rFonts w:ascii="Times New Roman" w:hAnsi="Times New Roman" w:cs="Times New Roman"/>
          <w:sz w:val="28"/>
          <w:szCs w:val="28"/>
        </w:rPr>
        <w:t>ection</w:t>
      </w:r>
      <w:r w:rsidR="00761DDB">
        <w:rPr>
          <w:rFonts w:ascii="Times New Roman" w:hAnsi="Times New Roman" w:cs="Times New Roman"/>
          <w:sz w:val="28"/>
          <w:szCs w:val="28"/>
        </w:rPr>
        <w:t>s 24 and 29</w:t>
      </w:r>
    </w:p>
    <w:p w14:paraId="58B5E54B" w14:textId="14F1AA4E" w:rsidR="00785A8E" w:rsidRDefault="00203EDB" w:rsidP="00203EDB">
      <w:pPr>
        <w:rPr>
          <w:rFonts w:ascii="Times New Roman" w:hAnsi="Times New Roman" w:cs="Times New Roman"/>
          <w:sz w:val="24"/>
          <w:szCs w:val="24"/>
        </w:rPr>
      </w:pPr>
      <w:r>
        <w:rPr>
          <w:rFonts w:ascii="Times New Roman" w:hAnsi="Times New Roman" w:cs="Times New Roman"/>
          <w:sz w:val="24"/>
          <w:szCs w:val="24"/>
        </w:rPr>
        <w:t>Lines</w:t>
      </w:r>
      <w:r w:rsidR="006E3588">
        <w:rPr>
          <w:rFonts w:ascii="Times New Roman" w:hAnsi="Times New Roman" w:cs="Times New Roman"/>
          <w:sz w:val="24"/>
          <w:szCs w:val="24"/>
        </w:rPr>
        <w:t xml:space="preserve"> </w:t>
      </w:r>
      <w:r w:rsidR="00761DDB">
        <w:rPr>
          <w:rFonts w:ascii="Times New Roman" w:hAnsi="Times New Roman" w:cs="Times New Roman"/>
          <w:sz w:val="24"/>
          <w:szCs w:val="24"/>
        </w:rPr>
        <w:t>587-606, 692-726</w:t>
      </w:r>
      <w:r>
        <w:rPr>
          <w:rFonts w:ascii="Times New Roman" w:hAnsi="Times New Roman" w:cs="Times New Roman"/>
          <w:sz w:val="24"/>
          <w:szCs w:val="24"/>
        </w:rPr>
        <w:t>– (7-1-</w:t>
      </w:r>
      <w:r w:rsidR="006E3588">
        <w:rPr>
          <w:rFonts w:ascii="Times New Roman" w:hAnsi="Times New Roman" w:cs="Times New Roman"/>
          <w:sz w:val="24"/>
          <w:szCs w:val="24"/>
        </w:rPr>
        <w:t>650, 7-1-670</w:t>
      </w:r>
      <w:r>
        <w:rPr>
          <w:rFonts w:ascii="Times New Roman" w:hAnsi="Times New Roman" w:cs="Times New Roman"/>
          <w:sz w:val="24"/>
          <w:szCs w:val="24"/>
        </w:rPr>
        <w:t xml:space="preserve">) – Georgia law </w:t>
      </w:r>
      <w:r w:rsidR="00785A8E">
        <w:rPr>
          <w:rFonts w:ascii="Times New Roman" w:hAnsi="Times New Roman" w:cs="Times New Roman"/>
          <w:sz w:val="24"/>
          <w:szCs w:val="24"/>
        </w:rPr>
        <w:t>currently requires the Department to approve credit unions offering third party payment services, such as checking accounts.  The proposed revision eliminates the requirement for approval from the Department prior to offering these services.  This change aligns with the treatment of banks</w:t>
      </w:r>
      <w:r>
        <w:rPr>
          <w:rFonts w:ascii="Times New Roman" w:hAnsi="Times New Roman" w:cs="Times New Roman"/>
          <w:sz w:val="24"/>
          <w:szCs w:val="24"/>
        </w:rPr>
        <w:t xml:space="preserve">.  </w:t>
      </w:r>
    </w:p>
    <w:p w14:paraId="71FF2ED8" w14:textId="1074B82B" w:rsidR="00203EDB" w:rsidRPr="00342C8E" w:rsidRDefault="00203EDB" w:rsidP="00203EDB">
      <w:pPr>
        <w:jc w:val="center"/>
        <w:rPr>
          <w:rFonts w:ascii="Times New Roman" w:hAnsi="Times New Roman" w:cs="Times New Roman"/>
          <w:sz w:val="28"/>
          <w:szCs w:val="28"/>
        </w:rPr>
      </w:pPr>
      <w:r w:rsidRPr="00342C8E">
        <w:rPr>
          <w:rFonts w:ascii="Times New Roman" w:hAnsi="Times New Roman" w:cs="Times New Roman"/>
          <w:sz w:val="28"/>
          <w:szCs w:val="28"/>
        </w:rPr>
        <w:t xml:space="preserve">Section </w:t>
      </w:r>
      <w:r w:rsidR="00761DDB">
        <w:rPr>
          <w:rFonts w:ascii="Times New Roman" w:hAnsi="Times New Roman" w:cs="Times New Roman"/>
          <w:sz w:val="28"/>
          <w:szCs w:val="28"/>
        </w:rPr>
        <w:t>25</w:t>
      </w:r>
    </w:p>
    <w:p w14:paraId="65B50D7A" w14:textId="62613D01" w:rsidR="00203EDB" w:rsidRDefault="00203EDB" w:rsidP="00203EDB">
      <w:pPr>
        <w:rPr>
          <w:rFonts w:ascii="Times New Roman" w:hAnsi="Times New Roman" w:cs="Times New Roman"/>
          <w:sz w:val="24"/>
          <w:szCs w:val="24"/>
        </w:rPr>
      </w:pPr>
      <w:r>
        <w:rPr>
          <w:rFonts w:ascii="Times New Roman" w:hAnsi="Times New Roman" w:cs="Times New Roman"/>
          <w:sz w:val="24"/>
          <w:szCs w:val="24"/>
        </w:rPr>
        <w:t xml:space="preserve">Lines </w:t>
      </w:r>
      <w:r w:rsidR="00761DDB">
        <w:rPr>
          <w:rFonts w:ascii="Times New Roman" w:hAnsi="Times New Roman" w:cs="Times New Roman"/>
          <w:sz w:val="24"/>
          <w:szCs w:val="24"/>
        </w:rPr>
        <w:t>608-613</w:t>
      </w:r>
      <w:r>
        <w:rPr>
          <w:rFonts w:ascii="Times New Roman" w:hAnsi="Times New Roman" w:cs="Times New Roman"/>
          <w:sz w:val="24"/>
          <w:szCs w:val="24"/>
        </w:rPr>
        <w:t>– (7-1-</w:t>
      </w:r>
      <w:r w:rsidR="00785A8E">
        <w:rPr>
          <w:rFonts w:ascii="Times New Roman" w:hAnsi="Times New Roman" w:cs="Times New Roman"/>
          <w:sz w:val="24"/>
          <w:szCs w:val="24"/>
        </w:rPr>
        <w:t>651.1</w:t>
      </w:r>
      <w:r>
        <w:rPr>
          <w:rFonts w:ascii="Times New Roman" w:hAnsi="Times New Roman" w:cs="Times New Roman"/>
          <w:sz w:val="24"/>
          <w:szCs w:val="24"/>
        </w:rPr>
        <w:t xml:space="preserve">) – </w:t>
      </w:r>
      <w:r w:rsidR="00785A8E">
        <w:rPr>
          <w:rFonts w:ascii="Times New Roman" w:hAnsi="Times New Roman" w:cs="Times New Roman"/>
          <w:sz w:val="24"/>
          <w:szCs w:val="24"/>
        </w:rPr>
        <w:t>This amendment eliminates a reference indicating that credit union members can vote by proxy as the credit unions members are expressly prohibited from voting by proxy</w:t>
      </w:r>
      <w:r>
        <w:rPr>
          <w:rFonts w:ascii="Times New Roman" w:hAnsi="Times New Roman" w:cs="Times New Roman"/>
          <w:sz w:val="24"/>
          <w:szCs w:val="24"/>
        </w:rPr>
        <w:t xml:space="preserve">.  </w:t>
      </w:r>
    </w:p>
    <w:p w14:paraId="7A1726D6" w14:textId="67F6EA1F" w:rsidR="00203EDB" w:rsidRPr="0015699A" w:rsidRDefault="00203EDB" w:rsidP="00203EDB">
      <w:pPr>
        <w:jc w:val="center"/>
        <w:rPr>
          <w:rFonts w:ascii="Times New Roman" w:hAnsi="Times New Roman" w:cs="Times New Roman"/>
          <w:sz w:val="28"/>
          <w:szCs w:val="28"/>
        </w:rPr>
      </w:pPr>
      <w:r w:rsidRPr="0015699A">
        <w:rPr>
          <w:rFonts w:ascii="Times New Roman" w:hAnsi="Times New Roman" w:cs="Times New Roman"/>
          <w:sz w:val="28"/>
          <w:szCs w:val="28"/>
        </w:rPr>
        <w:t xml:space="preserve">Section </w:t>
      </w:r>
      <w:r w:rsidR="00761DDB">
        <w:rPr>
          <w:rFonts w:ascii="Times New Roman" w:hAnsi="Times New Roman" w:cs="Times New Roman"/>
          <w:sz w:val="28"/>
          <w:szCs w:val="28"/>
        </w:rPr>
        <w:t>27</w:t>
      </w:r>
    </w:p>
    <w:p w14:paraId="6539C69E" w14:textId="5F330815" w:rsidR="00203EDB" w:rsidRDefault="00203EDB" w:rsidP="00203EDB">
      <w:pPr>
        <w:rPr>
          <w:rFonts w:ascii="Times New Roman" w:hAnsi="Times New Roman" w:cs="Times New Roman"/>
          <w:sz w:val="24"/>
          <w:szCs w:val="24"/>
        </w:rPr>
      </w:pPr>
      <w:r>
        <w:rPr>
          <w:rFonts w:ascii="Times New Roman" w:hAnsi="Times New Roman" w:cs="Times New Roman"/>
          <w:sz w:val="24"/>
          <w:szCs w:val="24"/>
        </w:rPr>
        <w:t xml:space="preserve">Lines </w:t>
      </w:r>
      <w:r w:rsidR="00761DDB">
        <w:rPr>
          <w:rFonts w:ascii="Times New Roman" w:hAnsi="Times New Roman" w:cs="Times New Roman"/>
          <w:sz w:val="24"/>
          <w:szCs w:val="24"/>
        </w:rPr>
        <w:t>626-655</w:t>
      </w:r>
      <w:r>
        <w:rPr>
          <w:rFonts w:ascii="Times New Roman" w:hAnsi="Times New Roman" w:cs="Times New Roman"/>
          <w:sz w:val="24"/>
          <w:szCs w:val="24"/>
        </w:rPr>
        <w:t>– (7-1-</w:t>
      </w:r>
      <w:r w:rsidR="00785A8E">
        <w:rPr>
          <w:rFonts w:ascii="Times New Roman" w:hAnsi="Times New Roman" w:cs="Times New Roman"/>
          <w:sz w:val="24"/>
          <w:szCs w:val="24"/>
        </w:rPr>
        <w:t>656</w:t>
      </w:r>
      <w:r>
        <w:rPr>
          <w:rFonts w:ascii="Times New Roman" w:hAnsi="Times New Roman" w:cs="Times New Roman"/>
          <w:sz w:val="24"/>
          <w:szCs w:val="24"/>
        </w:rPr>
        <w:t xml:space="preserve">) – </w:t>
      </w:r>
      <w:r w:rsidR="00785A8E">
        <w:rPr>
          <w:rFonts w:ascii="Times New Roman" w:hAnsi="Times New Roman" w:cs="Times New Roman"/>
          <w:sz w:val="24"/>
          <w:szCs w:val="24"/>
        </w:rPr>
        <w:t>Credit union boards are required to meet at least once during ten months of the calendar year.  The amendment would permit credit unions to meet less frequently with the approval of the Department.  This aligns with the treatment of banks</w:t>
      </w:r>
      <w:r w:rsidR="004A7DC8" w:rsidRPr="00FE470D">
        <w:rPr>
          <w:rFonts w:ascii="Times New Roman" w:hAnsi="Times New Roman" w:cs="Times New Roman"/>
          <w:sz w:val="24"/>
          <w:szCs w:val="24"/>
        </w:rPr>
        <w:t>.</w:t>
      </w:r>
    </w:p>
    <w:p w14:paraId="32B39B27" w14:textId="75E5724A" w:rsidR="00203EDB" w:rsidRPr="00FE470D" w:rsidRDefault="00203EDB" w:rsidP="00203EDB">
      <w:pPr>
        <w:jc w:val="center"/>
        <w:rPr>
          <w:rFonts w:ascii="Times New Roman" w:hAnsi="Times New Roman" w:cs="Times New Roman"/>
          <w:sz w:val="28"/>
          <w:szCs w:val="28"/>
        </w:rPr>
      </w:pPr>
      <w:r w:rsidRPr="00FE470D">
        <w:rPr>
          <w:rFonts w:ascii="Times New Roman" w:hAnsi="Times New Roman" w:cs="Times New Roman"/>
          <w:sz w:val="28"/>
          <w:szCs w:val="28"/>
        </w:rPr>
        <w:t xml:space="preserve">Section </w:t>
      </w:r>
      <w:r w:rsidR="00761DDB">
        <w:rPr>
          <w:rFonts w:ascii="Times New Roman" w:hAnsi="Times New Roman" w:cs="Times New Roman"/>
          <w:sz w:val="28"/>
          <w:szCs w:val="28"/>
        </w:rPr>
        <w:t>28</w:t>
      </w:r>
    </w:p>
    <w:p w14:paraId="2F53FADD" w14:textId="0E673016" w:rsidR="00203EDB" w:rsidRPr="00FE470D" w:rsidRDefault="00203EDB" w:rsidP="00203EDB">
      <w:pPr>
        <w:rPr>
          <w:rFonts w:ascii="Times New Roman" w:hAnsi="Times New Roman" w:cs="Times New Roman"/>
          <w:sz w:val="24"/>
          <w:szCs w:val="24"/>
        </w:rPr>
      </w:pPr>
      <w:r w:rsidRPr="00FE470D">
        <w:rPr>
          <w:rFonts w:ascii="Times New Roman" w:hAnsi="Times New Roman" w:cs="Times New Roman"/>
          <w:sz w:val="24"/>
          <w:szCs w:val="24"/>
        </w:rPr>
        <w:t xml:space="preserve">Lines </w:t>
      </w:r>
      <w:r w:rsidR="00761DDB">
        <w:rPr>
          <w:rFonts w:ascii="Times New Roman" w:hAnsi="Times New Roman" w:cs="Times New Roman"/>
          <w:sz w:val="24"/>
          <w:szCs w:val="24"/>
        </w:rPr>
        <w:t>657-690</w:t>
      </w:r>
      <w:r>
        <w:rPr>
          <w:rFonts w:ascii="Times New Roman" w:hAnsi="Times New Roman" w:cs="Times New Roman"/>
          <w:sz w:val="24"/>
          <w:szCs w:val="24"/>
        </w:rPr>
        <w:t xml:space="preserve"> -</w:t>
      </w:r>
      <w:r w:rsidRPr="00FE470D">
        <w:rPr>
          <w:rFonts w:ascii="Times New Roman" w:hAnsi="Times New Roman" w:cs="Times New Roman"/>
          <w:sz w:val="24"/>
          <w:szCs w:val="24"/>
        </w:rPr>
        <w:t xml:space="preserve"> (7-1-</w:t>
      </w:r>
      <w:r w:rsidR="00DB00D2">
        <w:rPr>
          <w:rFonts w:ascii="Times New Roman" w:hAnsi="Times New Roman" w:cs="Times New Roman"/>
          <w:sz w:val="24"/>
          <w:szCs w:val="24"/>
        </w:rPr>
        <w:t>658</w:t>
      </w:r>
      <w:r w:rsidRPr="00FE470D">
        <w:rPr>
          <w:rFonts w:ascii="Times New Roman" w:hAnsi="Times New Roman" w:cs="Times New Roman"/>
          <w:sz w:val="24"/>
          <w:szCs w:val="24"/>
        </w:rPr>
        <w:t xml:space="preserve">) – </w:t>
      </w:r>
      <w:r w:rsidR="00DB00D2">
        <w:rPr>
          <w:rFonts w:ascii="Times New Roman" w:hAnsi="Times New Roman" w:cs="Times New Roman"/>
          <w:sz w:val="24"/>
          <w:szCs w:val="24"/>
        </w:rPr>
        <w:t xml:space="preserve">In </w:t>
      </w:r>
      <w:r w:rsidR="00761DDB" w:rsidRPr="00761DDB">
        <w:rPr>
          <w:rFonts w:ascii="Times New Roman" w:hAnsi="Times New Roman" w:cs="Times New Roman"/>
          <w:sz w:val="24"/>
          <w:szCs w:val="24"/>
        </w:rPr>
        <w:t>the 2020</w:t>
      </w:r>
      <w:r w:rsidR="00DB00D2">
        <w:rPr>
          <w:rFonts w:ascii="Times New Roman" w:hAnsi="Times New Roman" w:cs="Times New Roman"/>
          <w:sz w:val="24"/>
          <w:szCs w:val="24"/>
        </w:rPr>
        <w:t xml:space="preserve"> housekeeping bill we made </w:t>
      </w:r>
      <w:proofErr w:type="gramStart"/>
      <w:r w:rsidR="00DB00D2">
        <w:rPr>
          <w:rFonts w:ascii="Times New Roman" w:hAnsi="Times New Roman" w:cs="Times New Roman"/>
          <w:sz w:val="24"/>
          <w:szCs w:val="24"/>
        </w:rPr>
        <w:t>a number of</w:t>
      </w:r>
      <w:proofErr w:type="gramEnd"/>
      <w:r w:rsidR="00DB00D2">
        <w:rPr>
          <w:rFonts w:ascii="Times New Roman" w:hAnsi="Times New Roman" w:cs="Times New Roman"/>
          <w:sz w:val="24"/>
          <w:szCs w:val="24"/>
        </w:rPr>
        <w:t xml:space="preserve"> changes to the credit union legal lending limit including the combining of secured and unsecured obligations for the purpose of determining whether all of the transactions need to be secured.  This provision created some unintended consequences for the 4 state</w:t>
      </w:r>
      <w:r w:rsidR="00F80149">
        <w:rPr>
          <w:rFonts w:ascii="Times New Roman" w:hAnsi="Times New Roman" w:cs="Times New Roman"/>
          <w:sz w:val="24"/>
          <w:szCs w:val="24"/>
        </w:rPr>
        <w:t>-</w:t>
      </w:r>
      <w:r w:rsidR="00DB00D2">
        <w:rPr>
          <w:rFonts w:ascii="Times New Roman" w:hAnsi="Times New Roman" w:cs="Times New Roman"/>
          <w:sz w:val="24"/>
          <w:szCs w:val="24"/>
        </w:rPr>
        <w:t xml:space="preserve">chartered credit unions with assets of $15 million or less as they couldn’t make a car loan and an unsecured signature loan for a couple of hundred dollars.  </w:t>
      </w:r>
      <w:r w:rsidR="00F80149">
        <w:rPr>
          <w:rFonts w:ascii="Times New Roman" w:hAnsi="Times New Roman" w:cs="Times New Roman"/>
          <w:sz w:val="24"/>
          <w:szCs w:val="24"/>
        </w:rPr>
        <w:t>The amendment</w:t>
      </w:r>
      <w:r w:rsidR="00DB00D2">
        <w:rPr>
          <w:rFonts w:ascii="Times New Roman" w:hAnsi="Times New Roman" w:cs="Times New Roman"/>
          <w:sz w:val="24"/>
          <w:szCs w:val="24"/>
        </w:rPr>
        <w:t xml:space="preserve"> will permit these smaller asset credit unions to </w:t>
      </w:r>
      <w:r w:rsidR="0099727F">
        <w:rPr>
          <w:rFonts w:ascii="Times New Roman" w:hAnsi="Times New Roman" w:cs="Times New Roman"/>
          <w:sz w:val="24"/>
          <w:szCs w:val="24"/>
        </w:rPr>
        <w:t>not secure the small signature loan if a car loan already exists so</w:t>
      </w:r>
      <w:r w:rsidR="00DB00D2">
        <w:rPr>
          <w:rFonts w:ascii="Times New Roman" w:hAnsi="Times New Roman" w:cs="Times New Roman"/>
          <w:sz w:val="24"/>
          <w:szCs w:val="24"/>
        </w:rPr>
        <w:t xml:space="preserve"> long as the total combined liability is $50,000 or less.  This will provide th</w:t>
      </w:r>
      <w:r w:rsidR="00F80149">
        <w:rPr>
          <w:rFonts w:ascii="Times New Roman" w:hAnsi="Times New Roman" w:cs="Times New Roman"/>
          <w:sz w:val="24"/>
          <w:szCs w:val="24"/>
        </w:rPr>
        <w:t>ese</w:t>
      </w:r>
      <w:r w:rsidR="00DB00D2">
        <w:rPr>
          <w:rFonts w:ascii="Times New Roman" w:hAnsi="Times New Roman" w:cs="Times New Roman"/>
          <w:sz w:val="24"/>
          <w:szCs w:val="24"/>
        </w:rPr>
        <w:t xml:space="preserve"> small credit union</w:t>
      </w:r>
      <w:r w:rsidR="00F80149">
        <w:rPr>
          <w:rFonts w:ascii="Times New Roman" w:hAnsi="Times New Roman" w:cs="Times New Roman"/>
          <w:sz w:val="24"/>
          <w:szCs w:val="24"/>
        </w:rPr>
        <w:t>s with relief to continue their previous practices but will not meaningfully increase the safety and soundness risk to these institutions</w:t>
      </w:r>
      <w:r w:rsidRPr="00FE470D">
        <w:rPr>
          <w:rFonts w:ascii="Times New Roman" w:hAnsi="Times New Roman" w:cs="Times New Roman"/>
          <w:sz w:val="24"/>
          <w:szCs w:val="24"/>
        </w:rPr>
        <w:t>.</w:t>
      </w:r>
    </w:p>
    <w:p w14:paraId="40BD26AF" w14:textId="51F85F01" w:rsidR="00947887" w:rsidRPr="00A504D6" w:rsidRDefault="00947887" w:rsidP="00947887">
      <w:pPr>
        <w:jc w:val="center"/>
        <w:rPr>
          <w:rFonts w:ascii="Times New Roman" w:hAnsi="Times New Roman" w:cs="Times New Roman"/>
          <w:sz w:val="28"/>
          <w:szCs w:val="28"/>
        </w:rPr>
      </w:pPr>
      <w:r w:rsidRPr="00A504D6">
        <w:rPr>
          <w:rFonts w:ascii="Times New Roman" w:hAnsi="Times New Roman" w:cs="Times New Roman"/>
          <w:sz w:val="28"/>
          <w:szCs w:val="28"/>
        </w:rPr>
        <w:t>Section</w:t>
      </w:r>
      <w:r w:rsidR="00761DDB">
        <w:rPr>
          <w:rFonts w:ascii="Times New Roman" w:hAnsi="Times New Roman" w:cs="Times New Roman"/>
          <w:sz w:val="28"/>
          <w:szCs w:val="28"/>
        </w:rPr>
        <w:t>s 30-33</w:t>
      </w:r>
    </w:p>
    <w:p w14:paraId="7B77E668" w14:textId="27AC65F4" w:rsidR="00203EDB" w:rsidRPr="00FE470D" w:rsidRDefault="00203EDB" w:rsidP="00203EDB">
      <w:pPr>
        <w:rPr>
          <w:rFonts w:ascii="Times New Roman" w:hAnsi="Times New Roman" w:cs="Times New Roman"/>
          <w:sz w:val="24"/>
          <w:szCs w:val="24"/>
        </w:rPr>
      </w:pPr>
      <w:r w:rsidRPr="00FE470D">
        <w:rPr>
          <w:rFonts w:ascii="Times New Roman" w:hAnsi="Times New Roman" w:cs="Times New Roman"/>
          <w:sz w:val="24"/>
          <w:szCs w:val="24"/>
        </w:rPr>
        <w:t xml:space="preserve">Lines </w:t>
      </w:r>
      <w:r w:rsidR="00761DDB">
        <w:rPr>
          <w:rFonts w:ascii="Times New Roman" w:hAnsi="Times New Roman" w:cs="Times New Roman"/>
          <w:sz w:val="24"/>
          <w:szCs w:val="24"/>
        </w:rPr>
        <w:t>728-878</w:t>
      </w:r>
      <w:r w:rsidRPr="00FE47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470D">
        <w:rPr>
          <w:rFonts w:ascii="Times New Roman" w:hAnsi="Times New Roman" w:cs="Times New Roman"/>
          <w:sz w:val="24"/>
          <w:szCs w:val="24"/>
        </w:rPr>
        <w:t>(7-1-</w:t>
      </w:r>
      <w:r w:rsidR="00947887">
        <w:rPr>
          <w:rFonts w:ascii="Times New Roman" w:hAnsi="Times New Roman" w:cs="Times New Roman"/>
          <w:sz w:val="24"/>
          <w:szCs w:val="24"/>
        </w:rPr>
        <w:t>680, 7-1-687, 7-1-688</w:t>
      </w:r>
      <w:r w:rsidR="00EE3504">
        <w:rPr>
          <w:rFonts w:ascii="Times New Roman" w:hAnsi="Times New Roman" w:cs="Times New Roman"/>
          <w:sz w:val="24"/>
          <w:szCs w:val="24"/>
        </w:rPr>
        <w:t>, 7-1-689</w:t>
      </w:r>
      <w:r w:rsidRPr="00FE470D">
        <w:rPr>
          <w:rFonts w:ascii="Times New Roman" w:hAnsi="Times New Roman" w:cs="Times New Roman"/>
          <w:sz w:val="24"/>
          <w:szCs w:val="24"/>
        </w:rPr>
        <w:t xml:space="preserve">) – </w:t>
      </w:r>
      <w:r w:rsidR="00947887">
        <w:rPr>
          <w:rFonts w:ascii="Times New Roman" w:hAnsi="Times New Roman" w:cs="Times New Roman"/>
          <w:sz w:val="24"/>
          <w:szCs w:val="24"/>
        </w:rPr>
        <w:t xml:space="preserve">The Conference of State Bank Supervisors, of which the Department is a member, and </w:t>
      </w:r>
      <w:r w:rsidR="00EE3504">
        <w:rPr>
          <w:rFonts w:ascii="Times New Roman" w:hAnsi="Times New Roman" w:cs="Times New Roman"/>
          <w:sz w:val="24"/>
          <w:szCs w:val="24"/>
        </w:rPr>
        <w:t>money service business representatives</w:t>
      </w:r>
      <w:r w:rsidR="00947887">
        <w:rPr>
          <w:rFonts w:ascii="Times New Roman" w:hAnsi="Times New Roman" w:cs="Times New Roman"/>
          <w:sz w:val="24"/>
          <w:szCs w:val="24"/>
        </w:rPr>
        <w:t xml:space="preserve"> recently developed a model law </w:t>
      </w:r>
      <w:proofErr w:type="gramStart"/>
      <w:r w:rsidR="00947887">
        <w:rPr>
          <w:rFonts w:ascii="Times New Roman" w:hAnsi="Times New Roman" w:cs="Times New Roman"/>
          <w:sz w:val="24"/>
          <w:szCs w:val="24"/>
        </w:rPr>
        <w:t>in order to</w:t>
      </w:r>
      <w:proofErr w:type="gramEnd"/>
      <w:r w:rsidR="00947887">
        <w:rPr>
          <w:rFonts w:ascii="Times New Roman" w:hAnsi="Times New Roman" w:cs="Times New Roman"/>
          <w:sz w:val="24"/>
          <w:szCs w:val="24"/>
        </w:rPr>
        <w:t xml:space="preserve"> harmonize definitions and requirements between various states.  The model </w:t>
      </w:r>
      <w:r w:rsidR="00EE3504">
        <w:rPr>
          <w:rFonts w:ascii="Times New Roman" w:hAnsi="Times New Roman" w:cs="Times New Roman"/>
          <w:sz w:val="24"/>
          <w:szCs w:val="24"/>
        </w:rPr>
        <w:t xml:space="preserve">money transmitter </w:t>
      </w:r>
      <w:r w:rsidR="00947887">
        <w:rPr>
          <w:rFonts w:ascii="Times New Roman" w:hAnsi="Times New Roman" w:cs="Times New Roman"/>
          <w:sz w:val="24"/>
          <w:szCs w:val="24"/>
        </w:rPr>
        <w:t xml:space="preserve">law was put out in two phases and this bill seeks to incorporate </w:t>
      </w:r>
      <w:proofErr w:type="gramStart"/>
      <w:r w:rsidR="00947887">
        <w:rPr>
          <w:rFonts w:ascii="Times New Roman" w:hAnsi="Times New Roman" w:cs="Times New Roman"/>
          <w:sz w:val="24"/>
          <w:szCs w:val="24"/>
        </w:rPr>
        <w:t>a number of</w:t>
      </w:r>
      <w:proofErr w:type="gramEnd"/>
      <w:r w:rsidR="00947887">
        <w:rPr>
          <w:rFonts w:ascii="Times New Roman" w:hAnsi="Times New Roman" w:cs="Times New Roman"/>
          <w:sz w:val="24"/>
          <w:szCs w:val="24"/>
        </w:rPr>
        <w:t xml:space="preserve"> the revisions proposed in the first phase.  The changes are as follows:  The bill provides that a passive investor – an investor that does not exercise control and has less than a 25% ownership interest – does not have to be vetted and approved by the Department in most cases. In addition, the bill revises the definition of executive officer to make clear that only </w:t>
      </w:r>
      <w:r w:rsidR="00947887">
        <w:rPr>
          <w:rFonts w:ascii="Times New Roman" w:hAnsi="Times New Roman" w:cs="Times New Roman"/>
          <w:sz w:val="24"/>
          <w:szCs w:val="24"/>
        </w:rPr>
        <w:lastRenderedPageBreak/>
        <w:t xml:space="preserve">an individual with policy-making authority </w:t>
      </w:r>
      <w:proofErr w:type="gramStart"/>
      <w:r w:rsidR="00947887">
        <w:rPr>
          <w:rFonts w:ascii="Times New Roman" w:hAnsi="Times New Roman" w:cs="Times New Roman"/>
          <w:sz w:val="24"/>
          <w:szCs w:val="24"/>
        </w:rPr>
        <w:t>has to</w:t>
      </w:r>
      <w:proofErr w:type="gramEnd"/>
      <w:r w:rsidR="00947887">
        <w:rPr>
          <w:rFonts w:ascii="Times New Roman" w:hAnsi="Times New Roman" w:cs="Times New Roman"/>
          <w:sz w:val="24"/>
          <w:szCs w:val="24"/>
        </w:rPr>
        <w:t xml:space="preserve"> be vetted and approved by the Department.  The bill also revives the definition of control to include any person that </w:t>
      </w:r>
      <w:proofErr w:type="gramStart"/>
      <w:r w:rsidR="00947887">
        <w:rPr>
          <w:rFonts w:ascii="Times New Roman" w:hAnsi="Times New Roman" w:cs="Times New Roman"/>
          <w:sz w:val="24"/>
          <w:szCs w:val="24"/>
        </w:rPr>
        <w:t>has the ability to</w:t>
      </w:r>
      <w:proofErr w:type="gramEnd"/>
      <w:r w:rsidR="00947887">
        <w:rPr>
          <w:rFonts w:ascii="Times New Roman" w:hAnsi="Times New Roman" w:cs="Times New Roman"/>
          <w:sz w:val="24"/>
          <w:szCs w:val="24"/>
        </w:rPr>
        <w:t xml:space="preserve"> appoint or elect a majority of the executive officers.  The bill updates the definition of ultimate equitable owner to capture families that may split ownership interest</w:t>
      </w:r>
      <w:r w:rsidR="0099727F">
        <w:rPr>
          <w:rFonts w:ascii="Times New Roman" w:hAnsi="Times New Roman" w:cs="Times New Roman"/>
          <w:sz w:val="24"/>
          <w:szCs w:val="24"/>
        </w:rPr>
        <w:t>s</w:t>
      </w:r>
      <w:r w:rsidR="00947887">
        <w:rPr>
          <w:rFonts w:ascii="Times New Roman" w:hAnsi="Times New Roman" w:cs="Times New Roman"/>
          <w:sz w:val="24"/>
          <w:szCs w:val="24"/>
        </w:rPr>
        <w:t xml:space="preserve"> to circumvent vetting.  In addition, the bill eliminates the requirement that </w:t>
      </w:r>
      <w:r w:rsidR="00EE3504">
        <w:rPr>
          <w:rFonts w:ascii="Times New Roman" w:hAnsi="Times New Roman" w:cs="Times New Roman"/>
          <w:sz w:val="24"/>
          <w:szCs w:val="24"/>
        </w:rPr>
        <w:t xml:space="preserve">current licensees submit a change in control when acquiring another licensee </w:t>
      </w:r>
      <w:proofErr w:type="gramStart"/>
      <w:r w:rsidR="00EE3504">
        <w:rPr>
          <w:rFonts w:ascii="Times New Roman" w:hAnsi="Times New Roman" w:cs="Times New Roman"/>
          <w:sz w:val="24"/>
          <w:szCs w:val="24"/>
        </w:rPr>
        <w:t>as long as</w:t>
      </w:r>
      <w:proofErr w:type="gramEnd"/>
      <w:r w:rsidR="00EE3504">
        <w:rPr>
          <w:rFonts w:ascii="Times New Roman" w:hAnsi="Times New Roman" w:cs="Times New Roman"/>
          <w:sz w:val="24"/>
          <w:szCs w:val="24"/>
        </w:rPr>
        <w:t xml:space="preserve"> certain conditions are satisfied.  The bill also expressly authorizes the Department to participate in multi-state licensing processes and authorizes the Department to utilize analytical systems to potentially streamline regulatory processes.  The bill permits third parties to obtain international investigative background checks when an individual has resided outside of the United States.  Finally, the bill permits the Department to disapprove of a new executive officer that did not have to be vetted by the Department through the change in control process.     </w:t>
      </w:r>
    </w:p>
    <w:p w14:paraId="5F7EAD45" w14:textId="52909992" w:rsidR="00203EDB" w:rsidRDefault="00EE3504" w:rsidP="00203EDB">
      <w:pPr>
        <w:jc w:val="center"/>
        <w:rPr>
          <w:rFonts w:ascii="Times New Roman" w:hAnsi="Times New Roman" w:cs="Times New Roman"/>
          <w:sz w:val="28"/>
          <w:szCs w:val="28"/>
        </w:rPr>
      </w:pPr>
      <w:r>
        <w:rPr>
          <w:rFonts w:ascii="Times New Roman" w:hAnsi="Times New Roman" w:cs="Times New Roman"/>
          <w:sz w:val="28"/>
          <w:szCs w:val="28"/>
        </w:rPr>
        <w:t>Section</w:t>
      </w:r>
      <w:r w:rsidR="00761DDB">
        <w:rPr>
          <w:rFonts w:ascii="Times New Roman" w:hAnsi="Times New Roman" w:cs="Times New Roman"/>
          <w:sz w:val="28"/>
          <w:szCs w:val="28"/>
        </w:rPr>
        <w:t>s</w:t>
      </w:r>
      <w:r>
        <w:rPr>
          <w:rFonts w:ascii="Times New Roman" w:hAnsi="Times New Roman" w:cs="Times New Roman"/>
          <w:sz w:val="28"/>
          <w:szCs w:val="28"/>
        </w:rPr>
        <w:t xml:space="preserve"> </w:t>
      </w:r>
      <w:r w:rsidR="00761DDB">
        <w:rPr>
          <w:rFonts w:ascii="Times New Roman" w:hAnsi="Times New Roman" w:cs="Times New Roman"/>
          <w:sz w:val="28"/>
          <w:szCs w:val="28"/>
        </w:rPr>
        <w:t>3</w:t>
      </w:r>
      <w:r w:rsidR="00A7106F">
        <w:rPr>
          <w:rFonts w:ascii="Times New Roman" w:hAnsi="Times New Roman" w:cs="Times New Roman"/>
          <w:sz w:val="28"/>
          <w:szCs w:val="28"/>
        </w:rPr>
        <w:t>1</w:t>
      </w:r>
      <w:r w:rsidR="00761DDB">
        <w:rPr>
          <w:rFonts w:ascii="Times New Roman" w:hAnsi="Times New Roman" w:cs="Times New Roman"/>
          <w:sz w:val="28"/>
          <w:szCs w:val="28"/>
        </w:rPr>
        <w:t xml:space="preserve">, </w:t>
      </w:r>
      <w:r w:rsidR="00A7106F">
        <w:rPr>
          <w:rFonts w:ascii="Times New Roman" w:hAnsi="Times New Roman" w:cs="Times New Roman"/>
          <w:sz w:val="28"/>
          <w:szCs w:val="28"/>
        </w:rPr>
        <w:t>34, 36, 44</w:t>
      </w:r>
    </w:p>
    <w:p w14:paraId="19CA088F" w14:textId="0477A2E3" w:rsidR="00203EDB" w:rsidRPr="0042074C" w:rsidRDefault="00203EDB" w:rsidP="00203EDB">
      <w:pPr>
        <w:rPr>
          <w:rFonts w:ascii="Times New Roman" w:hAnsi="Times New Roman" w:cs="Times New Roman"/>
          <w:sz w:val="24"/>
          <w:szCs w:val="24"/>
        </w:rPr>
      </w:pPr>
      <w:r>
        <w:rPr>
          <w:rFonts w:ascii="Times New Roman" w:hAnsi="Times New Roman" w:cs="Times New Roman"/>
          <w:sz w:val="24"/>
          <w:szCs w:val="24"/>
        </w:rPr>
        <w:t xml:space="preserve">Lines </w:t>
      </w:r>
      <w:r w:rsidR="00A7106F">
        <w:rPr>
          <w:rFonts w:ascii="Times New Roman" w:hAnsi="Times New Roman" w:cs="Times New Roman"/>
          <w:sz w:val="24"/>
          <w:szCs w:val="24"/>
        </w:rPr>
        <w:t>769-807, 880-901, 1236-1246</w:t>
      </w:r>
      <w:r>
        <w:rPr>
          <w:rFonts w:ascii="Times New Roman" w:hAnsi="Times New Roman" w:cs="Times New Roman"/>
          <w:sz w:val="24"/>
          <w:szCs w:val="24"/>
        </w:rPr>
        <w:t xml:space="preserve"> - (7-1-</w:t>
      </w:r>
      <w:r w:rsidR="00EE3504">
        <w:rPr>
          <w:rFonts w:ascii="Times New Roman" w:hAnsi="Times New Roman" w:cs="Times New Roman"/>
          <w:sz w:val="24"/>
          <w:szCs w:val="24"/>
        </w:rPr>
        <w:t xml:space="preserve">687, 7-1-705, </w:t>
      </w:r>
      <w:r w:rsidR="00A7106F">
        <w:rPr>
          <w:rFonts w:ascii="Times New Roman" w:hAnsi="Times New Roman" w:cs="Times New Roman"/>
          <w:sz w:val="24"/>
          <w:szCs w:val="24"/>
        </w:rPr>
        <w:t xml:space="preserve">7-1-1007, </w:t>
      </w:r>
      <w:r w:rsidR="00EE3504">
        <w:rPr>
          <w:rFonts w:ascii="Times New Roman" w:hAnsi="Times New Roman" w:cs="Times New Roman"/>
          <w:sz w:val="24"/>
          <w:szCs w:val="24"/>
        </w:rPr>
        <w:t>7-3-31</w:t>
      </w:r>
      <w:r>
        <w:rPr>
          <w:rFonts w:ascii="Times New Roman" w:hAnsi="Times New Roman" w:cs="Times New Roman"/>
          <w:sz w:val="24"/>
          <w:szCs w:val="24"/>
        </w:rPr>
        <w:t xml:space="preserve">) – The </w:t>
      </w:r>
      <w:r w:rsidR="00EE3504">
        <w:rPr>
          <w:rFonts w:ascii="Times New Roman" w:hAnsi="Times New Roman" w:cs="Times New Roman"/>
          <w:sz w:val="24"/>
          <w:szCs w:val="24"/>
        </w:rPr>
        <w:t>bill eliminates the requirement that certain required notices from licensed money service businesses, mortgage lenders and brokers, and installment lenders be sent to the Department via registered or certified mail.  Instead of utilizing registered or certified mail, the Department envisions that these notices will be sent to it electronically</w:t>
      </w:r>
      <w:r>
        <w:rPr>
          <w:rFonts w:ascii="Times New Roman" w:hAnsi="Times New Roman" w:cs="Times New Roman"/>
          <w:sz w:val="24"/>
          <w:szCs w:val="24"/>
        </w:rPr>
        <w:t>.</w:t>
      </w:r>
    </w:p>
    <w:p w14:paraId="76B71D47" w14:textId="11CB2D21" w:rsidR="00203EDB" w:rsidRDefault="00203EDB" w:rsidP="00203EDB">
      <w:pPr>
        <w:jc w:val="center"/>
        <w:rPr>
          <w:rFonts w:ascii="Times New Roman" w:hAnsi="Times New Roman" w:cs="Times New Roman"/>
          <w:sz w:val="28"/>
          <w:szCs w:val="28"/>
        </w:rPr>
      </w:pPr>
      <w:r w:rsidRPr="005E1990">
        <w:rPr>
          <w:rFonts w:ascii="Times New Roman" w:hAnsi="Times New Roman" w:cs="Times New Roman"/>
          <w:sz w:val="28"/>
          <w:szCs w:val="28"/>
        </w:rPr>
        <w:t xml:space="preserve">Section </w:t>
      </w:r>
      <w:r w:rsidR="00A7106F">
        <w:rPr>
          <w:rFonts w:ascii="Times New Roman" w:hAnsi="Times New Roman" w:cs="Times New Roman"/>
          <w:sz w:val="28"/>
          <w:szCs w:val="28"/>
        </w:rPr>
        <w:t>35</w:t>
      </w:r>
    </w:p>
    <w:p w14:paraId="69EB29FF" w14:textId="57E0C178" w:rsidR="00203EDB" w:rsidRPr="0042074C" w:rsidRDefault="00203EDB" w:rsidP="00203EDB">
      <w:pPr>
        <w:rPr>
          <w:rFonts w:ascii="Times New Roman" w:hAnsi="Times New Roman" w:cs="Times New Roman"/>
          <w:sz w:val="24"/>
          <w:szCs w:val="24"/>
        </w:rPr>
      </w:pPr>
      <w:r>
        <w:rPr>
          <w:rFonts w:ascii="Times New Roman" w:hAnsi="Times New Roman" w:cs="Times New Roman"/>
          <w:sz w:val="24"/>
          <w:szCs w:val="24"/>
        </w:rPr>
        <w:t xml:space="preserve">Lines </w:t>
      </w:r>
      <w:r w:rsidR="00A7106F">
        <w:rPr>
          <w:rFonts w:ascii="Times New Roman" w:hAnsi="Times New Roman" w:cs="Times New Roman"/>
          <w:sz w:val="24"/>
          <w:szCs w:val="24"/>
        </w:rPr>
        <w:t>903-1100</w:t>
      </w:r>
      <w:r>
        <w:rPr>
          <w:rFonts w:ascii="Times New Roman" w:hAnsi="Times New Roman" w:cs="Times New Roman"/>
          <w:sz w:val="24"/>
          <w:szCs w:val="24"/>
        </w:rPr>
        <w:t xml:space="preserve"> – (7-1-1001) – The </w:t>
      </w:r>
      <w:r w:rsidR="007E0F45">
        <w:rPr>
          <w:rFonts w:ascii="Times New Roman" w:hAnsi="Times New Roman" w:cs="Times New Roman"/>
          <w:sz w:val="24"/>
          <w:szCs w:val="24"/>
        </w:rPr>
        <w:t xml:space="preserve">bill seeks to add </w:t>
      </w:r>
      <w:r w:rsidR="007A7635">
        <w:rPr>
          <w:rFonts w:ascii="Times New Roman" w:hAnsi="Times New Roman" w:cs="Times New Roman"/>
          <w:sz w:val="24"/>
          <w:szCs w:val="24"/>
        </w:rPr>
        <w:t xml:space="preserve">an exemption </w:t>
      </w:r>
      <w:r w:rsidR="007E0F45">
        <w:rPr>
          <w:rFonts w:ascii="Times New Roman" w:hAnsi="Times New Roman" w:cs="Times New Roman"/>
          <w:sz w:val="24"/>
          <w:szCs w:val="24"/>
        </w:rPr>
        <w:t>to the mortgage licensing laws</w:t>
      </w:r>
      <w:r w:rsidR="007A7635">
        <w:rPr>
          <w:rFonts w:ascii="Times New Roman" w:hAnsi="Times New Roman" w:cs="Times New Roman"/>
          <w:sz w:val="24"/>
          <w:szCs w:val="24"/>
        </w:rPr>
        <w:t xml:space="preserve"> as it</w:t>
      </w:r>
      <w:r w:rsidR="007E0F45">
        <w:rPr>
          <w:rFonts w:ascii="Times New Roman" w:hAnsi="Times New Roman" w:cs="Times New Roman"/>
          <w:sz w:val="24"/>
          <w:szCs w:val="24"/>
        </w:rPr>
        <w:t xml:space="preserve"> seeks to carve out entities that hold mortgage loans for </w:t>
      </w:r>
      <w:r w:rsidR="00FE3045">
        <w:rPr>
          <w:rFonts w:ascii="Times New Roman" w:hAnsi="Times New Roman" w:cs="Times New Roman"/>
          <w:sz w:val="24"/>
          <w:szCs w:val="24"/>
        </w:rPr>
        <w:t xml:space="preserve">a limited </w:t>
      </w:r>
      <w:proofErr w:type="gramStart"/>
      <w:r w:rsidR="00FE3045">
        <w:rPr>
          <w:rFonts w:ascii="Times New Roman" w:hAnsi="Times New Roman" w:cs="Times New Roman"/>
          <w:sz w:val="24"/>
          <w:szCs w:val="24"/>
        </w:rPr>
        <w:t>period of time</w:t>
      </w:r>
      <w:proofErr w:type="gramEnd"/>
      <w:r w:rsidR="00FE3045">
        <w:rPr>
          <w:rFonts w:ascii="Times New Roman" w:hAnsi="Times New Roman" w:cs="Times New Roman"/>
          <w:sz w:val="24"/>
          <w:szCs w:val="24"/>
        </w:rPr>
        <w:t xml:space="preserve"> for </w:t>
      </w:r>
      <w:r w:rsidR="007E0F45">
        <w:rPr>
          <w:rFonts w:ascii="Times New Roman" w:hAnsi="Times New Roman" w:cs="Times New Roman"/>
          <w:sz w:val="24"/>
          <w:szCs w:val="24"/>
        </w:rPr>
        <w:t xml:space="preserve">the sole purpose of </w:t>
      </w:r>
      <w:r w:rsidR="00FE3045">
        <w:rPr>
          <w:rFonts w:ascii="Times New Roman" w:hAnsi="Times New Roman" w:cs="Times New Roman"/>
          <w:sz w:val="24"/>
          <w:szCs w:val="24"/>
        </w:rPr>
        <w:t xml:space="preserve">securitizing the mortgage loans.  A very common practice in the mortgage industry is for individual mortgages to be pooled and then securities sold that draw on the mortgage payments on the individual mortgages.  Typically, the mortgages are held by a trust or other entity for a short period of time before they are pooled together and ultimately securitized.  Given that the exemption only applies to entities that hold loans for seven days or less, there seems to be very little, if any, consumer exposure to the entities that are holding the loans and, thus, an exemption from licensure appears appropriate.  </w:t>
      </w:r>
      <w:r w:rsidR="007A7635">
        <w:rPr>
          <w:rFonts w:ascii="Times New Roman" w:hAnsi="Times New Roman" w:cs="Times New Roman"/>
          <w:sz w:val="24"/>
          <w:szCs w:val="24"/>
        </w:rPr>
        <w:t xml:space="preserve">In addition, the bill seeks to modernize a currently existing exemption.  </w:t>
      </w:r>
      <w:proofErr w:type="gramStart"/>
      <w:r w:rsidR="007A7635">
        <w:rPr>
          <w:rFonts w:ascii="Times New Roman" w:hAnsi="Times New Roman" w:cs="Times New Roman"/>
          <w:sz w:val="24"/>
          <w:szCs w:val="24"/>
        </w:rPr>
        <w:t>As a general rule</w:t>
      </w:r>
      <w:proofErr w:type="gramEnd"/>
      <w:r w:rsidR="007A7635">
        <w:rPr>
          <w:rFonts w:ascii="Times New Roman" w:hAnsi="Times New Roman" w:cs="Times New Roman"/>
          <w:sz w:val="24"/>
          <w:szCs w:val="24"/>
        </w:rPr>
        <w:t xml:space="preserve">, a licensee must retain mortgage loan originators as employees and not independent contractors.  A limited exception to this rule exists if the licensee is a subsidiary of a bank </w:t>
      </w:r>
      <w:r w:rsidR="00B9142A">
        <w:rPr>
          <w:rFonts w:ascii="Times New Roman" w:hAnsi="Times New Roman" w:cs="Times New Roman"/>
          <w:sz w:val="24"/>
          <w:szCs w:val="24"/>
        </w:rPr>
        <w:t xml:space="preserve">holding company </w:t>
      </w:r>
      <w:r w:rsidR="007A7635">
        <w:rPr>
          <w:rFonts w:ascii="Times New Roman" w:hAnsi="Times New Roman" w:cs="Times New Roman"/>
          <w:sz w:val="24"/>
          <w:szCs w:val="24"/>
        </w:rPr>
        <w:t>or financial holding company and satisfies certain requirements.  This exemption has not been utilized in over a decade.  The bill proposes to authorize sophisticated financial companies that have a mortgage broker license to utilize independent contractors so long as a number of safeguards are in place such as an increased bond, the independent contractor</w:t>
      </w:r>
      <w:r w:rsidR="00FE3045">
        <w:rPr>
          <w:rFonts w:ascii="Times New Roman" w:hAnsi="Times New Roman" w:cs="Times New Roman"/>
          <w:sz w:val="24"/>
          <w:szCs w:val="24"/>
        </w:rPr>
        <w:t xml:space="preserve"> </w:t>
      </w:r>
      <w:r w:rsidR="007A7635">
        <w:rPr>
          <w:rFonts w:ascii="Times New Roman" w:hAnsi="Times New Roman" w:cs="Times New Roman"/>
          <w:sz w:val="24"/>
          <w:szCs w:val="24"/>
        </w:rPr>
        <w:t xml:space="preserve">working exclusively for the licensee, the licensee having full and complete responsibility over the independent contractors actions, and the licensee or an affiliated entity along with the independent contractor to be licensed by the Insurance Commissioner or the Secretary of State, Securities Division.  </w:t>
      </w:r>
    </w:p>
    <w:p w14:paraId="181D21FB" w14:textId="77777777" w:rsidR="0099727F" w:rsidRDefault="0099727F" w:rsidP="00203EDB">
      <w:pPr>
        <w:jc w:val="center"/>
        <w:rPr>
          <w:rFonts w:ascii="Times New Roman" w:hAnsi="Times New Roman" w:cs="Times New Roman"/>
          <w:sz w:val="28"/>
          <w:szCs w:val="28"/>
        </w:rPr>
      </w:pPr>
    </w:p>
    <w:p w14:paraId="7DB7098E" w14:textId="1BD010B1" w:rsidR="00203EDB" w:rsidRDefault="00203EDB" w:rsidP="00203EDB">
      <w:pPr>
        <w:jc w:val="center"/>
        <w:rPr>
          <w:rFonts w:ascii="Times New Roman" w:hAnsi="Times New Roman" w:cs="Times New Roman"/>
          <w:sz w:val="28"/>
          <w:szCs w:val="28"/>
        </w:rPr>
      </w:pPr>
      <w:r w:rsidRPr="005E1990">
        <w:rPr>
          <w:rFonts w:ascii="Times New Roman" w:hAnsi="Times New Roman" w:cs="Times New Roman"/>
          <w:sz w:val="28"/>
          <w:szCs w:val="28"/>
        </w:rPr>
        <w:t>Section</w:t>
      </w:r>
      <w:r w:rsidR="00A7106F">
        <w:rPr>
          <w:rFonts w:ascii="Times New Roman" w:hAnsi="Times New Roman" w:cs="Times New Roman"/>
          <w:sz w:val="28"/>
          <w:szCs w:val="28"/>
        </w:rPr>
        <w:t>s 37 and 38</w:t>
      </w:r>
    </w:p>
    <w:p w14:paraId="71F67855" w14:textId="55C57F71" w:rsidR="00203EDB" w:rsidRDefault="00203EDB" w:rsidP="00203EDB">
      <w:pPr>
        <w:rPr>
          <w:rFonts w:ascii="Times New Roman" w:hAnsi="Times New Roman" w:cs="Times New Roman"/>
          <w:sz w:val="24"/>
          <w:szCs w:val="24"/>
        </w:rPr>
      </w:pPr>
      <w:r>
        <w:rPr>
          <w:rFonts w:ascii="Times New Roman" w:hAnsi="Times New Roman" w:cs="Times New Roman"/>
          <w:sz w:val="24"/>
          <w:szCs w:val="24"/>
        </w:rPr>
        <w:t xml:space="preserve">Lines </w:t>
      </w:r>
      <w:r w:rsidR="00A7106F">
        <w:rPr>
          <w:rFonts w:ascii="Times New Roman" w:hAnsi="Times New Roman" w:cs="Times New Roman"/>
          <w:sz w:val="24"/>
          <w:szCs w:val="24"/>
        </w:rPr>
        <w:t>1115-1160</w:t>
      </w:r>
      <w:r>
        <w:rPr>
          <w:rFonts w:ascii="Times New Roman" w:hAnsi="Times New Roman" w:cs="Times New Roman"/>
          <w:sz w:val="24"/>
          <w:szCs w:val="24"/>
        </w:rPr>
        <w:t xml:space="preserve"> – (7-3-</w:t>
      </w:r>
      <w:r w:rsidR="004E33BD">
        <w:rPr>
          <w:rFonts w:ascii="Times New Roman" w:hAnsi="Times New Roman" w:cs="Times New Roman"/>
          <w:sz w:val="24"/>
          <w:szCs w:val="24"/>
        </w:rPr>
        <w:t>3, 7-3-4</w:t>
      </w:r>
      <w:r>
        <w:rPr>
          <w:rFonts w:ascii="Times New Roman" w:hAnsi="Times New Roman" w:cs="Times New Roman"/>
          <w:sz w:val="24"/>
          <w:szCs w:val="24"/>
        </w:rPr>
        <w:t xml:space="preserve">) – </w:t>
      </w:r>
      <w:r w:rsidR="00891674">
        <w:rPr>
          <w:rFonts w:ascii="Times New Roman" w:hAnsi="Times New Roman" w:cs="Times New Roman"/>
          <w:sz w:val="24"/>
          <w:szCs w:val="24"/>
        </w:rPr>
        <w:t xml:space="preserve">Since the regulation of installment lending was transferred to the Department in 2020, the Department has identified </w:t>
      </w:r>
      <w:proofErr w:type="gramStart"/>
      <w:r w:rsidR="00891674">
        <w:rPr>
          <w:rFonts w:ascii="Times New Roman" w:hAnsi="Times New Roman" w:cs="Times New Roman"/>
          <w:sz w:val="24"/>
          <w:szCs w:val="24"/>
        </w:rPr>
        <w:t>a number of</w:t>
      </w:r>
      <w:proofErr w:type="gramEnd"/>
      <w:r w:rsidR="00891674">
        <w:rPr>
          <w:rFonts w:ascii="Times New Roman" w:hAnsi="Times New Roman" w:cs="Times New Roman"/>
          <w:sz w:val="24"/>
          <w:szCs w:val="24"/>
        </w:rPr>
        <w:t xml:space="preserve"> areas for potential revision, including the areas for which a license is required.  The bill seeks to require that licensure be required for all activities that satisfy the definition of installment lending as the Code </w:t>
      </w:r>
      <w:r w:rsidR="0099727F">
        <w:rPr>
          <w:rFonts w:ascii="Times New Roman" w:hAnsi="Times New Roman" w:cs="Times New Roman"/>
          <w:sz w:val="24"/>
          <w:szCs w:val="24"/>
        </w:rPr>
        <w:t xml:space="preserve">currently </w:t>
      </w:r>
      <w:r w:rsidR="00891674">
        <w:rPr>
          <w:rFonts w:ascii="Times New Roman" w:hAnsi="Times New Roman" w:cs="Times New Roman"/>
          <w:sz w:val="24"/>
          <w:szCs w:val="24"/>
        </w:rPr>
        <w:t xml:space="preserve">only requires that an entity that makes an installment loan be licensed but the definition of installment lending includes soliciting, offering, and advertising loans as well.  The bill also seeks to expand the definition of installment lending to include the servicing of loans for others as there is the possibility of consumer harm in the servicing of loans which is heightened if the entity is not regulated or affiliated with a regulated entity.  Finally, the bill seeks to expressly spell out certain exemptions from licensure: governmental entities that make loans of less than $3,000; retail installment sellers as defined in OCGA 10-1-2 and 10-1-31; and lines of credit </w:t>
      </w:r>
      <w:proofErr w:type="gramStart"/>
      <w:r w:rsidR="00891674">
        <w:rPr>
          <w:rFonts w:ascii="Times New Roman" w:hAnsi="Times New Roman" w:cs="Times New Roman"/>
          <w:sz w:val="24"/>
          <w:szCs w:val="24"/>
        </w:rPr>
        <w:t>in excess of</w:t>
      </w:r>
      <w:proofErr w:type="gramEnd"/>
      <w:r w:rsidR="00891674">
        <w:rPr>
          <w:rFonts w:ascii="Times New Roman" w:hAnsi="Times New Roman" w:cs="Times New Roman"/>
          <w:sz w:val="24"/>
          <w:szCs w:val="24"/>
        </w:rPr>
        <w:t xml:space="preserve"> $3,000 but where the line is drawn down to an amount of less than $3,000.</w:t>
      </w:r>
    </w:p>
    <w:p w14:paraId="4B449DFB" w14:textId="21F0809D" w:rsidR="00576655" w:rsidRPr="0015699A" w:rsidRDefault="00576655" w:rsidP="00576655">
      <w:pPr>
        <w:jc w:val="center"/>
        <w:rPr>
          <w:rFonts w:ascii="Times New Roman" w:hAnsi="Times New Roman" w:cs="Times New Roman"/>
          <w:sz w:val="28"/>
          <w:szCs w:val="28"/>
        </w:rPr>
      </w:pPr>
      <w:r w:rsidRPr="0015699A">
        <w:rPr>
          <w:rFonts w:ascii="Times New Roman" w:hAnsi="Times New Roman" w:cs="Times New Roman"/>
          <w:sz w:val="28"/>
          <w:szCs w:val="28"/>
        </w:rPr>
        <w:t xml:space="preserve">Section </w:t>
      </w:r>
      <w:r w:rsidR="00A7106F">
        <w:rPr>
          <w:rFonts w:ascii="Times New Roman" w:hAnsi="Times New Roman" w:cs="Times New Roman"/>
          <w:sz w:val="28"/>
          <w:szCs w:val="28"/>
        </w:rPr>
        <w:t>39</w:t>
      </w:r>
      <w:r w:rsidRPr="0015699A">
        <w:rPr>
          <w:rFonts w:ascii="Times New Roman" w:hAnsi="Times New Roman" w:cs="Times New Roman"/>
          <w:sz w:val="28"/>
          <w:szCs w:val="28"/>
        </w:rPr>
        <w:t xml:space="preserve"> </w:t>
      </w:r>
    </w:p>
    <w:p w14:paraId="6BA152E3" w14:textId="354AAA61" w:rsidR="00891674" w:rsidRDefault="00891674" w:rsidP="00203EDB">
      <w:pPr>
        <w:rPr>
          <w:rFonts w:ascii="Times New Roman" w:hAnsi="Times New Roman" w:cs="Times New Roman"/>
          <w:sz w:val="24"/>
          <w:szCs w:val="24"/>
        </w:rPr>
      </w:pPr>
      <w:r>
        <w:rPr>
          <w:rFonts w:ascii="Times New Roman" w:hAnsi="Times New Roman" w:cs="Times New Roman"/>
          <w:sz w:val="24"/>
          <w:szCs w:val="24"/>
        </w:rPr>
        <w:t xml:space="preserve">Lines </w:t>
      </w:r>
      <w:r w:rsidR="00A7106F">
        <w:rPr>
          <w:rFonts w:ascii="Times New Roman" w:hAnsi="Times New Roman" w:cs="Times New Roman"/>
          <w:sz w:val="24"/>
          <w:szCs w:val="24"/>
        </w:rPr>
        <w:t>1162-1169</w:t>
      </w:r>
      <w:r>
        <w:rPr>
          <w:rFonts w:ascii="Times New Roman" w:hAnsi="Times New Roman" w:cs="Times New Roman"/>
          <w:sz w:val="24"/>
          <w:szCs w:val="24"/>
        </w:rPr>
        <w:t xml:space="preserve"> - (7-3-11) – Prior to the transfer of the regulation of the installment lending industry to the Department, Georgia law provided that each licensee, which was each location of an entity, could make a loan of up to $3,000.  When the regulation of the industry was transferred to the Department, the language was not revised so the ability to make a loan of up to $3,000 was limited to each licensee which, under the current law, included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locations operated by the entity.  </w:t>
      </w:r>
      <w:r w:rsidR="00576655">
        <w:rPr>
          <w:rFonts w:ascii="Times New Roman" w:hAnsi="Times New Roman" w:cs="Times New Roman"/>
          <w:sz w:val="24"/>
          <w:szCs w:val="24"/>
        </w:rPr>
        <w:t>The proposed change of authorizing a loan of up to $3,000 will return the industry to the status quo prior to the regulatory transfer of the bill and ensure that more loans are subject to regulatory oversight by the Department.</w:t>
      </w:r>
    </w:p>
    <w:p w14:paraId="304B570B" w14:textId="01672CC9" w:rsidR="00576655" w:rsidRDefault="00576655" w:rsidP="00576655">
      <w:pPr>
        <w:jc w:val="center"/>
        <w:rPr>
          <w:rFonts w:ascii="Times New Roman" w:hAnsi="Times New Roman" w:cs="Times New Roman"/>
          <w:sz w:val="28"/>
          <w:szCs w:val="28"/>
        </w:rPr>
      </w:pPr>
      <w:r w:rsidRPr="0015699A">
        <w:rPr>
          <w:rFonts w:ascii="Times New Roman" w:hAnsi="Times New Roman" w:cs="Times New Roman"/>
          <w:sz w:val="28"/>
          <w:szCs w:val="28"/>
        </w:rPr>
        <w:t>Section</w:t>
      </w:r>
      <w:r w:rsidR="00A7106F">
        <w:rPr>
          <w:rFonts w:ascii="Times New Roman" w:hAnsi="Times New Roman" w:cs="Times New Roman"/>
          <w:sz w:val="28"/>
          <w:szCs w:val="28"/>
        </w:rPr>
        <w:t>s 40, 41, 42, 43, 45</w:t>
      </w:r>
    </w:p>
    <w:p w14:paraId="73016798" w14:textId="734716DC" w:rsidR="00576655" w:rsidRDefault="00576655" w:rsidP="00576655">
      <w:pPr>
        <w:rPr>
          <w:rFonts w:ascii="Times New Roman" w:hAnsi="Times New Roman" w:cs="Times New Roman"/>
          <w:sz w:val="24"/>
          <w:szCs w:val="24"/>
        </w:rPr>
      </w:pPr>
      <w:r>
        <w:rPr>
          <w:rFonts w:ascii="Times New Roman" w:hAnsi="Times New Roman" w:cs="Times New Roman"/>
          <w:sz w:val="24"/>
          <w:szCs w:val="24"/>
        </w:rPr>
        <w:t xml:space="preserve">Lines </w:t>
      </w:r>
      <w:r w:rsidR="00A7106F">
        <w:rPr>
          <w:rFonts w:ascii="Times New Roman" w:hAnsi="Times New Roman" w:cs="Times New Roman"/>
          <w:sz w:val="24"/>
          <w:szCs w:val="24"/>
        </w:rPr>
        <w:t>1171-1234, 1248-1251</w:t>
      </w:r>
      <w:r>
        <w:rPr>
          <w:rFonts w:ascii="Times New Roman" w:hAnsi="Times New Roman" w:cs="Times New Roman"/>
          <w:sz w:val="24"/>
          <w:szCs w:val="24"/>
        </w:rPr>
        <w:t xml:space="preserve"> - (7-3-16, 7-3-17, 7-3-18, 7-3-21, 7-3-43) </w:t>
      </w:r>
      <w:r w:rsidR="00B23147">
        <w:rPr>
          <w:rFonts w:ascii="Times New Roman" w:hAnsi="Times New Roman" w:cs="Times New Roman"/>
          <w:sz w:val="24"/>
          <w:szCs w:val="24"/>
        </w:rPr>
        <w:t>–</w:t>
      </w:r>
      <w:r>
        <w:rPr>
          <w:rFonts w:ascii="Times New Roman" w:hAnsi="Times New Roman" w:cs="Times New Roman"/>
          <w:sz w:val="24"/>
          <w:szCs w:val="24"/>
        </w:rPr>
        <w:t xml:space="preserve"> </w:t>
      </w:r>
      <w:r w:rsidR="00B23147">
        <w:rPr>
          <w:rFonts w:ascii="Times New Roman" w:hAnsi="Times New Roman" w:cs="Times New Roman"/>
          <w:sz w:val="24"/>
          <w:szCs w:val="24"/>
        </w:rPr>
        <w:t xml:space="preserve">Georgia law currently provides that licensees must remit a 3% “tax” on the </w:t>
      </w:r>
      <w:r w:rsidR="00CE03E8">
        <w:rPr>
          <w:rFonts w:ascii="Times New Roman" w:hAnsi="Times New Roman" w:cs="Times New Roman"/>
          <w:sz w:val="24"/>
          <w:szCs w:val="24"/>
        </w:rPr>
        <w:t xml:space="preserve">interest collected by installment lenders.  The implementation of this rule is overly complex and resulted in this being one of the most frequently cited violations while the industry was regulated by the Insurance Commissioner.  The bill proposes to eliminate the tax on interest provision and replace it with a percentage fee based upon the gross loan amount at the time of funding.  The Department believes that this simplification will reduce, if not eliminate, some of the historic issues with remitting funds to the state.  The per loan fee percentage of 0.125% should be revenue neutral based on the traditional remittances to the Insurance Commissioner and the projected remittances based on quarterly loan filings remitted to the Department by licensees.  </w:t>
      </w:r>
    </w:p>
    <w:p w14:paraId="2157F11A" w14:textId="4727DC3C" w:rsidR="00CE03E8" w:rsidRPr="0015699A" w:rsidRDefault="00CE03E8" w:rsidP="00CE03E8">
      <w:pPr>
        <w:jc w:val="center"/>
        <w:rPr>
          <w:rFonts w:ascii="Times New Roman" w:hAnsi="Times New Roman" w:cs="Times New Roman"/>
          <w:sz w:val="28"/>
          <w:szCs w:val="28"/>
        </w:rPr>
      </w:pPr>
      <w:r w:rsidRPr="0015699A">
        <w:rPr>
          <w:rFonts w:ascii="Times New Roman" w:hAnsi="Times New Roman" w:cs="Times New Roman"/>
          <w:sz w:val="28"/>
          <w:szCs w:val="28"/>
        </w:rPr>
        <w:t xml:space="preserve">Section </w:t>
      </w:r>
      <w:r w:rsidR="00A7106F">
        <w:rPr>
          <w:rFonts w:ascii="Times New Roman" w:hAnsi="Times New Roman" w:cs="Times New Roman"/>
          <w:sz w:val="28"/>
          <w:szCs w:val="28"/>
        </w:rPr>
        <w:t>46</w:t>
      </w:r>
    </w:p>
    <w:p w14:paraId="6DA1CB4E" w14:textId="4BFBD61D" w:rsidR="00576655" w:rsidRPr="0042074C" w:rsidRDefault="00CE03E8" w:rsidP="00203EDB">
      <w:pPr>
        <w:rPr>
          <w:rFonts w:ascii="Times New Roman" w:hAnsi="Times New Roman" w:cs="Times New Roman"/>
          <w:sz w:val="24"/>
          <w:szCs w:val="24"/>
        </w:rPr>
      </w:pPr>
      <w:r>
        <w:rPr>
          <w:rFonts w:ascii="Times New Roman" w:hAnsi="Times New Roman" w:cs="Times New Roman"/>
          <w:sz w:val="24"/>
          <w:szCs w:val="24"/>
        </w:rPr>
        <w:lastRenderedPageBreak/>
        <w:t xml:space="preserve">Lines </w:t>
      </w:r>
      <w:r w:rsidR="00A7106F">
        <w:rPr>
          <w:rFonts w:ascii="Times New Roman" w:hAnsi="Times New Roman" w:cs="Times New Roman"/>
          <w:sz w:val="24"/>
          <w:szCs w:val="24"/>
        </w:rPr>
        <w:t>1253-1261</w:t>
      </w:r>
      <w:r>
        <w:rPr>
          <w:rFonts w:ascii="Times New Roman" w:hAnsi="Times New Roman" w:cs="Times New Roman"/>
          <w:sz w:val="24"/>
          <w:szCs w:val="24"/>
        </w:rPr>
        <w:t xml:space="preserve"> - (7-3-45) -The bill provides that the ability of the Department to issue</w:t>
      </w:r>
      <w:r w:rsidR="001369C1">
        <w:rPr>
          <w:rFonts w:ascii="Times New Roman" w:hAnsi="Times New Roman" w:cs="Times New Roman"/>
          <w:sz w:val="24"/>
          <w:szCs w:val="24"/>
        </w:rPr>
        <w:t xml:space="preserve"> </w:t>
      </w:r>
      <w:r w:rsidR="0099727F">
        <w:rPr>
          <w:rFonts w:ascii="Times New Roman" w:hAnsi="Times New Roman" w:cs="Times New Roman"/>
          <w:sz w:val="24"/>
          <w:szCs w:val="24"/>
        </w:rPr>
        <w:t xml:space="preserve">a </w:t>
      </w:r>
      <w:proofErr w:type="gramStart"/>
      <w:r w:rsidR="0099727F">
        <w:rPr>
          <w:rFonts w:ascii="Times New Roman" w:hAnsi="Times New Roman" w:cs="Times New Roman"/>
          <w:sz w:val="24"/>
          <w:szCs w:val="24"/>
        </w:rPr>
        <w:t>cease and desist</w:t>
      </w:r>
      <w:proofErr w:type="gramEnd"/>
      <w:r w:rsidR="0099727F">
        <w:rPr>
          <w:rFonts w:ascii="Times New Roman" w:hAnsi="Times New Roman" w:cs="Times New Roman"/>
          <w:sz w:val="24"/>
          <w:szCs w:val="24"/>
        </w:rPr>
        <w:t xml:space="preserve"> order </w:t>
      </w:r>
      <w:r w:rsidR="001369C1">
        <w:rPr>
          <w:rFonts w:ascii="Times New Roman" w:hAnsi="Times New Roman" w:cs="Times New Roman"/>
          <w:sz w:val="24"/>
          <w:szCs w:val="24"/>
        </w:rPr>
        <w:t xml:space="preserve">to a natural person employed by an installment lender capture any reason that the Department may take an action against an applicant or a licensee as that would clarify the scope of the Department’s enforcement authority and make clear that the Department can take administrative action against an employee that commits prohibited acts.  </w:t>
      </w:r>
    </w:p>
    <w:p w14:paraId="17733683" w14:textId="1AF5EFAD" w:rsidR="00203EDB" w:rsidRPr="0015699A" w:rsidRDefault="00203EDB" w:rsidP="00203EDB">
      <w:pPr>
        <w:jc w:val="center"/>
        <w:rPr>
          <w:rFonts w:ascii="Times New Roman" w:hAnsi="Times New Roman" w:cs="Times New Roman"/>
          <w:sz w:val="28"/>
          <w:szCs w:val="28"/>
        </w:rPr>
      </w:pPr>
      <w:r w:rsidRPr="0015699A">
        <w:rPr>
          <w:rFonts w:ascii="Times New Roman" w:hAnsi="Times New Roman" w:cs="Times New Roman"/>
          <w:sz w:val="28"/>
          <w:szCs w:val="28"/>
        </w:rPr>
        <w:t xml:space="preserve">Section </w:t>
      </w:r>
      <w:r w:rsidR="00A7106F">
        <w:rPr>
          <w:rFonts w:ascii="Times New Roman" w:hAnsi="Times New Roman" w:cs="Times New Roman"/>
          <w:sz w:val="28"/>
          <w:szCs w:val="28"/>
        </w:rPr>
        <w:t>47</w:t>
      </w:r>
      <w:r w:rsidRPr="0015699A">
        <w:rPr>
          <w:rFonts w:ascii="Times New Roman" w:hAnsi="Times New Roman" w:cs="Times New Roman"/>
          <w:sz w:val="28"/>
          <w:szCs w:val="28"/>
        </w:rPr>
        <w:t xml:space="preserve"> </w:t>
      </w:r>
    </w:p>
    <w:p w14:paraId="0E7599CC" w14:textId="38709071" w:rsidR="0099727F" w:rsidRDefault="00203EDB" w:rsidP="00203EDB">
      <w:pPr>
        <w:rPr>
          <w:rFonts w:ascii="Times New Roman" w:hAnsi="Times New Roman" w:cs="Times New Roman"/>
          <w:sz w:val="24"/>
          <w:szCs w:val="24"/>
        </w:rPr>
      </w:pPr>
      <w:r>
        <w:rPr>
          <w:rFonts w:ascii="Times New Roman" w:hAnsi="Times New Roman" w:cs="Times New Roman"/>
          <w:sz w:val="24"/>
          <w:szCs w:val="24"/>
        </w:rPr>
        <w:t xml:space="preserve">Lines </w:t>
      </w:r>
      <w:r w:rsidR="00A7106F">
        <w:rPr>
          <w:rFonts w:ascii="Times New Roman" w:hAnsi="Times New Roman" w:cs="Times New Roman"/>
          <w:sz w:val="24"/>
          <w:szCs w:val="24"/>
        </w:rPr>
        <w:t>1263-1271</w:t>
      </w:r>
      <w:r>
        <w:rPr>
          <w:rFonts w:ascii="Times New Roman" w:hAnsi="Times New Roman" w:cs="Times New Roman"/>
          <w:sz w:val="24"/>
          <w:szCs w:val="24"/>
        </w:rPr>
        <w:t xml:space="preserve"> – (7-6A-2) – The change </w:t>
      </w:r>
      <w:r w:rsidR="001369C1">
        <w:rPr>
          <w:rFonts w:ascii="Times New Roman" w:hAnsi="Times New Roman" w:cs="Times New Roman"/>
          <w:sz w:val="24"/>
          <w:szCs w:val="24"/>
        </w:rPr>
        <w:t>revises the reference to federal law to reference the correct citation</w:t>
      </w:r>
      <w:r>
        <w:rPr>
          <w:rFonts w:ascii="Times New Roman" w:hAnsi="Times New Roman" w:cs="Times New Roman"/>
          <w:sz w:val="24"/>
          <w:szCs w:val="24"/>
        </w:rPr>
        <w:t>.</w:t>
      </w:r>
    </w:p>
    <w:sectPr w:rsidR="009972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EDB"/>
    <w:rsid w:val="000A22D0"/>
    <w:rsid w:val="001369C1"/>
    <w:rsid w:val="001506BA"/>
    <w:rsid w:val="001B30C7"/>
    <w:rsid w:val="001C3A13"/>
    <w:rsid w:val="00203EDB"/>
    <w:rsid w:val="002A090A"/>
    <w:rsid w:val="00341801"/>
    <w:rsid w:val="00352F8A"/>
    <w:rsid w:val="00437916"/>
    <w:rsid w:val="0046146A"/>
    <w:rsid w:val="004860CC"/>
    <w:rsid w:val="004A7DC8"/>
    <w:rsid w:val="004E33BD"/>
    <w:rsid w:val="005255A8"/>
    <w:rsid w:val="00576655"/>
    <w:rsid w:val="005B0291"/>
    <w:rsid w:val="006E3588"/>
    <w:rsid w:val="00715FD0"/>
    <w:rsid w:val="00761DDB"/>
    <w:rsid w:val="00776A0F"/>
    <w:rsid w:val="00785A8E"/>
    <w:rsid w:val="007A7635"/>
    <w:rsid w:val="007B17AB"/>
    <w:rsid w:val="007C1AC5"/>
    <w:rsid w:val="007E0F45"/>
    <w:rsid w:val="00825D30"/>
    <w:rsid w:val="00891674"/>
    <w:rsid w:val="008A5E9B"/>
    <w:rsid w:val="008C3F88"/>
    <w:rsid w:val="00947887"/>
    <w:rsid w:val="00991CCE"/>
    <w:rsid w:val="0099727F"/>
    <w:rsid w:val="00A40ED8"/>
    <w:rsid w:val="00A7106F"/>
    <w:rsid w:val="00A76AC1"/>
    <w:rsid w:val="00B23147"/>
    <w:rsid w:val="00B23AA2"/>
    <w:rsid w:val="00B46DC5"/>
    <w:rsid w:val="00B9142A"/>
    <w:rsid w:val="00BC2E45"/>
    <w:rsid w:val="00BD630C"/>
    <w:rsid w:val="00C03D3B"/>
    <w:rsid w:val="00C21651"/>
    <w:rsid w:val="00C93BAE"/>
    <w:rsid w:val="00CC0F2C"/>
    <w:rsid w:val="00CC5D2C"/>
    <w:rsid w:val="00CE03E8"/>
    <w:rsid w:val="00D44F2A"/>
    <w:rsid w:val="00D53558"/>
    <w:rsid w:val="00DB00D2"/>
    <w:rsid w:val="00DB3FFE"/>
    <w:rsid w:val="00DC68F4"/>
    <w:rsid w:val="00EE3504"/>
    <w:rsid w:val="00F80149"/>
    <w:rsid w:val="00FE3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340C1"/>
  <w15:chartTrackingRefBased/>
  <w15:docId w15:val="{8452096F-C8C8-44F8-A0DB-F88656AF1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ED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03EDB"/>
    <w:rPr>
      <w:sz w:val="16"/>
      <w:szCs w:val="16"/>
    </w:rPr>
  </w:style>
  <w:style w:type="paragraph" w:styleId="CommentText">
    <w:name w:val="annotation text"/>
    <w:basedOn w:val="Normal"/>
    <w:link w:val="CommentTextChar"/>
    <w:uiPriority w:val="99"/>
    <w:semiHidden/>
    <w:unhideWhenUsed/>
    <w:rsid w:val="00203EDB"/>
    <w:pPr>
      <w:spacing w:line="240" w:lineRule="auto"/>
    </w:pPr>
    <w:rPr>
      <w:sz w:val="20"/>
      <w:szCs w:val="20"/>
    </w:rPr>
  </w:style>
  <w:style w:type="character" w:customStyle="1" w:styleId="CommentTextChar">
    <w:name w:val="Comment Text Char"/>
    <w:basedOn w:val="DefaultParagraphFont"/>
    <w:link w:val="CommentText"/>
    <w:uiPriority w:val="99"/>
    <w:semiHidden/>
    <w:rsid w:val="00203EDB"/>
    <w:rPr>
      <w:sz w:val="20"/>
      <w:szCs w:val="20"/>
    </w:rPr>
  </w:style>
  <w:style w:type="paragraph" w:styleId="BalloonText">
    <w:name w:val="Balloon Text"/>
    <w:basedOn w:val="Normal"/>
    <w:link w:val="BalloonTextChar"/>
    <w:uiPriority w:val="99"/>
    <w:semiHidden/>
    <w:unhideWhenUsed/>
    <w:rsid w:val="00203E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ED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46DC5"/>
    <w:rPr>
      <w:b/>
      <w:bCs/>
    </w:rPr>
  </w:style>
  <w:style w:type="character" w:customStyle="1" w:styleId="CommentSubjectChar">
    <w:name w:val="Comment Subject Char"/>
    <w:basedOn w:val="CommentTextChar"/>
    <w:link w:val="CommentSubject"/>
    <w:uiPriority w:val="99"/>
    <w:semiHidden/>
    <w:rsid w:val="00B46D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69E586B40E924CAA3D7AFFBB13EF43" ma:contentTypeVersion="11" ma:contentTypeDescription="Create a new document." ma:contentTypeScope="" ma:versionID="418cd0572adfce714bb89039ca2a6a30">
  <xsd:schema xmlns:xsd="http://www.w3.org/2001/XMLSchema" xmlns:xs="http://www.w3.org/2001/XMLSchema" xmlns:p="http://schemas.microsoft.com/office/2006/metadata/properties" xmlns:ns2="f9462f0e-903c-4b96-bfb9-07281322b653" targetNamespace="http://schemas.microsoft.com/office/2006/metadata/properties" ma:root="true" ma:fieldsID="c5ba380c97b9e77479118ecaf3ce80b0" ns2:_="">
    <xsd:import namespace="f9462f0e-903c-4b96-bfb9-07281322b6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62f0e-903c-4b96-bfb9-07281322b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439ADB-C147-4F21-BCC4-92A7CA15B10B}"/>
</file>

<file path=customXml/itemProps2.xml><?xml version="1.0" encoding="utf-8"?>
<ds:datastoreItem xmlns:ds="http://schemas.openxmlformats.org/officeDocument/2006/customXml" ds:itemID="{FA3F3011-45CE-4B10-A138-E605E50FDD32}"/>
</file>

<file path=customXml/itemProps3.xml><?xml version="1.0" encoding="utf-8"?>
<ds:datastoreItem xmlns:ds="http://schemas.openxmlformats.org/officeDocument/2006/customXml" ds:itemID="{D4750B4F-A4FD-4193-B045-64020555FD91}"/>
</file>

<file path=docProps/app.xml><?xml version="1.0" encoding="utf-8"?>
<Properties xmlns="http://schemas.openxmlformats.org/officeDocument/2006/extended-properties" xmlns:vt="http://schemas.openxmlformats.org/officeDocument/2006/docPropsVTypes">
  <Template>Normal.dotm</Template>
  <TotalTime>1</TotalTime>
  <Pages>6</Pages>
  <Words>2109</Words>
  <Characters>12027</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Fears</dc:creator>
  <cp:keywords/>
  <dc:description/>
  <cp:lastModifiedBy>Lori Godfrey</cp:lastModifiedBy>
  <cp:revision>2</cp:revision>
  <cp:lastPrinted>2022-01-07T13:23:00Z</cp:lastPrinted>
  <dcterms:created xsi:type="dcterms:W3CDTF">2022-01-14T16:21:00Z</dcterms:created>
  <dcterms:modified xsi:type="dcterms:W3CDTF">2022-01-14T16:21:00Z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0x010100EA69E586B40E924CAA3D7AFFBB13EF43</vt:lpwstr>
  </property>
</Properties>
</file>