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504"/>
      </w:tblGrid>
      <w:tr w:rsidR="00E9444F" w14:paraId="4ECA459B" w14:textId="77777777" w:rsidTr="00E9444F">
        <w:tc>
          <w:tcPr>
            <w:tcW w:w="0" w:type="auto"/>
            <w:tcMar>
              <w:top w:w="300" w:type="dxa"/>
              <w:left w:w="300" w:type="dxa"/>
              <w:bottom w:w="150" w:type="dxa"/>
              <w:right w:w="300" w:type="dxa"/>
            </w:tcMar>
            <w:vAlign w:val="center"/>
            <w:hideMark/>
          </w:tcPr>
          <w:p w14:paraId="2D49AEB8" w14:textId="77777777" w:rsidR="00F04AD1" w:rsidRDefault="00E9444F">
            <w:pPr>
              <w:pStyle w:val="Heading2"/>
              <w:spacing w:before="0" w:after="0" w:line="300" w:lineRule="auto"/>
              <w:jc w:val="center"/>
              <w:rPr>
                <w:rFonts w:ascii="Arial" w:eastAsia="Times New Roman" w:hAnsi="Arial" w:cs="Arial"/>
                <w:b/>
                <w:bCs/>
                <w:color w:val="2F3D4C"/>
                <w:sz w:val="28"/>
                <w:szCs w:val="28"/>
              </w:rPr>
            </w:pPr>
            <w:r w:rsidRPr="00E9444F">
              <w:rPr>
                <w:rFonts w:ascii="Arial" w:eastAsia="Times New Roman" w:hAnsi="Arial" w:cs="Arial"/>
                <w:b/>
                <w:bCs/>
                <w:color w:val="2F3D4C"/>
                <w:sz w:val="28"/>
                <w:szCs w:val="28"/>
              </w:rPr>
              <w:t>Banking on the Future: Navigating the Rise of AI in Finance</w:t>
            </w:r>
          </w:p>
          <w:p w14:paraId="6BBB76CB" w14:textId="3E827184" w:rsidR="00E9444F" w:rsidRPr="00E9444F" w:rsidRDefault="000F0D37">
            <w:pPr>
              <w:pStyle w:val="Heading2"/>
              <w:spacing w:before="0" w:after="0" w:line="300" w:lineRule="auto"/>
              <w:jc w:val="center"/>
              <w:rPr>
                <w:rFonts w:eastAsia="Times New Roman"/>
                <w:b/>
                <w:bCs/>
                <w:sz w:val="28"/>
                <w:szCs w:val="28"/>
              </w:rPr>
            </w:pPr>
            <w:r>
              <w:rPr>
                <w:noProof/>
              </w:rPr>
              <w:drawing>
                <wp:anchor distT="0" distB="0" distL="114300" distR="114300" simplePos="0" relativeHeight="251658240" behindDoc="0" locked="0" layoutInCell="1" allowOverlap="1" wp14:anchorId="49992F4E" wp14:editId="2E7876A2">
                  <wp:simplePos x="0" y="0"/>
                  <wp:positionH relativeFrom="column">
                    <wp:posOffset>1590675</wp:posOffset>
                  </wp:positionH>
                  <wp:positionV relativeFrom="paragraph">
                    <wp:posOffset>144145</wp:posOffset>
                  </wp:positionV>
                  <wp:extent cx="2465705" cy="856615"/>
                  <wp:effectExtent l="0" t="0" r="0" b="635"/>
                  <wp:wrapSquare wrapText="bothSides"/>
                  <wp:docPr id="1" name="Picture 1" descr="Mauldin &amp; Jenk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ldin &amp; Jenki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85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C37F7" w14:textId="77777777" w:rsidR="00013258" w:rsidRDefault="00E9444F" w:rsidP="00E9444F">
            <w:pPr>
              <w:pStyle w:val="NormalWeb"/>
              <w:spacing w:after="150" w:afterAutospacing="0"/>
              <w:rPr>
                <w:rFonts w:ascii="Arial" w:hAnsi="Arial" w:cs="Arial"/>
                <w:color w:val="2F3D4C"/>
                <w:sz w:val="23"/>
                <w:szCs w:val="23"/>
              </w:rPr>
            </w:pPr>
            <w:r>
              <w:rPr>
                <w:rFonts w:ascii="Arial" w:hAnsi="Arial" w:cs="Arial"/>
                <w:color w:val="2F3D4C"/>
                <w:sz w:val="23"/>
                <w:szCs w:val="23"/>
              </w:rPr>
              <w:t> </w:t>
            </w:r>
          </w:p>
          <w:p w14:paraId="52613406" w14:textId="77777777" w:rsidR="00013258" w:rsidRDefault="00013258" w:rsidP="00E9444F">
            <w:pPr>
              <w:pStyle w:val="NormalWeb"/>
              <w:spacing w:after="150" w:afterAutospacing="0"/>
              <w:rPr>
                <w:rFonts w:ascii="Arial" w:hAnsi="Arial" w:cs="Arial"/>
                <w:color w:val="2F3D4C"/>
                <w:sz w:val="23"/>
                <w:szCs w:val="23"/>
              </w:rPr>
            </w:pPr>
          </w:p>
          <w:p w14:paraId="6D52B8A2" w14:textId="3D7BD32D" w:rsidR="00E9444F" w:rsidRDefault="00E9444F" w:rsidP="00E9444F">
            <w:pPr>
              <w:pStyle w:val="NormalWeb"/>
              <w:spacing w:after="150" w:afterAutospacing="0"/>
            </w:pPr>
            <w:r>
              <w:rPr>
                <w:rFonts w:ascii="Arial" w:hAnsi="Arial" w:cs="Arial"/>
                <w:color w:val="2F3D4C"/>
                <w:sz w:val="23"/>
                <w:szCs w:val="23"/>
              </w:rPr>
              <w:t xml:space="preserve">By: </w:t>
            </w:r>
            <w:hyperlink r:id="rId11" w:tgtFrame="_blank" w:history="1">
              <w:r>
                <w:rPr>
                  <w:rStyle w:val="Hyperlink"/>
                  <w:rFonts w:ascii="Arial" w:hAnsi="Arial" w:cs="Arial"/>
                  <w:color w:val="00A4BD"/>
                  <w:sz w:val="23"/>
                  <w:szCs w:val="23"/>
                </w:rPr>
                <w:t>Jameson A. Miller, CPA, CISA, CISSP</w:t>
              </w:r>
            </w:hyperlink>
            <w:r>
              <w:rPr>
                <w:rFonts w:ascii="Arial" w:hAnsi="Arial" w:cs="Arial"/>
                <w:color w:val="2F3D4C"/>
                <w:sz w:val="23"/>
                <w:szCs w:val="23"/>
              </w:rPr>
              <w:t xml:space="preserve">, </w:t>
            </w:r>
            <w:hyperlink r:id="rId12" w:tgtFrame="_blank" w:history="1">
              <w:r>
                <w:rPr>
                  <w:rStyle w:val="Hyperlink"/>
                  <w:rFonts w:ascii="Arial" w:hAnsi="Arial" w:cs="Arial"/>
                  <w:color w:val="00A4BD"/>
                  <w:sz w:val="23"/>
                  <w:szCs w:val="23"/>
                </w:rPr>
                <w:t>Jon D. Hightower, CCSFP, CHQP, CISA, CRISC, CIPT, FAIR,</w:t>
              </w:r>
            </w:hyperlink>
            <w:r>
              <w:rPr>
                <w:rFonts w:ascii="Arial" w:hAnsi="Arial" w:cs="Arial"/>
                <w:color w:val="2F3D4C"/>
                <w:sz w:val="23"/>
                <w:szCs w:val="23"/>
              </w:rPr>
              <w:t xml:space="preserve">  and </w:t>
            </w:r>
            <w:hyperlink r:id="rId13" w:tgtFrame="_blank" w:history="1">
              <w:r>
                <w:rPr>
                  <w:rStyle w:val="Hyperlink"/>
                  <w:rFonts w:ascii="Arial" w:hAnsi="Arial" w:cs="Arial"/>
                  <w:color w:val="00A4BD"/>
                  <w:sz w:val="23"/>
                  <w:szCs w:val="23"/>
                </w:rPr>
                <w:t>Brandon Smith, CPA, CCSFP, CHQP</w:t>
              </w:r>
            </w:hyperlink>
          </w:p>
          <w:p w14:paraId="2C42380D" w14:textId="64D8ACEF" w:rsidR="00E9444F" w:rsidRDefault="00E9444F">
            <w:pPr>
              <w:pStyle w:val="NormalWeb"/>
              <w:spacing w:line="360" w:lineRule="auto"/>
              <w:jc w:val="both"/>
            </w:pPr>
            <w:r>
              <w:rPr>
                <w:rFonts w:ascii="Arial" w:hAnsi="Arial" w:cs="Arial"/>
                <w:color w:val="2F3D4C"/>
                <w:sz w:val="23"/>
                <w:szCs w:val="23"/>
              </w:rPr>
              <w:t xml:space="preserve">Over a quarter of companies forbid employees from using generative artificial intelligence (AI), but while prohibition may make leaders feel more secure, generative AI still poses a risk for every organization. Threat actors are using </w:t>
            </w:r>
            <w:r w:rsidR="00870AE5">
              <w:rPr>
                <w:rFonts w:ascii="Arial" w:hAnsi="Arial" w:cs="Arial"/>
                <w:color w:val="2F3D4C"/>
                <w:sz w:val="23"/>
                <w:szCs w:val="23"/>
              </w:rPr>
              <w:t>the technology</w:t>
            </w:r>
            <w:r>
              <w:rPr>
                <w:rFonts w:ascii="Arial" w:hAnsi="Arial" w:cs="Arial"/>
                <w:color w:val="2F3D4C"/>
                <w:sz w:val="23"/>
                <w:szCs w:val="23"/>
              </w:rPr>
              <w:t xml:space="preserve"> to refresh long-standing scams and make them even more dangerous.  </w:t>
            </w:r>
          </w:p>
          <w:p w14:paraId="036D02A0" w14:textId="77777777" w:rsidR="00E9444F" w:rsidRDefault="00E9444F">
            <w:pPr>
              <w:pStyle w:val="Heading2"/>
              <w:spacing w:before="0" w:after="0" w:line="360" w:lineRule="auto"/>
              <w:jc w:val="both"/>
              <w:rPr>
                <w:rFonts w:eastAsia="Times New Roman"/>
              </w:rPr>
            </w:pPr>
            <w:r>
              <w:rPr>
                <w:rFonts w:ascii="Arial" w:eastAsia="Times New Roman" w:hAnsi="Arial" w:cs="Arial"/>
                <w:color w:val="589295"/>
                <w:sz w:val="23"/>
                <w:szCs w:val="23"/>
              </w:rPr>
              <w:t>New Technology; Familiar Challenges</w:t>
            </w:r>
          </w:p>
          <w:p w14:paraId="080A5493" w14:textId="77777777" w:rsidR="00E9444F" w:rsidRDefault="00E9444F">
            <w:pPr>
              <w:pStyle w:val="NormalWeb"/>
              <w:spacing w:line="360" w:lineRule="auto"/>
              <w:jc w:val="both"/>
            </w:pPr>
            <w:r>
              <w:rPr>
                <w:rFonts w:ascii="Arial" w:hAnsi="Arial" w:cs="Arial"/>
                <w:color w:val="2F3D4C"/>
                <w:sz w:val="23"/>
                <w:szCs w:val="23"/>
              </w:rPr>
              <w:t>Benefits and challenges that have historically been associated with major technological advances reappear in the context of AI:</w:t>
            </w:r>
          </w:p>
          <w:p w14:paraId="3885868F" w14:textId="61341265" w:rsidR="00E9444F" w:rsidRDefault="00E9444F" w:rsidP="00E9444F">
            <w:pPr>
              <w:pStyle w:val="NormalWeb"/>
              <w:spacing w:line="360" w:lineRule="auto"/>
              <w:jc w:val="both"/>
              <w:rPr>
                <w:rFonts w:eastAsia="Times New Roman"/>
                <w:color w:val="2F3D4C"/>
              </w:rPr>
            </w:pPr>
            <w:r>
              <w:rPr>
                <w:rFonts w:ascii="Arial" w:hAnsi="Arial" w:cs="Arial"/>
                <w:color w:val="2F3D4C"/>
                <w:sz w:val="23"/>
                <w:szCs w:val="23"/>
              </w:rPr>
              <w:t> </w:t>
            </w:r>
            <w:r>
              <w:rPr>
                <w:rStyle w:val="Strong"/>
                <w:rFonts w:ascii="Arial" w:eastAsia="Times New Roman" w:hAnsi="Arial" w:cs="Arial"/>
                <w:color w:val="2F3D4C"/>
                <w:sz w:val="23"/>
                <w:szCs w:val="23"/>
              </w:rPr>
              <w:t>AI allows greater automation</w:t>
            </w:r>
            <w:r>
              <w:rPr>
                <w:rFonts w:ascii="Arial" w:eastAsia="Times New Roman" w:hAnsi="Arial" w:cs="Arial"/>
                <w:color w:val="2F3D4C"/>
                <w:sz w:val="23"/>
                <w:szCs w:val="23"/>
              </w:rPr>
              <w:t xml:space="preserve"> to increase efficiency and productivity, causing job displacement that necessitates re-skilling and upskilling, along with a realistic analysis of labor needs in the age of AI.</w:t>
            </w:r>
          </w:p>
          <w:p w14:paraId="7587FE1A" w14:textId="77777777" w:rsidR="00E9444F" w:rsidRDefault="00E9444F">
            <w:pPr>
              <w:numPr>
                <w:ilvl w:val="0"/>
                <w:numId w:val="1"/>
              </w:numPr>
              <w:spacing w:before="100" w:beforeAutospacing="1" w:after="100" w:afterAutospacing="1" w:line="360" w:lineRule="auto"/>
              <w:jc w:val="both"/>
              <w:rPr>
                <w:rFonts w:eastAsia="Times New Roman"/>
                <w:color w:val="2F3D4C"/>
              </w:rPr>
            </w:pPr>
            <w:r>
              <w:rPr>
                <w:rStyle w:val="Strong"/>
                <w:rFonts w:ascii="Arial" w:eastAsia="Times New Roman" w:hAnsi="Arial" w:cs="Arial"/>
                <w:color w:val="2F3D4C"/>
                <w:sz w:val="23"/>
                <w:szCs w:val="23"/>
              </w:rPr>
              <w:t>AI expands data</w:t>
            </w:r>
            <w:r>
              <w:rPr>
                <w:rFonts w:ascii="Arial" w:eastAsia="Times New Roman" w:hAnsi="Arial" w:cs="Arial"/>
                <w:color w:val="2F3D4C"/>
                <w:sz w:val="23"/>
                <w:szCs w:val="23"/>
              </w:rPr>
              <w:t xml:space="preserve"> </w:t>
            </w:r>
            <w:r>
              <w:rPr>
                <w:rStyle w:val="Strong"/>
                <w:rFonts w:ascii="Arial" w:eastAsia="Times New Roman" w:hAnsi="Arial" w:cs="Arial"/>
                <w:color w:val="2F3D4C"/>
                <w:sz w:val="23"/>
                <w:szCs w:val="23"/>
              </w:rPr>
              <w:t>use</w:t>
            </w:r>
            <w:r>
              <w:rPr>
                <w:rFonts w:ascii="Arial" w:eastAsia="Times New Roman" w:hAnsi="Arial" w:cs="Arial"/>
                <w:color w:val="2F3D4C"/>
                <w:sz w:val="23"/>
                <w:szCs w:val="23"/>
              </w:rPr>
              <w:t xml:space="preserve"> to derive meaningful insights and improves decision-making. But the personal and sensitive information that AI systems collect, store and process creates security and privacy concerns.</w:t>
            </w:r>
          </w:p>
          <w:p w14:paraId="7D2C29B2" w14:textId="77777777" w:rsidR="00E9444F" w:rsidRDefault="00E9444F">
            <w:pPr>
              <w:numPr>
                <w:ilvl w:val="0"/>
                <w:numId w:val="1"/>
              </w:numPr>
              <w:spacing w:before="100" w:beforeAutospacing="1" w:after="100" w:afterAutospacing="1" w:line="360" w:lineRule="auto"/>
              <w:jc w:val="both"/>
              <w:rPr>
                <w:rFonts w:eastAsia="Times New Roman"/>
                <w:color w:val="2F3D4C"/>
              </w:rPr>
            </w:pPr>
            <w:r>
              <w:rPr>
                <w:rStyle w:val="Strong"/>
                <w:rFonts w:ascii="Arial" w:eastAsia="Times New Roman" w:hAnsi="Arial" w:cs="Arial"/>
                <w:color w:val="2F3D4C"/>
                <w:sz w:val="23"/>
                <w:szCs w:val="23"/>
              </w:rPr>
              <w:t>AI presents ethical dilemmas</w:t>
            </w:r>
            <w:r>
              <w:rPr>
                <w:rFonts w:ascii="Arial" w:eastAsia="Times New Roman" w:hAnsi="Arial" w:cs="Arial"/>
                <w:color w:val="2F3D4C"/>
                <w:sz w:val="23"/>
                <w:szCs w:val="23"/>
              </w:rPr>
              <w:t xml:space="preserve"> as we solve complex problems and make decisions using algorithms that can easily incorporate bias, whether intentional or not, and can be used maliciously and unethically. </w:t>
            </w:r>
          </w:p>
          <w:p w14:paraId="2248946B" w14:textId="77777777" w:rsidR="00E9444F" w:rsidRDefault="00E9444F">
            <w:pPr>
              <w:numPr>
                <w:ilvl w:val="0"/>
                <w:numId w:val="1"/>
              </w:numPr>
              <w:spacing w:before="100" w:beforeAutospacing="1" w:after="100" w:afterAutospacing="1" w:line="360" w:lineRule="auto"/>
              <w:jc w:val="both"/>
              <w:rPr>
                <w:rFonts w:eastAsia="Times New Roman"/>
                <w:color w:val="2F3D4C"/>
              </w:rPr>
            </w:pPr>
            <w:r>
              <w:rPr>
                <w:rStyle w:val="Strong"/>
                <w:rFonts w:ascii="Arial" w:eastAsia="Times New Roman" w:hAnsi="Arial" w:cs="Arial"/>
                <w:color w:val="2F3D4C"/>
                <w:sz w:val="23"/>
                <w:szCs w:val="23"/>
              </w:rPr>
              <w:t>AI bears complexity</w:t>
            </w:r>
            <w:r>
              <w:rPr>
                <w:rFonts w:ascii="Arial" w:eastAsia="Times New Roman" w:hAnsi="Arial" w:cs="Arial"/>
                <w:color w:val="2F3D4C"/>
                <w:sz w:val="23"/>
                <w:szCs w:val="23"/>
              </w:rPr>
              <w:t xml:space="preserve"> that may have unintended consequences. Its ability to handle complex tasks and optimize processes can lead to events and challenges that we cannot reliably predict, identify or rectify.</w:t>
            </w:r>
          </w:p>
          <w:p w14:paraId="55727EFF" w14:textId="77777777" w:rsidR="00E9444F" w:rsidRDefault="00E9444F">
            <w:pPr>
              <w:numPr>
                <w:ilvl w:val="0"/>
                <w:numId w:val="1"/>
              </w:numPr>
              <w:spacing w:before="100" w:beforeAutospacing="1" w:after="100" w:afterAutospacing="1" w:line="360" w:lineRule="auto"/>
              <w:jc w:val="both"/>
              <w:rPr>
                <w:rFonts w:eastAsia="Times New Roman"/>
                <w:color w:val="2F3D4C"/>
              </w:rPr>
            </w:pPr>
            <w:r>
              <w:rPr>
                <w:rStyle w:val="Strong"/>
                <w:rFonts w:ascii="Arial" w:eastAsia="Times New Roman" w:hAnsi="Arial" w:cs="Arial"/>
                <w:color w:val="2F3D4C"/>
                <w:sz w:val="23"/>
                <w:szCs w:val="23"/>
              </w:rPr>
              <w:t>AI supports greater security</w:t>
            </w:r>
            <w:r>
              <w:rPr>
                <w:rFonts w:ascii="Arial" w:eastAsia="Times New Roman" w:hAnsi="Arial" w:cs="Arial"/>
                <w:color w:val="2F3D4C"/>
                <w:sz w:val="23"/>
                <w:szCs w:val="23"/>
              </w:rPr>
              <w:t xml:space="preserve"> while also opening the door to new security risks, including AI-powered cyberattacks, deepfakes and other malicious actions that threaten individuals, entities and societies.</w:t>
            </w:r>
          </w:p>
          <w:p w14:paraId="33F095B9" w14:textId="2710013C" w:rsidR="00E9444F" w:rsidRDefault="00E9444F">
            <w:pPr>
              <w:pStyle w:val="NormalWeb"/>
              <w:spacing w:line="360" w:lineRule="auto"/>
              <w:jc w:val="both"/>
            </w:pPr>
            <w:r>
              <w:rPr>
                <w:rFonts w:ascii="Arial" w:hAnsi="Arial" w:cs="Arial"/>
                <w:color w:val="2F3D4C"/>
                <w:sz w:val="23"/>
                <w:szCs w:val="23"/>
              </w:rPr>
              <w:lastRenderedPageBreak/>
              <w:t> Like the technology itself, many AI challenges are new, such as financial crimes based on deepfake videos. A finance employee of an international firm recently wired the equivalent of $25.6 million US dollars from Hong Kong to scammers, fooled by a videoconference full of deepfakes.</w:t>
            </w:r>
          </w:p>
          <w:p w14:paraId="0CC3C1B8" w14:textId="2C0C2773" w:rsidR="00E9444F" w:rsidRDefault="00E9444F" w:rsidP="00E9444F">
            <w:pPr>
              <w:pStyle w:val="NormalWeb"/>
              <w:spacing w:line="360" w:lineRule="auto"/>
              <w:jc w:val="both"/>
              <w:rPr>
                <w:rFonts w:eastAsia="Times New Roman"/>
              </w:rPr>
            </w:pPr>
            <w:r>
              <w:rPr>
                <w:rFonts w:ascii="Arial" w:hAnsi="Arial" w:cs="Arial"/>
                <w:color w:val="2F3D4C"/>
                <w:sz w:val="23"/>
                <w:szCs w:val="23"/>
              </w:rPr>
              <w:t> </w:t>
            </w:r>
            <w:r>
              <w:rPr>
                <w:rFonts w:ascii="Arial" w:eastAsia="Times New Roman" w:hAnsi="Arial" w:cs="Arial"/>
                <w:color w:val="589295"/>
                <w:sz w:val="23"/>
                <w:szCs w:val="23"/>
              </w:rPr>
              <w:t>Do AI benefits outweigh the risks in banking?</w:t>
            </w:r>
          </w:p>
          <w:p w14:paraId="4CEB6F15" w14:textId="77777777" w:rsidR="00E9444F" w:rsidRDefault="00E9444F">
            <w:pPr>
              <w:pStyle w:val="NormalWeb"/>
              <w:spacing w:line="360" w:lineRule="auto"/>
              <w:jc w:val="both"/>
            </w:pPr>
            <w:r>
              <w:rPr>
                <w:rFonts w:ascii="Arial" w:hAnsi="Arial" w:cs="Arial"/>
                <w:color w:val="2F3D4C"/>
                <w:sz w:val="23"/>
                <w:szCs w:val="23"/>
              </w:rPr>
              <w:t>Financial Institutions are leveraging AI in numerous ways that will continue to expand. Your institution is probably taking advantage of many of the most popular approaches. How many of these can you check off?</w:t>
            </w:r>
          </w:p>
          <w:p w14:paraId="58560317" w14:textId="695239A5" w:rsidR="00E9444F" w:rsidRDefault="00E9444F">
            <w:pPr>
              <w:pStyle w:val="NormalWeb"/>
              <w:spacing w:line="360" w:lineRule="auto"/>
              <w:jc w:val="both"/>
            </w:pPr>
            <w:r>
              <w:rPr>
                <w:rFonts w:ascii="Arial" w:hAnsi="Arial" w:cs="Arial"/>
                <w:color w:val="2F3D4C"/>
                <w:sz w:val="23"/>
                <w:szCs w:val="23"/>
              </w:rPr>
              <w:t> </w:t>
            </w:r>
            <w:r>
              <w:rPr>
                <w:rStyle w:val="Strong"/>
                <w:rFonts w:ascii="Arial" w:hAnsi="Arial" w:cs="Arial"/>
                <w:color w:val="2F3D4C"/>
                <w:sz w:val="23"/>
                <w:szCs w:val="23"/>
              </w:rPr>
              <w:t>Top 10 Ways Banks are using AI:</w:t>
            </w:r>
          </w:p>
          <w:p w14:paraId="76C16C2F"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Fraud detection and prevention</w:t>
            </w:r>
          </w:p>
          <w:p w14:paraId="75603750"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Customer service automation</w:t>
            </w:r>
          </w:p>
          <w:p w14:paraId="0736FC2A"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Credit scoring and risk management</w:t>
            </w:r>
          </w:p>
          <w:p w14:paraId="637493B9"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Personalized banking experiences</w:t>
            </w:r>
          </w:p>
          <w:p w14:paraId="0A541074"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Process automation</w:t>
            </w:r>
          </w:p>
          <w:p w14:paraId="5607E95D"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Algorithmic trading</w:t>
            </w:r>
          </w:p>
          <w:p w14:paraId="0890699C"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Regulatory compliance</w:t>
            </w:r>
          </w:p>
          <w:p w14:paraId="27302A77"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Predictive analytics for financial planning</w:t>
            </w:r>
          </w:p>
          <w:p w14:paraId="7DD9D1D2"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Chatbot-assisted onboarding </w:t>
            </w:r>
          </w:p>
          <w:p w14:paraId="28536724" w14:textId="77777777" w:rsidR="00E9444F" w:rsidRDefault="00E9444F">
            <w:pPr>
              <w:numPr>
                <w:ilvl w:val="0"/>
                <w:numId w:val="2"/>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Cybersecurity </w:t>
            </w:r>
          </w:p>
          <w:p w14:paraId="22A8A1AD" w14:textId="77777777" w:rsidR="00E9444F" w:rsidRDefault="00E9444F">
            <w:pPr>
              <w:pStyle w:val="NormalWeb"/>
              <w:spacing w:line="360" w:lineRule="auto"/>
              <w:jc w:val="both"/>
            </w:pPr>
            <w:r>
              <w:rPr>
                <w:rFonts w:ascii="Arial" w:hAnsi="Arial" w:cs="Arial"/>
                <w:color w:val="2F3D4C"/>
                <w:sz w:val="23"/>
                <w:szCs w:val="23"/>
              </w:rPr>
              <w:t>Each of these uses adds value for financial institutions and customers by improving service, safety, accuracy and regulatory compliance. However, the same tools that deliver these benefits introduce risk. </w:t>
            </w:r>
          </w:p>
          <w:p w14:paraId="0CC7F56B" w14:textId="127A6B1A" w:rsidR="00E9444F" w:rsidRDefault="00E9444F">
            <w:pPr>
              <w:pStyle w:val="NormalWeb"/>
              <w:spacing w:line="360" w:lineRule="auto"/>
              <w:jc w:val="both"/>
            </w:pPr>
            <w:r>
              <w:rPr>
                <w:rFonts w:ascii="Arial" w:hAnsi="Arial" w:cs="Arial"/>
                <w:color w:val="2F3D4C"/>
                <w:sz w:val="23"/>
                <w:szCs w:val="23"/>
              </w:rPr>
              <w:t> </w:t>
            </w:r>
            <w:r>
              <w:rPr>
                <w:rStyle w:val="Strong"/>
                <w:rFonts w:ascii="Arial" w:hAnsi="Arial" w:cs="Arial"/>
                <w:color w:val="2F3D4C"/>
                <w:sz w:val="23"/>
                <w:szCs w:val="23"/>
              </w:rPr>
              <w:t>Top 10 AI-Related Risks for Banks:</w:t>
            </w:r>
          </w:p>
          <w:p w14:paraId="6E1EAEE2"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Cybersecurity threats </w:t>
            </w:r>
          </w:p>
          <w:p w14:paraId="2A2809F7"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Adversarial attacks</w:t>
            </w:r>
          </w:p>
          <w:p w14:paraId="5D1317EE"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Bias in decision-making</w:t>
            </w:r>
          </w:p>
          <w:p w14:paraId="4089DF13"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Operational dependency and overreliance</w:t>
            </w:r>
          </w:p>
          <w:p w14:paraId="043FBF09"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Data privacy concerns</w:t>
            </w:r>
          </w:p>
          <w:p w14:paraId="1C907BA9"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Regulatory compliance challenges</w:t>
            </w:r>
          </w:p>
          <w:p w14:paraId="6DE4CF7E"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lastRenderedPageBreak/>
              <w:t>Lack of explainability behind AI-driven decisions</w:t>
            </w:r>
          </w:p>
          <w:p w14:paraId="7DF91173"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Technological obsolescence</w:t>
            </w:r>
          </w:p>
          <w:p w14:paraId="571F7292"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Employee displacement and skill gaps</w:t>
            </w:r>
          </w:p>
          <w:p w14:paraId="6C7B2660" w14:textId="77777777" w:rsidR="00E9444F" w:rsidRDefault="00E9444F">
            <w:pPr>
              <w:numPr>
                <w:ilvl w:val="0"/>
                <w:numId w:val="3"/>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Customer fraud involving AI</w:t>
            </w:r>
          </w:p>
          <w:p w14:paraId="4B7C1AD3" w14:textId="77777777" w:rsidR="00E9444F" w:rsidRDefault="00E9444F">
            <w:pPr>
              <w:pStyle w:val="NormalWeb"/>
              <w:spacing w:line="360" w:lineRule="auto"/>
              <w:jc w:val="both"/>
            </w:pPr>
            <w:r>
              <w:rPr>
                <w:rFonts w:ascii="Arial" w:hAnsi="Arial" w:cs="Arial"/>
                <w:color w:val="2F3D4C"/>
                <w:sz w:val="23"/>
                <w:szCs w:val="23"/>
              </w:rPr>
              <w:t>Do the benefits outweigh the risks? Without a doubt, but institution leaders must actively work to understand and manage the risks of this emerging technology. </w:t>
            </w:r>
          </w:p>
          <w:p w14:paraId="5CD3BFCA" w14:textId="7D6B7718" w:rsidR="00E9444F" w:rsidRDefault="00E9444F" w:rsidP="00E9444F">
            <w:pPr>
              <w:pStyle w:val="NormalWeb"/>
              <w:spacing w:line="360" w:lineRule="auto"/>
              <w:jc w:val="both"/>
              <w:rPr>
                <w:rFonts w:eastAsia="Times New Roman"/>
              </w:rPr>
            </w:pPr>
            <w:r>
              <w:rPr>
                <w:rFonts w:ascii="Arial" w:hAnsi="Arial" w:cs="Arial"/>
                <w:color w:val="2F3D4C"/>
                <w:sz w:val="23"/>
                <w:szCs w:val="23"/>
              </w:rPr>
              <w:t> </w:t>
            </w:r>
            <w:r>
              <w:rPr>
                <w:rFonts w:ascii="Arial" w:eastAsia="Times New Roman" w:hAnsi="Arial" w:cs="Arial"/>
                <w:color w:val="589295"/>
                <w:sz w:val="23"/>
                <w:szCs w:val="23"/>
              </w:rPr>
              <w:t>Mauldin &amp; Jenkins Can Help</w:t>
            </w:r>
          </w:p>
          <w:p w14:paraId="427198B3" w14:textId="77777777" w:rsidR="00E9444F" w:rsidRDefault="00E9444F">
            <w:pPr>
              <w:pStyle w:val="NormalWeb"/>
              <w:spacing w:line="360" w:lineRule="auto"/>
              <w:jc w:val="both"/>
            </w:pPr>
            <w:r>
              <w:rPr>
                <w:rFonts w:ascii="Arial" w:hAnsi="Arial" w:cs="Arial"/>
                <w:color w:val="2F3D4C"/>
                <w:sz w:val="23"/>
                <w:szCs w:val="23"/>
              </w:rPr>
              <w:t>A comprehensive, thoughtful and proactive approach to risk management can support the benefits of AI while mitigating its risks. </w:t>
            </w:r>
          </w:p>
          <w:p w14:paraId="4E22F7D3" w14:textId="1EC4CBD5" w:rsidR="00E9444F" w:rsidRDefault="00E9444F">
            <w:pPr>
              <w:pStyle w:val="NormalWeb"/>
              <w:spacing w:line="360" w:lineRule="auto"/>
              <w:jc w:val="both"/>
            </w:pPr>
            <w:r>
              <w:rPr>
                <w:rFonts w:ascii="Arial" w:hAnsi="Arial" w:cs="Arial"/>
                <w:color w:val="2F3D4C"/>
                <w:sz w:val="23"/>
                <w:szCs w:val="23"/>
              </w:rPr>
              <w:t> </w:t>
            </w:r>
            <w:r>
              <w:rPr>
                <w:rStyle w:val="Strong"/>
                <w:rFonts w:ascii="Arial" w:hAnsi="Arial" w:cs="Arial"/>
                <w:color w:val="2F3D4C"/>
                <w:sz w:val="23"/>
                <w:szCs w:val="23"/>
              </w:rPr>
              <w:t>Top 10 Ways to Mitigate &amp; Manage AI-Related Risks:</w:t>
            </w:r>
          </w:p>
          <w:p w14:paraId="2E8A4B8B"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Establish robust governance policy and procedure frameworks</w:t>
            </w:r>
          </w:p>
          <w:p w14:paraId="0A80F0EF"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Conduct routine risk assessments and third-party audits</w:t>
            </w:r>
          </w:p>
          <w:p w14:paraId="0FA7C7B6"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Implement only explainable AI</w:t>
            </w:r>
          </w:p>
          <w:p w14:paraId="32A53E26"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Address bias, fairness and potential inaccuracies in AI algorithms</w:t>
            </w:r>
          </w:p>
          <w:p w14:paraId="084E1804"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Ensure adequate data privacy and security</w:t>
            </w:r>
          </w:p>
          <w:p w14:paraId="36FC0D9F"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Provide ongoing employee training </w:t>
            </w:r>
          </w:p>
          <w:p w14:paraId="7EA36121"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Enhance cybersecurity measures to the highest degree possible</w:t>
            </w:r>
          </w:p>
          <w:p w14:paraId="5CD21D0E"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Monitor regulatory developments</w:t>
            </w:r>
          </w:p>
          <w:p w14:paraId="03B19BD9"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Establish and regularly update crisis response plans</w:t>
            </w:r>
          </w:p>
          <w:p w14:paraId="4FB48DAD" w14:textId="77777777" w:rsidR="00E9444F" w:rsidRDefault="00E9444F">
            <w:pPr>
              <w:numPr>
                <w:ilvl w:val="0"/>
                <w:numId w:val="4"/>
              </w:numPr>
              <w:spacing w:before="100" w:beforeAutospacing="1" w:after="100" w:afterAutospacing="1" w:line="360" w:lineRule="auto"/>
              <w:jc w:val="both"/>
              <w:rPr>
                <w:rFonts w:eastAsia="Times New Roman"/>
                <w:color w:val="2F3D4C"/>
              </w:rPr>
            </w:pPr>
            <w:r>
              <w:rPr>
                <w:rFonts w:ascii="Arial" w:eastAsia="Times New Roman" w:hAnsi="Arial" w:cs="Arial"/>
                <w:color w:val="2F3D4C"/>
                <w:sz w:val="23"/>
                <w:szCs w:val="23"/>
              </w:rPr>
              <w:t>Encourage ethical AI practices </w:t>
            </w:r>
          </w:p>
          <w:p w14:paraId="5CAC0860" w14:textId="29F86729" w:rsidR="00E9444F" w:rsidRDefault="00E9444F">
            <w:pPr>
              <w:pStyle w:val="NormalWeb"/>
              <w:spacing w:line="360" w:lineRule="auto"/>
              <w:jc w:val="both"/>
            </w:pPr>
          </w:p>
        </w:tc>
      </w:tr>
      <w:tr w:rsidR="00E9444F" w14:paraId="40533C18" w14:textId="77777777" w:rsidTr="00E9444F">
        <w:tc>
          <w:tcPr>
            <w:tcW w:w="0" w:type="auto"/>
            <w:tcMar>
              <w:top w:w="150" w:type="dxa"/>
              <w:left w:w="300" w:type="dxa"/>
              <w:bottom w:w="150" w:type="dxa"/>
              <w:right w:w="300" w:type="dxa"/>
            </w:tcMar>
            <w:vAlign w:val="center"/>
            <w:hideMark/>
          </w:tcPr>
          <w:p w14:paraId="01EF1190" w14:textId="7ECC6472" w:rsidR="00E9444F" w:rsidRDefault="00E9444F">
            <w:pPr>
              <w:pStyle w:val="NormalWeb"/>
              <w:spacing w:line="420" w:lineRule="auto"/>
            </w:pPr>
            <w:r>
              <w:rPr>
                <w:rFonts w:ascii="Arial" w:hAnsi="Arial" w:cs="Arial"/>
              </w:rPr>
              <w:lastRenderedPageBreak/>
              <w:t> </w:t>
            </w:r>
            <w:r>
              <w:rPr>
                <w:rFonts w:ascii="Arial" w:hAnsi="Arial" w:cs="Arial"/>
                <w:i/>
                <w:iCs/>
                <w:color w:val="589295"/>
                <w:sz w:val="15"/>
                <w:szCs w:val="15"/>
              </w:rPr>
              <w:t xml:space="preserve">1. </w:t>
            </w:r>
            <w:hyperlink r:id="rId14" w:tgtFrame="_blank" w:history="1">
              <w:r>
                <w:rPr>
                  <w:rStyle w:val="Hyperlink"/>
                  <w:rFonts w:ascii="Arial" w:hAnsi="Arial" w:cs="Arial"/>
                  <w:i/>
                  <w:iCs/>
                  <w:color w:val="589295"/>
                  <w:sz w:val="15"/>
                  <w:szCs w:val="15"/>
                </w:rPr>
                <w:t>https://www.infosecurity-magazine.com/news/banning-generative-ai-privacy-risks/</w:t>
              </w:r>
            </w:hyperlink>
          </w:p>
          <w:p w14:paraId="4B817430" w14:textId="77777777" w:rsidR="00E9444F" w:rsidRDefault="00E9444F">
            <w:pPr>
              <w:pStyle w:val="NormalWeb"/>
              <w:spacing w:line="420" w:lineRule="auto"/>
            </w:pPr>
            <w:r>
              <w:rPr>
                <w:rFonts w:ascii="Arial" w:hAnsi="Arial" w:cs="Arial"/>
                <w:i/>
                <w:iCs/>
                <w:color w:val="589295"/>
                <w:sz w:val="15"/>
                <w:szCs w:val="15"/>
              </w:rPr>
              <w:t xml:space="preserve">2. </w:t>
            </w:r>
            <w:hyperlink r:id="rId15" w:tgtFrame="_blank" w:history="1">
              <w:r>
                <w:rPr>
                  <w:rStyle w:val="Hyperlink"/>
                  <w:rFonts w:ascii="Arial" w:hAnsi="Arial" w:cs="Arial"/>
                  <w:i/>
                  <w:iCs/>
                  <w:color w:val="589295"/>
                  <w:sz w:val="15"/>
                  <w:szCs w:val="15"/>
                </w:rPr>
                <w:t> https://arstechnica.com/information-technology/2024/02/deepfake-scammer-walks-off-with-25-million-in-first-of-its-kind-ai-heist/</w:t>
              </w:r>
            </w:hyperlink>
          </w:p>
        </w:tc>
      </w:tr>
    </w:tbl>
    <w:p w14:paraId="5435295A" w14:textId="77777777" w:rsidR="00E9444F" w:rsidRDefault="00E9444F" w:rsidP="00E9444F">
      <w:pPr>
        <w:spacing w:before="100" w:beforeAutospacing="1" w:after="100" w:afterAutospacing="1"/>
      </w:pPr>
      <w:r>
        <w:rPr>
          <w:rFonts w:ascii="Arial" w:hAnsi="Arial" w:cs="Arial"/>
        </w:rPr>
        <w:t> </w:t>
      </w:r>
    </w:p>
    <w:p w14:paraId="0D38D2C1" w14:textId="77777777" w:rsidR="007D3A4C" w:rsidRDefault="007D3A4C"/>
    <w:sectPr w:rsidR="007D3A4C" w:rsidSect="009018C1">
      <w:pgSz w:w="12240" w:h="15840"/>
      <w:pgMar w:top="864"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480A" w14:textId="77777777" w:rsidR="009018C1" w:rsidRDefault="009018C1" w:rsidP="00F04AD1">
      <w:r>
        <w:separator/>
      </w:r>
    </w:p>
  </w:endnote>
  <w:endnote w:type="continuationSeparator" w:id="0">
    <w:p w14:paraId="086E0AAF" w14:textId="77777777" w:rsidR="009018C1" w:rsidRDefault="009018C1" w:rsidP="00F0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4751" w14:textId="77777777" w:rsidR="009018C1" w:rsidRDefault="009018C1" w:rsidP="00F04AD1">
      <w:r>
        <w:separator/>
      </w:r>
    </w:p>
  </w:footnote>
  <w:footnote w:type="continuationSeparator" w:id="0">
    <w:p w14:paraId="554240AF" w14:textId="77777777" w:rsidR="009018C1" w:rsidRDefault="009018C1" w:rsidP="00F04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223"/>
    <w:multiLevelType w:val="multilevel"/>
    <w:tmpl w:val="0A7A3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0A227A"/>
    <w:multiLevelType w:val="multilevel"/>
    <w:tmpl w:val="9E3CC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497340"/>
    <w:multiLevelType w:val="multilevel"/>
    <w:tmpl w:val="7972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DF2695"/>
    <w:multiLevelType w:val="multilevel"/>
    <w:tmpl w:val="963612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78223517">
    <w:abstractNumId w:val="2"/>
    <w:lvlOverride w:ilvl="0"/>
    <w:lvlOverride w:ilvl="1"/>
    <w:lvlOverride w:ilvl="2"/>
    <w:lvlOverride w:ilvl="3"/>
    <w:lvlOverride w:ilvl="4"/>
    <w:lvlOverride w:ilvl="5"/>
    <w:lvlOverride w:ilvl="6"/>
    <w:lvlOverride w:ilvl="7"/>
    <w:lvlOverride w:ilvl="8"/>
  </w:num>
  <w:num w:numId="2" w16cid:durableId="1482771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7067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8290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4F"/>
    <w:rsid w:val="00013258"/>
    <w:rsid w:val="000F0D37"/>
    <w:rsid w:val="005F77E7"/>
    <w:rsid w:val="006126BF"/>
    <w:rsid w:val="006330DA"/>
    <w:rsid w:val="007D3A4C"/>
    <w:rsid w:val="00870AE5"/>
    <w:rsid w:val="009018C1"/>
    <w:rsid w:val="00C078B7"/>
    <w:rsid w:val="00D16720"/>
    <w:rsid w:val="00E9444F"/>
    <w:rsid w:val="00F04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3C7D1"/>
  <w15:chartTrackingRefBased/>
  <w15:docId w15:val="{387DF65D-4917-49F2-98B0-8F7E209C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44F"/>
    <w:rPr>
      <w:rFonts w:ascii="Aptos" w:hAnsi="Aptos" w:cs="Aptos"/>
      <w:kern w:val="0"/>
      <w:sz w:val="24"/>
      <w:szCs w:val="24"/>
      <w14:ligatures w14:val="none"/>
    </w:rPr>
  </w:style>
  <w:style w:type="paragraph" w:styleId="Heading1">
    <w:name w:val="heading 1"/>
    <w:basedOn w:val="Normal"/>
    <w:next w:val="Normal"/>
    <w:link w:val="Heading1Char"/>
    <w:uiPriority w:val="9"/>
    <w:qFormat/>
    <w:rsid w:val="00E94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4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4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4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4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4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44F"/>
    <w:rPr>
      <w:rFonts w:eastAsiaTheme="majorEastAsia" w:cstheme="majorBidi"/>
      <w:color w:val="272727" w:themeColor="text1" w:themeTint="D8"/>
    </w:rPr>
  </w:style>
  <w:style w:type="paragraph" w:styleId="Title">
    <w:name w:val="Title"/>
    <w:basedOn w:val="Normal"/>
    <w:next w:val="Normal"/>
    <w:link w:val="TitleChar"/>
    <w:uiPriority w:val="10"/>
    <w:qFormat/>
    <w:rsid w:val="00E944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4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4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4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4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9444F"/>
    <w:rPr>
      <w:i/>
      <w:iCs/>
      <w:color w:val="404040" w:themeColor="text1" w:themeTint="BF"/>
    </w:rPr>
  </w:style>
  <w:style w:type="paragraph" w:styleId="ListParagraph">
    <w:name w:val="List Paragraph"/>
    <w:basedOn w:val="Normal"/>
    <w:uiPriority w:val="34"/>
    <w:qFormat/>
    <w:rsid w:val="00E9444F"/>
    <w:pPr>
      <w:ind w:left="720"/>
      <w:contextualSpacing/>
    </w:pPr>
  </w:style>
  <w:style w:type="character" w:styleId="IntenseEmphasis">
    <w:name w:val="Intense Emphasis"/>
    <w:basedOn w:val="DefaultParagraphFont"/>
    <w:uiPriority w:val="21"/>
    <w:qFormat/>
    <w:rsid w:val="00E9444F"/>
    <w:rPr>
      <w:i/>
      <w:iCs/>
      <w:color w:val="0F4761" w:themeColor="accent1" w:themeShade="BF"/>
    </w:rPr>
  </w:style>
  <w:style w:type="paragraph" w:styleId="IntenseQuote">
    <w:name w:val="Intense Quote"/>
    <w:basedOn w:val="Normal"/>
    <w:next w:val="Normal"/>
    <w:link w:val="IntenseQuoteChar"/>
    <w:uiPriority w:val="30"/>
    <w:qFormat/>
    <w:rsid w:val="00E94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44F"/>
    <w:rPr>
      <w:i/>
      <w:iCs/>
      <w:color w:val="0F4761" w:themeColor="accent1" w:themeShade="BF"/>
    </w:rPr>
  </w:style>
  <w:style w:type="character" w:styleId="IntenseReference">
    <w:name w:val="Intense Reference"/>
    <w:basedOn w:val="DefaultParagraphFont"/>
    <w:uiPriority w:val="32"/>
    <w:qFormat/>
    <w:rsid w:val="00E9444F"/>
    <w:rPr>
      <w:b/>
      <w:bCs/>
      <w:smallCaps/>
      <w:color w:val="0F4761" w:themeColor="accent1" w:themeShade="BF"/>
      <w:spacing w:val="5"/>
    </w:rPr>
  </w:style>
  <w:style w:type="character" w:styleId="Hyperlink">
    <w:name w:val="Hyperlink"/>
    <w:basedOn w:val="DefaultParagraphFont"/>
    <w:uiPriority w:val="99"/>
    <w:semiHidden/>
    <w:unhideWhenUsed/>
    <w:rsid w:val="00E9444F"/>
    <w:rPr>
      <w:color w:val="0000FF"/>
      <w:u w:val="single"/>
    </w:rPr>
  </w:style>
  <w:style w:type="paragraph" w:styleId="NormalWeb">
    <w:name w:val="Normal (Web)"/>
    <w:basedOn w:val="Normal"/>
    <w:uiPriority w:val="99"/>
    <w:unhideWhenUsed/>
    <w:rsid w:val="00E9444F"/>
    <w:pPr>
      <w:spacing w:before="100" w:beforeAutospacing="1" w:after="100" w:afterAutospacing="1"/>
    </w:pPr>
  </w:style>
  <w:style w:type="character" w:styleId="Strong">
    <w:name w:val="Strong"/>
    <w:basedOn w:val="DefaultParagraphFont"/>
    <w:uiPriority w:val="22"/>
    <w:qFormat/>
    <w:rsid w:val="00E9444F"/>
    <w:rPr>
      <w:b/>
      <w:bCs/>
    </w:rPr>
  </w:style>
  <w:style w:type="paragraph" w:styleId="Header">
    <w:name w:val="header"/>
    <w:basedOn w:val="Normal"/>
    <w:link w:val="HeaderChar"/>
    <w:uiPriority w:val="99"/>
    <w:unhideWhenUsed/>
    <w:rsid w:val="00F04AD1"/>
    <w:pPr>
      <w:tabs>
        <w:tab w:val="center" w:pos="4680"/>
        <w:tab w:val="right" w:pos="9360"/>
      </w:tabs>
    </w:pPr>
  </w:style>
  <w:style w:type="character" w:customStyle="1" w:styleId="HeaderChar">
    <w:name w:val="Header Char"/>
    <w:basedOn w:val="DefaultParagraphFont"/>
    <w:link w:val="Header"/>
    <w:uiPriority w:val="99"/>
    <w:rsid w:val="00F04AD1"/>
    <w:rPr>
      <w:rFonts w:ascii="Aptos" w:hAnsi="Aptos" w:cs="Aptos"/>
      <w:kern w:val="0"/>
      <w:sz w:val="24"/>
      <w:szCs w:val="24"/>
      <w14:ligatures w14:val="none"/>
    </w:rPr>
  </w:style>
  <w:style w:type="paragraph" w:styleId="Footer">
    <w:name w:val="footer"/>
    <w:basedOn w:val="Normal"/>
    <w:link w:val="FooterChar"/>
    <w:uiPriority w:val="99"/>
    <w:unhideWhenUsed/>
    <w:rsid w:val="00F04AD1"/>
    <w:pPr>
      <w:tabs>
        <w:tab w:val="center" w:pos="4680"/>
        <w:tab w:val="right" w:pos="9360"/>
      </w:tabs>
    </w:pPr>
  </w:style>
  <w:style w:type="character" w:customStyle="1" w:styleId="FooterChar">
    <w:name w:val="Footer Char"/>
    <w:basedOn w:val="DefaultParagraphFont"/>
    <w:link w:val="Footer"/>
    <w:uiPriority w:val="99"/>
    <w:rsid w:val="00F04AD1"/>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3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2lM2S04.na1.hubspotlinks.com/Ctc/I7+113/d2lM2S04/VW52tL8wlxZ-W3d-7bg5WpgLbW6y9Q695cpy0nN2XT74b3m2ndW6N1vHY6lZ3pLW6Dl5_n105TkFW4rzH5Z5F4kjdN2bX4y4HPCbBW1LxD_C3nWFTrW1KGPNC1l8KL7W74t17N9fxCMXW51pGRM4M1JvYW8F9JN_4DfGHHW89P9RJ37WWfqW3CTqjl5ZW197W4kQP243HzVw8W5WNphh5-z2ZsW89Ts622sTCMBW6Tm_0m2rFff7W7h8nr341kRyJW6VJyZt48RchrW8PsW8t13j93bW5Xv1br1hRLsXW170HHm7GPmnQW5wQznv5H9z5RN2GN2y4mbnvRW3yM09h7gPqh_f5y_VPC0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2lM2S04.na1.hubspotlinks.com/Ctc/I7+113/d2lM2S04/VW52tL8wlxZ-W3d-7bg5WpgLbW6y9Q695cpy0nN2XT74b3m2ndW6N1vHY6lZ3kMW4hbnq12kmml5W9lD6vj4Bkf_DW6sRplV1_W9fDW4Gn1jp17KjC-W2cGgLj2WCtT1W6jpsrX8ngxmQN20Fyx0_wMxkVB5w-k6Pb353W1DX1Bb47BtQ4W4tQCKF8gP2ttW50j9BS6JRfG1N4sf8Y5pHNmwW89HsGM3htgzWVrybRQ2X_G4gN3dJr0qNQ1_BW3fMG1X1B7NBxMy27fb24wfTW96YLm33lB_q4W3qn0bG2-CShHW8d-WfJ7nskgcW4nYpKw35VcwsMWR4_RwmGNff6CLLZv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2lM2S04.na1.hubspotlinks.com/Ctc/I7+113/d2lM2S04/VW52tL8wlxZ-W3d-7bg5WpgLbW6y9Q695cpy0nN2XT74b3m2ndW6N1vHY6lZ3pbVlY67573m7F0W1N4Hg628Y1JNW5gSm_p3PzxNfW7w9bMn6HgTL4W3W5kXK5VVDcTW8pL-Bt7WZl_lW2nxf-J4VxZk2W8qYMNk8l-fLQW7WqnVw6yR-p6W202BVJ4SprTgW3cnzC290TgC8W1BQHvW1dPC1_W2bwDfj443LJkW7MbJ513XrTLkW3tlF-c2FxWFkW59J5836s17lhW5-mwHK9kFjQ-VSkj4l5qlrJbW1ptMTl5hlBMDW3pphnN21jXWyW5w6Q8d2CD9WpW75FSlp94pbYZf4H1m8d04" TargetMode="External"/><Relationship Id="rId5" Type="http://schemas.openxmlformats.org/officeDocument/2006/relationships/styles" Target="styles.xml"/><Relationship Id="rId15" Type="http://schemas.openxmlformats.org/officeDocument/2006/relationships/hyperlink" Target="https://d2lM2S04.na1.hubspotlinks.com/Ctc/I7+113/d2lM2S04/VW52tL8wlxZ-W3d-7bg5WpgLbW6y9Q695cpy0nN2XT73j5kBVqW50kH_H6lZ3pVVt6qf_4VkXDrW8qhsPK4YTM9GW1fq1zP6txWYxW5wFnTJ8BrXzVW4KnMWS79G_MgW2_RXkH5C9rqFW5-HBdk3G-dBsW4hBZf84wH4fdW28SKTt3-Z4rTW7ZLBxS7cSmS7W3M2glv3MXYsSW1HsfQC3v0lbYW1Klq0v7JdKQlW6c0qLh4Dh-SQW1Sdx1G7pw0RgM2SRtclxyKJW9gWY8R56PLHvW6LYdDZ4dpLsfW9g94D74kgYd5W5VKJKn2sfV7sW1y9y-s17xv_-W41LL253BvZXnW52R4Wc7MsL8NW7VGDcp606-tTW68WGWF7r9_rlV8S4M-6G4v8MW9gq13L8QSdCRW6qrlLK8rvtgHW1bNvh06GgGXpW9fvYpY5PvB2CW1jzVqh6S3D2pW28L3X-3SPRzNdrQ3X604"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2lM2S04.na1.hubspotlinks.com/Ctc/I7+113/d2lM2S04/VW52tL8wlxZ-W3d-7bg5WpgLbW6y9Q695cpy0nN2XT74P3m2ndW7Y8-PT6lZ3n7W4pF70w7ML1hpW1GhcFw2wwjhpW40RfVz4057qWW6vJR0L5WnZK4W6hN8zy6VlZBgW6vgKxC7tNBR4W7CT31p3Cs3MGW4hgNmM2Rh9n_W3Rb5pZ2H5pG0W2Q_Zv13cDtdPVxcNBl4YLKtrN8GqcQP77r4vN3jBBb6jR8-bVvfZdp1L0HhSW4t3J6G3Gd8d1W5QMW4S467WqmW5Jnj9Q3RlrkHN65zdR2F35RhW8Q5B4p6mBP9ZW6jxL705w2l1sW6_Wn9x31MFD1W5y46-G756L2nW5npPC83vXX_nN6TTpjLJ1_mlW5D2LHc5y9ftcW5nMvh935FGZLf4p7yF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6" ma:contentTypeDescription="Create a new document." ma:contentTypeScope="" ma:versionID="75ff88f1810271858e87e0f8b7d4f9fc">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2873c279aa23739ca28665cca1219a4f"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CFC35-0112-4737-BFCC-876FE500FEC8}">
  <ds:schemaRefs>
    <ds:schemaRef ds:uri="http://schemas.microsoft.com/office/2006/metadata/properties"/>
    <ds:schemaRef ds:uri="http://schemas.microsoft.com/office/infopath/2007/PartnerControls"/>
    <ds:schemaRef ds:uri="6ea2cbd7-7a15-4552-9aa0-6bada5c8e172"/>
    <ds:schemaRef ds:uri="f9462f0e-903c-4b96-bfb9-07281322b653"/>
  </ds:schemaRefs>
</ds:datastoreItem>
</file>

<file path=customXml/itemProps2.xml><?xml version="1.0" encoding="utf-8"?>
<ds:datastoreItem xmlns:ds="http://schemas.openxmlformats.org/officeDocument/2006/customXml" ds:itemID="{73ACD578-7AEB-4E6D-A479-E1C2E417D8D4}">
  <ds:schemaRefs>
    <ds:schemaRef ds:uri="http://schemas.microsoft.com/sharepoint/v3/contenttype/forms"/>
  </ds:schemaRefs>
</ds:datastoreItem>
</file>

<file path=customXml/itemProps3.xml><?xml version="1.0" encoding="utf-8"?>
<ds:datastoreItem xmlns:ds="http://schemas.openxmlformats.org/officeDocument/2006/customXml" ds:itemID="{95C89EAC-5FFD-40BB-BF89-D660DF3E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62f0e-903c-4b96-bfb9-07281322b653"/>
    <ds:schemaRef ds:uri="6ea2cbd7-7a15-4552-9aa0-6bada5c8e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Greene</dc:creator>
  <cp:keywords/>
  <dc:description/>
  <cp:lastModifiedBy>Lindsay Greene</cp:lastModifiedBy>
  <cp:revision>6</cp:revision>
  <dcterms:created xsi:type="dcterms:W3CDTF">2024-04-06T16:08:00Z</dcterms:created>
  <dcterms:modified xsi:type="dcterms:W3CDTF">2024-04-06T19:32:00Z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0x010100EA69E586B40E924CAA3D7AFFBB13EF43</vt:lpwstr>
  </property>
  <property fmtid="{D5CDD505-2E9C-101B-9397-08002B2CF9AE}" pid="3" name="MediaServiceImageTags">
    <vt:lpwstr/>
  </property>
</Properties>
</file>