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Look w:val="0600" w:firstRow="0" w:lastRow="0" w:firstColumn="0" w:lastColumn="0" w:noHBand="1" w:noVBand="1"/>
      </w:tblPr>
      <w:tblGrid>
        <w:gridCol w:w="432"/>
        <w:gridCol w:w="6048"/>
        <w:gridCol w:w="3680"/>
      </w:tblGrid>
      <w:tr w:rsidR="00B36FFE" w:rsidRPr="00654802" w14:paraId="25C5D2B4" w14:textId="77777777" w:rsidTr="00AF45E0">
        <w:tc>
          <w:tcPr>
            <w:tcW w:w="432" w:type="dxa"/>
            <w:vAlign w:val="bottom"/>
          </w:tcPr>
          <w:p w14:paraId="776BF82F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374321AE" wp14:editId="256FE3E8">
                  <wp:extent cx="137160" cy="137160"/>
                  <wp:effectExtent l="0" t="0" r="0" b="0"/>
                  <wp:docPr id="8" name="Graphic 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041D0FF3" w14:textId="614F6948" w:rsidR="00654802" w:rsidRPr="002E17C0" w:rsidRDefault="0014767A" w:rsidP="002B0E64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114646412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Location: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</w:t>
            </w:r>
            <w:r w:rsidR="006E6354">
              <w:rPr>
                <w:color w:val="000000" w:themeColor="text1"/>
                <w:sz w:val="24"/>
              </w:rPr>
              <w:t xml:space="preserve">APTE </w:t>
            </w:r>
            <w:r w:rsidR="002B0E64">
              <w:rPr>
                <w:color w:val="000000" w:themeColor="text1"/>
                <w:sz w:val="24"/>
              </w:rPr>
              <w:t>CSM</w:t>
            </w:r>
            <w:r w:rsidR="006E6354">
              <w:rPr>
                <w:color w:val="000000" w:themeColor="text1"/>
                <w:sz w:val="24"/>
              </w:rPr>
              <w:t xml:space="preserve"> Meeting, </w:t>
            </w:r>
            <w:r w:rsidR="002B0E64">
              <w:rPr>
                <w:color w:val="000000" w:themeColor="text1"/>
                <w:sz w:val="24"/>
              </w:rPr>
              <w:t xml:space="preserve">Room </w:t>
            </w:r>
            <w:r w:rsidR="0083625A">
              <w:rPr>
                <w:color w:val="000000" w:themeColor="text1"/>
                <w:sz w:val="24"/>
              </w:rPr>
              <w:t>708</w:t>
            </w:r>
          </w:p>
        </w:tc>
        <w:tc>
          <w:tcPr>
            <w:tcW w:w="3680" w:type="dxa"/>
          </w:tcPr>
          <w:p w14:paraId="69F98DE7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B36FFE" w:rsidRPr="00654802" w14:paraId="64B4C53C" w14:textId="77777777" w:rsidTr="00AF45E0">
        <w:tc>
          <w:tcPr>
            <w:tcW w:w="432" w:type="dxa"/>
            <w:vAlign w:val="bottom"/>
          </w:tcPr>
          <w:p w14:paraId="3130F991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50871100" wp14:editId="68A3FF0B">
                  <wp:extent cx="137160" cy="137160"/>
                  <wp:effectExtent l="0" t="0" r="0" b="0"/>
                  <wp:docPr id="14" name="Graphic 14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3EE2EFAA" w14:textId="6DE6244E" w:rsidR="00654802" w:rsidRPr="002E17C0" w:rsidRDefault="0014767A" w:rsidP="002B0E64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-720747057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Date: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</w:t>
            </w:r>
            <w:r w:rsidR="00595907">
              <w:rPr>
                <w:color w:val="000000" w:themeColor="text1"/>
                <w:sz w:val="24"/>
              </w:rPr>
              <w:t xml:space="preserve">Friday </w:t>
            </w:r>
            <w:r w:rsidR="002B0E64">
              <w:rPr>
                <w:color w:val="000000" w:themeColor="text1"/>
                <w:sz w:val="24"/>
              </w:rPr>
              <w:t>2/14/20</w:t>
            </w:r>
          </w:p>
        </w:tc>
        <w:tc>
          <w:tcPr>
            <w:tcW w:w="3680" w:type="dxa"/>
          </w:tcPr>
          <w:p w14:paraId="23112B3F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B36FFE" w:rsidRPr="00654802" w14:paraId="0A5740DA" w14:textId="77777777" w:rsidTr="00AF45E0">
        <w:tc>
          <w:tcPr>
            <w:tcW w:w="432" w:type="dxa"/>
            <w:vAlign w:val="bottom"/>
          </w:tcPr>
          <w:p w14:paraId="05FF753A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767C4539" wp14:editId="1878A20E">
                  <wp:extent cx="137160" cy="137160"/>
                  <wp:effectExtent l="0" t="0" r="0" b="0"/>
                  <wp:docPr id="16" name="Graphic 16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3440F129" w14:textId="36A4B854" w:rsidR="00654802" w:rsidRPr="002E17C0" w:rsidRDefault="0014767A" w:rsidP="002B0E64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-636263335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Time: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</w:t>
            </w:r>
            <w:r w:rsidR="002B0E64">
              <w:rPr>
                <w:color w:val="000000" w:themeColor="text1"/>
                <w:sz w:val="24"/>
              </w:rPr>
              <w:t>6:30-7:30am</w:t>
            </w:r>
            <w:r w:rsidR="0083625A">
              <w:rPr>
                <w:color w:val="000000" w:themeColor="text1"/>
                <w:sz w:val="24"/>
              </w:rPr>
              <w:t xml:space="preserve"> Meeting </w:t>
            </w:r>
          </w:p>
        </w:tc>
        <w:tc>
          <w:tcPr>
            <w:tcW w:w="3680" w:type="dxa"/>
          </w:tcPr>
          <w:p w14:paraId="3A70897D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</w:tbl>
    <w:p w14:paraId="4834BF43" w14:textId="77777777" w:rsidR="00055E56" w:rsidRDefault="00055E56" w:rsidP="00055E56">
      <w:pPr>
        <w:pStyle w:val="ListParagraph"/>
        <w:ind w:left="360"/>
        <w:rPr>
          <w:b/>
        </w:rPr>
      </w:pPr>
    </w:p>
    <w:p w14:paraId="4D15CA1D" w14:textId="63E6B199" w:rsidR="002E17C0" w:rsidRPr="00A552DD" w:rsidRDefault="00B257D1" w:rsidP="00A552DD">
      <w:pPr>
        <w:pStyle w:val="ListParagraph"/>
        <w:numPr>
          <w:ilvl w:val="0"/>
          <w:numId w:val="10"/>
        </w:numPr>
      </w:pPr>
      <w:r w:rsidRPr="00A552DD">
        <w:t>Welcome</w:t>
      </w:r>
      <w:r w:rsidR="00494F8F" w:rsidRPr="00A552DD">
        <w:t xml:space="preserve"> (</w:t>
      </w:r>
      <w:r w:rsidR="002B0E64" w:rsidRPr="00A552DD">
        <w:t>6:30a</w:t>
      </w:r>
      <w:r w:rsidR="00494F8F" w:rsidRPr="00A552DD">
        <w:t>)</w:t>
      </w:r>
      <w:r w:rsidR="0094561B" w:rsidRPr="00A552DD">
        <w:t xml:space="preserve"> and sign in with emails for notes from round table. Attendance 2</w:t>
      </w:r>
      <w:r w:rsidR="00C93E5B" w:rsidRPr="00A552DD">
        <w:t>4</w:t>
      </w:r>
    </w:p>
    <w:p w14:paraId="765D28B9" w14:textId="3A3D7620" w:rsidR="004C62BE" w:rsidRPr="00A552DD" w:rsidRDefault="004C62BE" w:rsidP="00BF57FA">
      <w:pPr>
        <w:pStyle w:val="ListParagraph"/>
        <w:numPr>
          <w:ilvl w:val="1"/>
          <w:numId w:val="10"/>
        </w:numPr>
      </w:pPr>
      <w:r w:rsidRPr="00A552DD">
        <w:t xml:space="preserve">Website: </w:t>
      </w:r>
      <w:hyperlink r:id="rId14" w:history="1">
        <w:r w:rsidRPr="00A552DD">
          <w:rPr>
            <w:rStyle w:val="Hyperlink"/>
          </w:rPr>
          <w:t>https://aptaeducation.org/special-interest-group/academic-faculty-sig/</w:t>
        </w:r>
      </w:hyperlink>
    </w:p>
    <w:p w14:paraId="792B06E8" w14:textId="401295BC" w:rsidR="00B257D1" w:rsidRPr="00A552DD" w:rsidRDefault="00494F8F" w:rsidP="00A552DD">
      <w:pPr>
        <w:pStyle w:val="ListParagraph"/>
        <w:numPr>
          <w:ilvl w:val="0"/>
          <w:numId w:val="10"/>
        </w:numPr>
      </w:pPr>
      <w:r w:rsidRPr="00A552DD">
        <w:t>Business Meeting</w:t>
      </w:r>
      <w:r w:rsidR="00D9112E" w:rsidRPr="00A552DD">
        <w:t xml:space="preserve"> (6</w:t>
      </w:r>
      <w:r w:rsidR="002B0E64" w:rsidRPr="00A552DD">
        <w:t>:35a-6:45a</w:t>
      </w:r>
      <w:r w:rsidRPr="00A552DD">
        <w:t>)</w:t>
      </w:r>
    </w:p>
    <w:p w14:paraId="410CED7D" w14:textId="4B63F00B" w:rsidR="00B257D1" w:rsidRPr="00A552DD" w:rsidRDefault="00B257D1" w:rsidP="00A552DD">
      <w:pPr>
        <w:pStyle w:val="ListParagraph"/>
        <w:numPr>
          <w:ilvl w:val="1"/>
          <w:numId w:val="10"/>
        </w:numPr>
      </w:pPr>
      <w:r w:rsidRPr="00A552DD">
        <w:t>AF SIG Leadership Introductions</w:t>
      </w:r>
    </w:p>
    <w:p w14:paraId="3C85018D" w14:textId="77777777" w:rsidR="00B257D1" w:rsidRPr="00A552DD" w:rsidRDefault="00B257D1" w:rsidP="00A552DD">
      <w:pPr>
        <w:pStyle w:val="ListParagraph"/>
        <w:numPr>
          <w:ilvl w:val="2"/>
          <w:numId w:val="10"/>
        </w:numPr>
      </w:pPr>
      <w:r w:rsidRPr="00A552DD">
        <w:t>Chair – Kimeran Evans, PT, DPT</w:t>
      </w:r>
    </w:p>
    <w:p w14:paraId="55995CC8" w14:textId="77777777" w:rsidR="00B257D1" w:rsidRPr="00A552DD" w:rsidRDefault="00B257D1" w:rsidP="00A552DD">
      <w:pPr>
        <w:pStyle w:val="ListParagraph"/>
        <w:numPr>
          <w:ilvl w:val="2"/>
          <w:numId w:val="10"/>
        </w:numPr>
      </w:pPr>
      <w:r w:rsidRPr="00A552DD">
        <w:t>Vice Chair – Wendy Herbert, PT, PhD</w:t>
      </w:r>
    </w:p>
    <w:p w14:paraId="77894755" w14:textId="77777777" w:rsidR="00B257D1" w:rsidRPr="00A552DD" w:rsidRDefault="00B257D1" w:rsidP="00A552DD">
      <w:pPr>
        <w:pStyle w:val="ListParagraph"/>
        <w:numPr>
          <w:ilvl w:val="2"/>
          <w:numId w:val="10"/>
        </w:numPr>
      </w:pPr>
      <w:r w:rsidRPr="00A552DD">
        <w:t>Secretary/Treasurer – Katherine (Kathy M) Martinez, PT, PhD, NCS</w:t>
      </w:r>
    </w:p>
    <w:p w14:paraId="6882908C" w14:textId="77777777" w:rsidR="00B257D1" w:rsidRPr="00A552DD" w:rsidRDefault="00B257D1" w:rsidP="00A552DD">
      <w:pPr>
        <w:pStyle w:val="ListParagraph"/>
        <w:numPr>
          <w:ilvl w:val="2"/>
          <w:numId w:val="10"/>
        </w:numPr>
      </w:pPr>
      <w:r w:rsidRPr="00A552DD">
        <w:t>Nominating Committee – Rebecca Ann Bliss, PT, DPT, NCS</w:t>
      </w:r>
    </w:p>
    <w:p w14:paraId="73F030AF" w14:textId="77777777" w:rsidR="00B257D1" w:rsidRPr="00A552DD" w:rsidRDefault="00B257D1" w:rsidP="00A552DD">
      <w:pPr>
        <w:pStyle w:val="ListParagraph"/>
        <w:numPr>
          <w:ilvl w:val="2"/>
          <w:numId w:val="10"/>
        </w:numPr>
      </w:pPr>
      <w:r w:rsidRPr="00A552DD">
        <w:t>Nominating Committee Chair – Teresa (Terry) Miller, PT, PhD, GCFP</w:t>
      </w:r>
    </w:p>
    <w:p w14:paraId="53FCAFFC" w14:textId="5E4BCE79" w:rsidR="00B257D1" w:rsidRPr="00A552DD" w:rsidRDefault="00B257D1" w:rsidP="00A552DD">
      <w:pPr>
        <w:pStyle w:val="ListParagraph"/>
        <w:numPr>
          <w:ilvl w:val="2"/>
          <w:numId w:val="10"/>
        </w:numPr>
      </w:pPr>
      <w:r w:rsidRPr="00A552DD">
        <w:t xml:space="preserve">Professional Development Chair – Cathy (Cathy O) Ortega, PT, </w:t>
      </w:r>
      <w:proofErr w:type="spellStart"/>
      <w:r w:rsidRPr="00A552DD">
        <w:t>EdD</w:t>
      </w:r>
      <w:proofErr w:type="spellEnd"/>
      <w:r w:rsidRPr="00A552DD">
        <w:t>, ATC, OCS</w:t>
      </w:r>
    </w:p>
    <w:p w14:paraId="4A09C09C" w14:textId="77777777" w:rsidR="008E25A7" w:rsidRPr="00A552DD" w:rsidRDefault="008E25A7" w:rsidP="00A552DD">
      <w:pPr>
        <w:pStyle w:val="ListParagraph"/>
        <w:numPr>
          <w:ilvl w:val="1"/>
          <w:numId w:val="10"/>
        </w:numPr>
      </w:pPr>
      <w:r w:rsidRPr="00A552DD">
        <w:t>Special Guests</w:t>
      </w:r>
    </w:p>
    <w:p w14:paraId="006945E5" w14:textId="77777777" w:rsidR="0057516F" w:rsidRPr="00A552DD" w:rsidRDefault="008E25A7" w:rsidP="00A552DD">
      <w:pPr>
        <w:pStyle w:val="ListParagraph"/>
        <w:numPr>
          <w:ilvl w:val="2"/>
          <w:numId w:val="10"/>
        </w:numPr>
      </w:pPr>
      <w:r w:rsidRPr="00A552DD">
        <w:t xml:space="preserve">Pam Levangie, PT, DSc, </w:t>
      </w:r>
      <w:r w:rsidR="0057516F" w:rsidRPr="00A552DD">
        <w:t>DPT, FAPTA; APTE Board President</w:t>
      </w:r>
    </w:p>
    <w:p w14:paraId="7D260D71" w14:textId="77777777" w:rsidR="0057516F" w:rsidRPr="00A552DD" w:rsidRDefault="0057516F" w:rsidP="00A552DD">
      <w:pPr>
        <w:pStyle w:val="ListParagraph"/>
        <w:numPr>
          <w:ilvl w:val="3"/>
          <w:numId w:val="10"/>
        </w:numPr>
      </w:pPr>
      <w:r w:rsidRPr="00A552DD">
        <w:t>Annual report sent</w:t>
      </w:r>
      <w:r w:rsidR="00C93E5B" w:rsidRPr="00A552DD">
        <w:t xml:space="preserve"> to all members. </w:t>
      </w:r>
    </w:p>
    <w:p w14:paraId="03ABA610" w14:textId="1C428CD0" w:rsidR="0057516F" w:rsidRPr="00A552DD" w:rsidRDefault="00C93E5B" w:rsidP="00A552DD">
      <w:pPr>
        <w:pStyle w:val="ListParagraph"/>
        <w:numPr>
          <w:ilvl w:val="3"/>
          <w:numId w:val="10"/>
        </w:numPr>
      </w:pPr>
      <w:r w:rsidRPr="00A552DD">
        <w:t xml:space="preserve">Strategic goals and </w:t>
      </w:r>
      <w:proofErr w:type="spellStart"/>
      <w:r w:rsidRPr="00A552DD">
        <w:t>priorties</w:t>
      </w:r>
      <w:proofErr w:type="spellEnd"/>
      <w:r w:rsidRPr="00A552DD">
        <w:t xml:space="preserve">. </w:t>
      </w:r>
      <w:r w:rsidR="0057516F" w:rsidRPr="00A552DD">
        <w:t>Two primary strategic goals that the academy is currently working on</w:t>
      </w:r>
      <w:r w:rsidR="00BF57FA">
        <w:t xml:space="preserve"> include:</w:t>
      </w:r>
    </w:p>
    <w:p w14:paraId="441FB1A4" w14:textId="065BE935" w:rsidR="0057516F" w:rsidRPr="00A552DD" w:rsidRDefault="00C93E5B" w:rsidP="00A552DD">
      <w:pPr>
        <w:pStyle w:val="ListParagraph"/>
        <w:numPr>
          <w:ilvl w:val="4"/>
          <w:numId w:val="10"/>
        </w:numPr>
      </w:pPr>
      <w:r w:rsidRPr="00A552DD">
        <w:t xml:space="preserve">One is support for JOPTE through restructuring </w:t>
      </w:r>
      <w:r w:rsidR="00C3663E" w:rsidRPr="00A552DD">
        <w:t xml:space="preserve">including consideration of one </w:t>
      </w:r>
      <w:r w:rsidRPr="00A552DD">
        <w:t>editor</w:t>
      </w:r>
      <w:r w:rsidR="00C3663E" w:rsidRPr="00A552DD">
        <w:t>-in-chief</w:t>
      </w:r>
      <w:r w:rsidRPr="00A552DD">
        <w:t xml:space="preserve"> vs </w:t>
      </w:r>
      <w:proofErr w:type="gramStart"/>
      <w:r w:rsidR="00C3663E" w:rsidRPr="00A552DD">
        <w:t>2</w:t>
      </w:r>
      <w:proofErr w:type="gramEnd"/>
      <w:r w:rsidR="00C3663E" w:rsidRPr="00A552DD">
        <w:t xml:space="preserve"> </w:t>
      </w:r>
      <w:r w:rsidRPr="00A552DD">
        <w:t>co-editor</w:t>
      </w:r>
      <w:r w:rsidR="00C3663E" w:rsidRPr="00A552DD">
        <w:t>s</w:t>
      </w:r>
      <w:r w:rsidRPr="00A552DD">
        <w:t xml:space="preserve">. </w:t>
      </w:r>
    </w:p>
    <w:p w14:paraId="76373BC1" w14:textId="595D19F6" w:rsidR="0057516F" w:rsidRPr="00A552DD" w:rsidRDefault="0057516F" w:rsidP="00A552DD">
      <w:pPr>
        <w:pStyle w:val="ListParagraph"/>
        <w:numPr>
          <w:ilvl w:val="4"/>
          <w:numId w:val="10"/>
        </w:numPr>
      </w:pPr>
      <w:r w:rsidRPr="00A552DD">
        <w:t xml:space="preserve">Second is PTA Education via a PTA Education Summit. Currently working on strategic appointing of planning committee. </w:t>
      </w:r>
    </w:p>
    <w:p w14:paraId="579475E2" w14:textId="61F640E0" w:rsidR="00453128" w:rsidRPr="00A552DD" w:rsidRDefault="002B0E64" w:rsidP="00A552DD">
      <w:pPr>
        <w:pStyle w:val="ListParagraph"/>
        <w:numPr>
          <w:ilvl w:val="1"/>
          <w:numId w:val="10"/>
        </w:numPr>
      </w:pPr>
      <w:r w:rsidRPr="00A552DD">
        <w:t xml:space="preserve">APTE and </w:t>
      </w:r>
      <w:r w:rsidR="00B257D1" w:rsidRPr="00A552DD">
        <w:t xml:space="preserve">AF SIG </w:t>
      </w:r>
      <w:r w:rsidRPr="00A552DD">
        <w:t>Announcements</w:t>
      </w:r>
    </w:p>
    <w:p w14:paraId="5E28232D" w14:textId="6B69F69F" w:rsidR="0057516F" w:rsidRPr="00A552DD" w:rsidRDefault="0094561B" w:rsidP="00A552DD">
      <w:pPr>
        <w:pStyle w:val="ListParagraph"/>
        <w:numPr>
          <w:ilvl w:val="2"/>
          <w:numId w:val="10"/>
        </w:numPr>
      </w:pPr>
      <w:r w:rsidRPr="00A552DD">
        <w:t>CSM 2021</w:t>
      </w:r>
      <w:r w:rsidR="0057516F" w:rsidRPr="00A552DD">
        <w:t xml:space="preserve"> will include the APTA C</w:t>
      </w:r>
      <w:r w:rsidRPr="00A552DD">
        <w:t>ente</w:t>
      </w:r>
      <w:r w:rsidR="0057516F" w:rsidRPr="00A552DD">
        <w:t>nnial Celebration. See website for further details: centennial.apta.org</w:t>
      </w:r>
    </w:p>
    <w:p w14:paraId="33474072" w14:textId="7DC856E8" w:rsidR="00ED3DCA" w:rsidRPr="00A552DD" w:rsidRDefault="00C93E5B" w:rsidP="00A552DD">
      <w:pPr>
        <w:pStyle w:val="ListParagraph"/>
        <w:numPr>
          <w:ilvl w:val="2"/>
          <w:numId w:val="10"/>
        </w:numPr>
      </w:pPr>
      <w:r w:rsidRPr="00A552DD">
        <w:t>Mission and goal</w:t>
      </w:r>
      <w:r w:rsidR="00A552DD" w:rsidRPr="00A552DD">
        <w:t>s</w:t>
      </w:r>
      <w:r w:rsidRPr="00A552DD">
        <w:t xml:space="preserve"> of AFSIG</w:t>
      </w:r>
      <w:r w:rsidR="00ED3DCA" w:rsidRPr="00A552DD">
        <w:t xml:space="preserve"> reviewed</w:t>
      </w:r>
      <w:r w:rsidRPr="00A552DD">
        <w:t>.</w:t>
      </w:r>
      <w:r w:rsidR="00ED3DCA" w:rsidRPr="00A552DD">
        <w:t xml:space="preserve"> This includes our purpose of being the resource and forum for those in or interested in academic faculty positions.</w:t>
      </w:r>
    </w:p>
    <w:p w14:paraId="6E98CDE8" w14:textId="77777777" w:rsidR="00ED3DCA" w:rsidRPr="00A552DD" w:rsidRDefault="00ED3DCA" w:rsidP="00A552DD">
      <w:pPr>
        <w:pStyle w:val="ListParagraph"/>
        <w:numPr>
          <w:ilvl w:val="3"/>
          <w:numId w:val="10"/>
        </w:numPr>
      </w:pPr>
      <w:r w:rsidRPr="00A552DD">
        <w:t xml:space="preserve">Looking to promote this purpose beyond just our two annual meetings at CSM and ELC. </w:t>
      </w:r>
    </w:p>
    <w:p w14:paraId="7F4332F3" w14:textId="497030C1" w:rsidR="00ED3DCA" w:rsidRPr="00A552DD" w:rsidRDefault="00ED3DCA" w:rsidP="00A552DD">
      <w:pPr>
        <w:pStyle w:val="ListParagraph"/>
        <w:numPr>
          <w:ilvl w:val="4"/>
          <w:numId w:val="10"/>
        </w:numPr>
      </w:pPr>
      <w:r w:rsidRPr="00A552DD">
        <w:lastRenderedPageBreak/>
        <w:t>Current option include</w:t>
      </w:r>
      <w:r w:rsidR="00A552DD" w:rsidRPr="00A552DD">
        <w:t>s an online</w:t>
      </w:r>
      <w:r w:rsidRPr="00A552DD">
        <w:t xml:space="preserve"> d</w:t>
      </w:r>
      <w:r w:rsidR="00C93E5B" w:rsidRPr="00A552DD">
        <w:t>iscussion board</w:t>
      </w:r>
      <w:r w:rsidR="00BF57FA">
        <w:t xml:space="preserve"> via the APTE website</w:t>
      </w:r>
      <w:r w:rsidR="00A552DD" w:rsidRPr="00A552DD">
        <w:t>. D</w:t>
      </w:r>
      <w:r w:rsidRPr="00A552DD">
        <w:t xml:space="preserve">emonstrated </w:t>
      </w:r>
      <w:r w:rsidR="00BF57FA">
        <w:t>and d</w:t>
      </w:r>
      <w:r w:rsidRPr="00A552DD">
        <w:t>iscussed this option with members present and there was expressed support for trying this</w:t>
      </w:r>
      <w:r w:rsidR="00A552DD" w:rsidRPr="00A552DD">
        <w:t xml:space="preserve"> option</w:t>
      </w:r>
      <w:r w:rsidRPr="00A552DD">
        <w:t xml:space="preserve">. No </w:t>
      </w:r>
      <w:r w:rsidR="00A552DD" w:rsidRPr="00A552DD">
        <w:t>opposition noted</w:t>
      </w:r>
      <w:r w:rsidRPr="00A552DD">
        <w:t xml:space="preserve">. Advantages of using this forum include that it creates a searchable resource for our members. </w:t>
      </w:r>
    </w:p>
    <w:p w14:paraId="6812FBFB" w14:textId="6081A10C" w:rsidR="00C93E5B" w:rsidRPr="00A552DD" w:rsidRDefault="00ED3DCA" w:rsidP="00A552DD">
      <w:pPr>
        <w:pStyle w:val="ListParagraph"/>
        <w:numPr>
          <w:ilvl w:val="4"/>
          <w:numId w:val="10"/>
        </w:numPr>
      </w:pPr>
      <w:r w:rsidRPr="00A552DD">
        <w:t xml:space="preserve">Will therefore get information to AF SIG members via email about this </w:t>
      </w:r>
      <w:proofErr w:type="gramStart"/>
      <w:r w:rsidRPr="00A552DD">
        <w:t>option which</w:t>
      </w:r>
      <w:proofErr w:type="gramEnd"/>
      <w:r w:rsidRPr="00A552DD">
        <w:t xml:space="preserve"> will include a link and instructions for sign up and use. </w:t>
      </w:r>
    </w:p>
    <w:p w14:paraId="6586CBF8" w14:textId="2413255D" w:rsidR="00B257D1" w:rsidRPr="00A552DD" w:rsidRDefault="00F45CBD" w:rsidP="00A552DD">
      <w:pPr>
        <w:pStyle w:val="ListParagraph"/>
        <w:numPr>
          <w:ilvl w:val="1"/>
          <w:numId w:val="10"/>
        </w:numPr>
      </w:pPr>
      <w:r w:rsidRPr="00A552DD">
        <w:t xml:space="preserve">Upcoming Elections. </w:t>
      </w:r>
      <w:r w:rsidR="002B0E64" w:rsidRPr="00A552DD">
        <w:t xml:space="preserve">Please support the SIG by participating in the upcoming election. </w:t>
      </w:r>
      <w:r w:rsidR="00894FC2" w:rsidRPr="00A552DD">
        <w:t xml:space="preserve">See positions open for this election cycle listed below. </w:t>
      </w:r>
      <w:proofErr w:type="gramStart"/>
      <w:r w:rsidR="0094561B" w:rsidRPr="00A552DD">
        <w:t>Each person spoke about their</w:t>
      </w:r>
      <w:proofErr w:type="gramEnd"/>
      <w:r w:rsidR="0094561B" w:rsidRPr="00A552DD">
        <w:t xml:space="preserve"> position. </w:t>
      </w:r>
      <w:r w:rsidR="00651B11" w:rsidRPr="00A552DD">
        <w:rPr>
          <w:color w:val="FF0000"/>
        </w:rPr>
        <w:t>Contact Terry Miller: millert@stjohns.edu</w:t>
      </w:r>
    </w:p>
    <w:p w14:paraId="4CBE75E1" w14:textId="77777777" w:rsidR="00B257D1" w:rsidRPr="00A552DD" w:rsidRDefault="00696AAB" w:rsidP="00A552DD">
      <w:pPr>
        <w:pStyle w:val="ListParagraph"/>
        <w:numPr>
          <w:ilvl w:val="2"/>
          <w:numId w:val="10"/>
        </w:numPr>
      </w:pPr>
      <w:r w:rsidRPr="00A552DD">
        <w:t>Secretary/Treasurer</w:t>
      </w:r>
    </w:p>
    <w:p w14:paraId="4E2C9987" w14:textId="7D48C1D8" w:rsidR="00B257D1" w:rsidRPr="00A552DD" w:rsidRDefault="00D747A8" w:rsidP="00A552DD">
      <w:pPr>
        <w:pStyle w:val="ListParagraph"/>
        <w:numPr>
          <w:ilvl w:val="2"/>
          <w:numId w:val="10"/>
        </w:numPr>
      </w:pPr>
      <w:r w:rsidRPr="00A552DD">
        <w:t>Vice C</w:t>
      </w:r>
      <w:r w:rsidR="00035FDF" w:rsidRPr="00A552DD">
        <w:t>hair</w:t>
      </w:r>
    </w:p>
    <w:p w14:paraId="274335DB" w14:textId="66C9CFF6" w:rsidR="00035FDF" w:rsidRPr="00A552DD" w:rsidRDefault="001A5120" w:rsidP="00A552DD">
      <w:pPr>
        <w:pStyle w:val="ListParagraph"/>
        <w:numPr>
          <w:ilvl w:val="2"/>
          <w:numId w:val="10"/>
        </w:numPr>
      </w:pPr>
      <w:r w:rsidRPr="00A552DD">
        <w:t>N</w:t>
      </w:r>
      <w:r w:rsidR="00B73EF4" w:rsidRPr="00A552DD">
        <w:t>ominating Committee M</w:t>
      </w:r>
      <w:r w:rsidR="00035FDF" w:rsidRPr="00A552DD">
        <w:t xml:space="preserve">ember </w:t>
      </w:r>
    </w:p>
    <w:p w14:paraId="73C03752" w14:textId="559F40C3" w:rsidR="002B0E64" w:rsidRPr="00A552DD" w:rsidRDefault="002B0E64" w:rsidP="00A552DD">
      <w:pPr>
        <w:pStyle w:val="ListParagraph"/>
        <w:numPr>
          <w:ilvl w:val="0"/>
          <w:numId w:val="10"/>
        </w:numPr>
      </w:pPr>
      <w:r w:rsidRPr="00A552DD">
        <w:t>Round Table Discussions (6:45a-7:15a)</w:t>
      </w:r>
      <w:r w:rsidR="00A17105" w:rsidRPr="00A552DD">
        <w:t xml:space="preserve"> 7-7:10am </w:t>
      </w:r>
    </w:p>
    <w:p w14:paraId="30172BAB" w14:textId="6273942F" w:rsidR="002B0E64" w:rsidRPr="00A552DD" w:rsidRDefault="002B0E64" w:rsidP="00A552DD">
      <w:pPr>
        <w:pStyle w:val="ListParagraph"/>
        <w:numPr>
          <w:ilvl w:val="1"/>
          <w:numId w:val="10"/>
        </w:numPr>
      </w:pPr>
      <w:r w:rsidRPr="00A552DD">
        <w:t>New academic faculty</w:t>
      </w:r>
      <w:r w:rsidR="00894FC2" w:rsidRPr="00A552DD">
        <w:t xml:space="preserve"> development</w:t>
      </w:r>
    </w:p>
    <w:p w14:paraId="03F301BD" w14:textId="3C6DF984" w:rsidR="002B0E64" w:rsidRPr="00A552DD" w:rsidRDefault="002B0E64" w:rsidP="00A552DD">
      <w:pPr>
        <w:pStyle w:val="ListParagraph"/>
        <w:numPr>
          <w:ilvl w:val="2"/>
          <w:numId w:val="10"/>
        </w:numPr>
      </w:pPr>
      <w:r w:rsidRPr="00A552DD">
        <w:rPr>
          <w:u w:val="single"/>
        </w:rPr>
        <w:t>Moderator</w:t>
      </w:r>
      <w:r w:rsidRPr="00A552DD">
        <w:t xml:space="preserve">: Susan Wainwright, </w:t>
      </w:r>
      <w:r w:rsidR="00894FC2" w:rsidRPr="00A552DD">
        <w:t>PT, PhD</w:t>
      </w:r>
      <w:r w:rsidR="00EA07ED" w:rsidRPr="00A552DD">
        <w:t xml:space="preserve"> </w:t>
      </w:r>
    </w:p>
    <w:p w14:paraId="0333A165" w14:textId="55F2A88F" w:rsidR="002B0E64" w:rsidRPr="00A552DD" w:rsidRDefault="002B0E64" w:rsidP="00A552DD">
      <w:pPr>
        <w:pStyle w:val="ListParagraph"/>
        <w:numPr>
          <w:ilvl w:val="1"/>
          <w:numId w:val="10"/>
        </w:numPr>
      </w:pPr>
      <w:r w:rsidRPr="00A552DD">
        <w:t xml:space="preserve">Mid-career faculty </w:t>
      </w:r>
      <w:r w:rsidR="00894FC2" w:rsidRPr="00A552DD">
        <w:t>development</w:t>
      </w:r>
    </w:p>
    <w:p w14:paraId="25C384A1" w14:textId="36CEABCA" w:rsidR="00FF7810" w:rsidRPr="00A552DD" w:rsidRDefault="00FF7810" w:rsidP="00A552DD">
      <w:pPr>
        <w:pStyle w:val="ListParagraph"/>
        <w:numPr>
          <w:ilvl w:val="2"/>
          <w:numId w:val="10"/>
        </w:numPr>
      </w:pPr>
      <w:r w:rsidRPr="00A552DD">
        <w:rPr>
          <w:u w:val="single"/>
        </w:rPr>
        <w:t>Moderator</w:t>
      </w:r>
      <w:r w:rsidRPr="00A552DD">
        <w:t xml:space="preserve">: Teresa Miller, </w:t>
      </w:r>
      <w:r w:rsidR="00894FC2" w:rsidRPr="00A552DD">
        <w:t>PT, PhD</w:t>
      </w:r>
    </w:p>
    <w:p w14:paraId="1C964F22" w14:textId="77777777" w:rsidR="002B0E64" w:rsidRPr="00A552DD" w:rsidRDefault="002B0E64" w:rsidP="00A552DD">
      <w:pPr>
        <w:pStyle w:val="ListParagraph"/>
        <w:numPr>
          <w:ilvl w:val="1"/>
          <w:numId w:val="10"/>
        </w:numPr>
      </w:pPr>
      <w:r w:rsidRPr="00A552DD">
        <w:t>Developing student professionalism and the affective domain</w:t>
      </w:r>
    </w:p>
    <w:p w14:paraId="4D6689EB" w14:textId="77777777" w:rsidR="002B0E64" w:rsidRPr="00A552DD" w:rsidRDefault="002B0E64" w:rsidP="00A552DD">
      <w:pPr>
        <w:pStyle w:val="ListParagraph"/>
        <w:numPr>
          <w:ilvl w:val="2"/>
          <w:numId w:val="10"/>
        </w:numPr>
      </w:pPr>
      <w:r w:rsidRPr="00A552DD">
        <w:rPr>
          <w:u w:val="single"/>
        </w:rPr>
        <w:t>Moderator</w:t>
      </w:r>
      <w:r w:rsidRPr="00A552DD">
        <w:t>: Peggy Gleason, PT, PhD</w:t>
      </w:r>
    </w:p>
    <w:p w14:paraId="71C5C98B" w14:textId="77777777" w:rsidR="002B0E64" w:rsidRPr="00A552DD" w:rsidRDefault="002B0E64" w:rsidP="00A552DD">
      <w:pPr>
        <w:pStyle w:val="ListParagraph"/>
        <w:numPr>
          <w:ilvl w:val="1"/>
          <w:numId w:val="10"/>
        </w:numPr>
      </w:pPr>
      <w:r w:rsidRPr="00A552DD">
        <w:t xml:space="preserve">Scholarship of education </w:t>
      </w:r>
    </w:p>
    <w:p w14:paraId="673C0747" w14:textId="6C7CFA48" w:rsidR="002B0E64" w:rsidRPr="00A552DD" w:rsidRDefault="002B0E64" w:rsidP="00A552DD">
      <w:pPr>
        <w:pStyle w:val="ListParagraph"/>
        <w:numPr>
          <w:ilvl w:val="2"/>
          <w:numId w:val="10"/>
        </w:numPr>
      </w:pPr>
      <w:r w:rsidRPr="00A552DD">
        <w:rPr>
          <w:u w:val="single"/>
        </w:rPr>
        <w:t>Moderator</w:t>
      </w:r>
      <w:r w:rsidRPr="00A552DD">
        <w:t>: Sarah Gilliland, PT, DPT, PhD, CSCS</w:t>
      </w:r>
    </w:p>
    <w:p w14:paraId="071432BC" w14:textId="33F0EAF7" w:rsidR="004C62BE" w:rsidRPr="00A552DD" w:rsidRDefault="00BF57FA" w:rsidP="00A552DD">
      <w:pPr>
        <w:pStyle w:val="ListParagraph"/>
        <w:numPr>
          <w:ilvl w:val="0"/>
          <w:numId w:val="10"/>
        </w:numPr>
      </w:pPr>
      <w:r>
        <w:t>Meeting concluded at 7:30</w:t>
      </w:r>
      <w:r w:rsidR="00ED3DCA" w:rsidRPr="00A552DD">
        <w:t xml:space="preserve"> am</w:t>
      </w:r>
      <w:r>
        <w:t>.</w:t>
      </w:r>
    </w:p>
    <w:p w14:paraId="3A2611DC" w14:textId="749E559C" w:rsidR="003F3F37" w:rsidRDefault="003F3F37" w:rsidP="003F3F37"/>
    <w:p w14:paraId="33914A6C" w14:textId="77777777" w:rsidR="003837E8" w:rsidRPr="00710A6B" w:rsidRDefault="003837E8" w:rsidP="003F3F37"/>
    <w:p w14:paraId="712C7458" w14:textId="772D154F" w:rsidR="00696AAB" w:rsidRDefault="00696AAB" w:rsidP="00AF45E0"/>
    <w:sectPr w:rsidR="00696AAB" w:rsidSect="00FE75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F7676" w14:textId="77777777" w:rsidR="0014767A" w:rsidRDefault="0014767A" w:rsidP="00654802">
      <w:pPr>
        <w:spacing w:before="0" w:after="0" w:line="240" w:lineRule="auto"/>
      </w:pPr>
      <w:r>
        <w:separator/>
      </w:r>
    </w:p>
  </w:endnote>
  <w:endnote w:type="continuationSeparator" w:id="0">
    <w:p w14:paraId="7EE22597" w14:textId="77777777" w:rsidR="0014767A" w:rsidRDefault="0014767A" w:rsidP="006548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9E7C2" w14:textId="77777777" w:rsidR="000C705F" w:rsidRDefault="000C7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487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83633" w14:textId="7E69F8C9" w:rsidR="007C6CF4" w:rsidRDefault="007C6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0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7416E6" w14:textId="77777777" w:rsidR="007C6CF4" w:rsidRDefault="007C6C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0EFD1" w14:textId="77777777" w:rsidR="000C705F" w:rsidRDefault="000C7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657C" w14:textId="77777777" w:rsidR="0014767A" w:rsidRDefault="0014767A" w:rsidP="00654802">
      <w:pPr>
        <w:spacing w:before="0" w:after="0" w:line="240" w:lineRule="auto"/>
      </w:pPr>
      <w:r>
        <w:separator/>
      </w:r>
    </w:p>
  </w:footnote>
  <w:footnote w:type="continuationSeparator" w:id="0">
    <w:p w14:paraId="168ACB9E" w14:textId="77777777" w:rsidR="0014767A" w:rsidRDefault="0014767A" w:rsidP="006548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CD8EF" w14:textId="77777777" w:rsidR="000C705F" w:rsidRDefault="000C7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949E" w14:textId="77777777" w:rsidR="00654802" w:rsidRDefault="00FE752D" w:rsidP="00FE752D">
    <w:pPr>
      <w:tabs>
        <w:tab w:val="center" w:pos="4680"/>
      </w:tabs>
      <w:spacing w:line="264" w:lineRule="auto"/>
    </w:pPr>
    <w:r>
      <w:tab/>
    </w:r>
    <w:r w:rsidR="00654802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25AA3" wp14:editId="346BDF8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13DE24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654802">
      <w:rPr>
        <w:noProof/>
      </w:rPr>
      <w:drawing>
        <wp:inline distT="0" distB="0" distL="0" distR="0" wp14:anchorId="296A2BDC" wp14:editId="69216226">
          <wp:extent cx="3512820" cy="723900"/>
          <wp:effectExtent l="0" t="0" r="0" b="0"/>
          <wp:docPr id="1" name="Picture 1" descr="Porto Fi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rto Fin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B477E" w14:textId="77777777" w:rsidR="00654802" w:rsidRPr="002E17C0" w:rsidRDefault="00654802" w:rsidP="00654802">
    <w:pPr>
      <w:pStyle w:val="Header"/>
      <w:jc w:val="center"/>
      <w:rPr>
        <w:rFonts w:ascii="Calibri" w:hAnsi="Calibri" w:cs="Times New Roman"/>
        <w:b/>
        <w:color w:val="000000" w:themeColor="text1"/>
        <w:sz w:val="24"/>
      </w:rPr>
    </w:pPr>
    <w:r w:rsidRPr="002E17C0">
      <w:rPr>
        <w:rFonts w:ascii="Calibri" w:hAnsi="Calibri" w:cs="Times New Roman"/>
        <w:b/>
        <w:color w:val="000000" w:themeColor="text1"/>
        <w:sz w:val="24"/>
      </w:rPr>
      <w:t>ACADEMIC FACULTY SPECIAL INTEREST GROUP (AF SIG)</w:t>
    </w:r>
  </w:p>
  <w:p w14:paraId="7D60FA3B" w14:textId="276A8FA4" w:rsidR="007C6CF4" w:rsidRPr="002E17C0" w:rsidRDefault="00654802" w:rsidP="00654802">
    <w:pPr>
      <w:pStyle w:val="Header"/>
      <w:jc w:val="center"/>
      <w:rPr>
        <w:rFonts w:ascii="Calibri" w:hAnsi="Calibri" w:cs="Times New Roman"/>
        <w:b/>
        <w:color w:val="000000" w:themeColor="text1"/>
        <w:sz w:val="24"/>
      </w:rPr>
    </w:pPr>
    <w:r w:rsidRPr="002E17C0">
      <w:rPr>
        <w:rFonts w:ascii="Calibri" w:hAnsi="Calibri" w:cs="Times New Roman"/>
        <w:b/>
        <w:color w:val="000000" w:themeColor="text1"/>
        <w:sz w:val="24"/>
      </w:rPr>
      <w:t xml:space="preserve">MEETING </w:t>
    </w:r>
    <w:r w:rsidR="000C705F">
      <w:rPr>
        <w:rFonts w:ascii="Calibri" w:hAnsi="Calibri" w:cs="Times New Roman"/>
        <w:b/>
        <w:color w:val="000000" w:themeColor="text1"/>
        <w:sz w:val="24"/>
      </w:rPr>
      <w:t>MINUTES</w:t>
    </w:r>
    <w:bookmarkStart w:id="0" w:name="_GoBack"/>
    <w:bookmarkEnd w:id="0"/>
    <w:r w:rsidRPr="002E17C0">
      <w:rPr>
        <w:rFonts w:ascii="Calibri" w:hAnsi="Calibri" w:cs="Times New Roman"/>
        <w:b/>
        <w:color w:val="000000" w:themeColor="text1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A1546" w14:textId="77777777" w:rsidR="000C705F" w:rsidRDefault="000C7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37"/>
    <w:multiLevelType w:val="hybridMultilevel"/>
    <w:tmpl w:val="F38E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683"/>
    <w:multiLevelType w:val="hybridMultilevel"/>
    <w:tmpl w:val="F7B6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BF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6307"/>
    <w:multiLevelType w:val="hybridMultilevel"/>
    <w:tmpl w:val="AE3E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BF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1C83"/>
    <w:multiLevelType w:val="hybridMultilevel"/>
    <w:tmpl w:val="0D34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57EF0"/>
    <w:multiLevelType w:val="hybridMultilevel"/>
    <w:tmpl w:val="30E89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6E40F3"/>
    <w:multiLevelType w:val="hybridMultilevel"/>
    <w:tmpl w:val="14B6067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0B40A4"/>
    <w:multiLevelType w:val="hybridMultilevel"/>
    <w:tmpl w:val="FCDABAEE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842433"/>
    <w:multiLevelType w:val="hybridMultilevel"/>
    <w:tmpl w:val="CC30E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0E314A"/>
    <w:multiLevelType w:val="hybridMultilevel"/>
    <w:tmpl w:val="2F0409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41962"/>
    <w:multiLevelType w:val="hybridMultilevel"/>
    <w:tmpl w:val="FAF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02"/>
    <w:rsid w:val="00035FDF"/>
    <w:rsid w:val="00055E56"/>
    <w:rsid w:val="000C705F"/>
    <w:rsid w:val="000E5DFB"/>
    <w:rsid w:val="000F1639"/>
    <w:rsid w:val="00106ECF"/>
    <w:rsid w:val="0014767A"/>
    <w:rsid w:val="0016336C"/>
    <w:rsid w:val="001A5120"/>
    <w:rsid w:val="001D7A87"/>
    <w:rsid w:val="001F17AC"/>
    <w:rsid w:val="00202490"/>
    <w:rsid w:val="002B0E64"/>
    <w:rsid w:val="002D70DF"/>
    <w:rsid w:val="002E17C0"/>
    <w:rsid w:val="003837E8"/>
    <w:rsid w:val="003F0250"/>
    <w:rsid w:val="003F3F37"/>
    <w:rsid w:val="00406ED2"/>
    <w:rsid w:val="004112B8"/>
    <w:rsid w:val="00453128"/>
    <w:rsid w:val="00456B9A"/>
    <w:rsid w:val="00481588"/>
    <w:rsid w:val="00494F8F"/>
    <w:rsid w:val="004C5EE8"/>
    <w:rsid w:val="004C62BE"/>
    <w:rsid w:val="004E4CB0"/>
    <w:rsid w:val="00551525"/>
    <w:rsid w:val="0057516F"/>
    <w:rsid w:val="00595907"/>
    <w:rsid w:val="00646AE8"/>
    <w:rsid w:val="00651B11"/>
    <w:rsid w:val="00654802"/>
    <w:rsid w:val="006700B4"/>
    <w:rsid w:val="00671446"/>
    <w:rsid w:val="0067765C"/>
    <w:rsid w:val="00696AAB"/>
    <w:rsid w:val="006A73A6"/>
    <w:rsid w:val="006D6859"/>
    <w:rsid w:val="006E6354"/>
    <w:rsid w:val="006F6D26"/>
    <w:rsid w:val="00710A6B"/>
    <w:rsid w:val="00732DA0"/>
    <w:rsid w:val="007C6CF4"/>
    <w:rsid w:val="00813780"/>
    <w:rsid w:val="0083625A"/>
    <w:rsid w:val="0088273F"/>
    <w:rsid w:val="00894FC2"/>
    <w:rsid w:val="008E25A7"/>
    <w:rsid w:val="00910A1D"/>
    <w:rsid w:val="0094561B"/>
    <w:rsid w:val="00957105"/>
    <w:rsid w:val="00965955"/>
    <w:rsid w:val="009B74C3"/>
    <w:rsid w:val="00A17105"/>
    <w:rsid w:val="00A32E33"/>
    <w:rsid w:val="00A47FA9"/>
    <w:rsid w:val="00A552DD"/>
    <w:rsid w:val="00A65C4E"/>
    <w:rsid w:val="00AB3304"/>
    <w:rsid w:val="00AF45E0"/>
    <w:rsid w:val="00B14703"/>
    <w:rsid w:val="00B257D1"/>
    <w:rsid w:val="00B36FFE"/>
    <w:rsid w:val="00B73EF4"/>
    <w:rsid w:val="00BA1167"/>
    <w:rsid w:val="00BF57FA"/>
    <w:rsid w:val="00C3663E"/>
    <w:rsid w:val="00C47FD2"/>
    <w:rsid w:val="00C93E5B"/>
    <w:rsid w:val="00CF5D6D"/>
    <w:rsid w:val="00D04F49"/>
    <w:rsid w:val="00D747A8"/>
    <w:rsid w:val="00D9112E"/>
    <w:rsid w:val="00E8683E"/>
    <w:rsid w:val="00EA07ED"/>
    <w:rsid w:val="00EC1F1D"/>
    <w:rsid w:val="00ED3DCA"/>
    <w:rsid w:val="00ED4CF4"/>
    <w:rsid w:val="00F4298D"/>
    <w:rsid w:val="00F45CBD"/>
    <w:rsid w:val="00FE752D"/>
    <w:rsid w:val="00FF61FB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644E"/>
  <w15:chartTrackingRefBased/>
  <w15:docId w15:val="{145C8222-15D8-4963-9A88-2CD7B917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802"/>
    <w:pPr>
      <w:spacing w:before="40" w:after="120" w:line="276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4802"/>
    <w:rPr>
      <w:rFonts w:asciiTheme="minorHAnsi" w:hAnsiTheme="minorHAnsi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54802"/>
    <w:pPr>
      <w:spacing w:after="0" w:line="240" w:lineRule="auto"/>
    </w:pPr>
    <w:rPr>
      <w:rFonts w:cs="Calibri"/>
      <w:color w:val="5B9BD5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54802"/>
    <w:rPr>
      <w:rFonts w:eastAsia="Times New Roman" w:cs="Calibri"/>
      <w:color w:val="5B9BD5" w:themeColor="accent1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80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02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17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7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B9A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9A"/>
    <w:rPr>
      <w:rFonts w:ascii="Times New Roman" w:eastAsia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6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aptaeducation.org/special-interest-group/academic-faculty-sig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1349-7C81-4A63-A446-7ABC7FE1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 Health Sciences Center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Kimeran</dc:creator>
  <cp:keywords/>
  <dc:description/>
  <cp:lastModifiedBy>Evans, Kimeran</cp:lastModifiedBy>
  <cp:revision>7</cp:revision>
  <cp:lastPrinted>2020-02-17T16:04:00Z</cp:lastPrinted>
  <dcterms:created xsi:type="dcterms:W3CDTF">2020-02-17T15:45:00Z</dcterms:created>
  <dcterms:modified xsi:type="dcterms:W3CDTF">2020-02-17T16:05:00Z</dcterms:modified>
</cp:coreProperties>
</file>