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9C7E4" w14:textId="75C53F7B" w:rsidR="005A3C3F" w:rsidRDefault="00605C04" w:rsidP="005A3C3F">
      <w:pPr>
        <w:jc w:val="center"/>
        <w:rPr>
          <w:b/>
          <w:bCs/>
          <w:sz w:val="36"/>
          <w:szCs w:val="36"/>
          <w:lang w:val="de-AT"/>
        </w:rPr>
      </w:pPr>
      <w:r>
        <w:rPr>
          <w:b/>
          <w:bCs/>
          <w:noProof/>
          <w:sz w:val="36"/>
          <w:szCs w:val="36"/>
          <w:lang w:val="de-AT"/>
        </w:rPr>
        <w:drawing>
          <wp:inline distT="0" distB="0" distL="0" distR="0" wp14:anchorId="2B213D5B" wp14:editId="1F804B1F">
            <wp:extent cx="5733415" cy="834390"/>
            <wp:effectExtent l="0" t="0" r="0" b="3810"/>
            <wp:docPr id="84010703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107031" name="Grafik 840107031"/>
                    <pic:cNvPicPr/>
                  </pic:nvPicPr>
                  <pic:blipFill>
                    <a:blip r:embed="rId8">
                      <a:extLst>
                        <a:ext uri="{28A0092B-C50C-407E-A947-70E740481C1C}">
                          <a14:useLocalDpi xmlns:a14="http://schemas.microsoft.com/office/drawing/2010/main" val="0"/>
                        </a:ext>
                      </a:extLst>
                    </a:blip>
                    <a:stretch>
                      <a:fillRect/>
                    </a:stretch>
                  </pic:blipFill>
                  <pic:spPr>
                    <a:xfrm>
                      <a:off x="0" y="0"/>
                      <a:ext cx="5733415" cy="834390"/>
                    </a:xfrm>
                    <a:prstGeom prst="rect">
                      <a:avLst/>
                    </a:prstGeom>
                  </pic:spPr>
                </pic:pic>
              </a:graphicData>
            </a:graphic>
          </wp:inline>
        </w:drawing>
      </w:r>
    </w:p>
    <w:p w14:paraId="5A3596A0" w14:textId="77777777" w:rsidR="00950091" w:rsidRDefault="00950091" w:rsidP="00950091">
      <w:pPr>
        <w:jc w:val="center"/>
        <w:rPr>
          <w:b/>
          <w:bCs/>
          <w:sz w:val="36"/>
          <w:szCs w:val="36"/>
          <w:lang w:val="de-AT"/>
        </w:rPr>
      </w:pPr>
    </w:p>
    <w:p w14:paraId="54E0703C" w14:textId="77777777" w:rsidR="00950091" w:rsidRDefault="00950091" w:rsidP="00950091">
      <w:pPr>
        <w:jc w:val="center"/>
        <w:rPr>
          <w:b/>
          <w:bCs/>
          <w:sz w:val="36"/>
          <w:szCs w:val="36"/>
          <w:lang w:val="de-AT"/>
        </w:rPr>
      </w:pPr>
      <w:r>
        <w:rPr>
          <w:b/>
          <w:bCs/>
          <w:noProof/>
          <w:sz w:val="36"/>
          <w:szCs w:val="36"/>
          <w:lang w:val="de-AT"/>
        </w:rPr>
        <w:drawing>
          <wp:inline distT="0" distB="0" distL="0" distR="0" wp14:anchorId="5B7CD0E0" wp14:editId="5E65F7C4">
            <wp:extent cx="3009900" cy="1084417"/>
            <wp:effectExtent l="0" t="0" r="0" b="0"/>
            <wp:docPr id="103750171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501716" name="Grafik 1037501716"/>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31032" cy="1128059"/>
                    </a:xfrm>
                    <a:prstGeom prst="rect">
                      <a:avLst/>
                    </a:prstGeom>
                  </pic:spPr>
                </pic:pic>
              </a:graphicData>
            </a:graphic>
          </wp:inline>
        </w:drawing>
      </w:r>
    </w:p>
    <w:p w14:paraId="413E8E28" w14:textId="3DC3D782" w:rsidR="00950091" w:rsidRPr="003A65A5" w:rsidRDefault="003A65A5" w:rsidP="00950091">
      <w:pPr>
        <w:jc w:val="center"/>
        <w:rPr>
          <w:rFonts w:ascii="Avenir Next Demi Bold" w:hAnsi="Avenir Next Demi Bold"/>
          <w:b/>
          <w:bCs/>
          <w:sz w:val="32"/>
          <w:szCs w:val="32"/>
          <w:lang w:val="en-US"/>
        </w:rPr>
      </w:pPr>
      <w:r w:rsidRPr="003A65A5">
        <w:rPr>
          <w:rFonts w:ascii="Avenir Next Demi Bold" w:hAnsi="Avenir Next Demi Bold"/>
          <w:b/>
          <w:bCs/>
          <w:sz w:val="32"/>
          <w:szCs w:val="32"/>
          <w:lang w:val="en-US"/>
        </w:rPr>
        <w:t>Ce</w:t>
      </w:r>
      <w:r>
        <w:rPr>
          <w:rFonts w:ascii="Avenir Next Demi Bold" w:hAnsi="Avenir Next Demi Bold"/>
          <w:b/>
          <w:bCs/>
          <w:sz w:val="32"/>
          <w:szCs w:val="32"/>
          <w:lang w:val="en-US"/>
        </w:rPr>
        <w:t>lebrating Multilingualism in Language Education</w:t>
      </w:r>
    </w:p>
    <w:p w14:paraId="17E05EA3" w14:textId="77777777" w:rsidR="00950091" w:rsidRPr="003A65A5" w:rsidRDefault="00950091" w:rsidP="00950091">
      <w:pPr>
        <w:rPr>
          <w:b/>
          <w:bCs/>
          <w:sz w:val="36"/>
          <w:szCs w:val="36"/>
          <w:lang w:val="en-US"/>
        </w:rPr>
      </w:pPr>
    </w:p>
    <w:p w14:paraId="159B5F58" w14:textId="7E729D6E" w:rsidR="00950091" w:rsidRPr="008E1A06" w:rsidRDefault="00950091" w:rsidP="00950091">
      <w:pPr>
        <w:rPr>
          <w:rFonts w:asciiTheme="majorHAnsi" w:hAnsiTheme="majorHAnsi" w:cstheme="majorHAnsi"/>
          <w:b/>
          <w:bCs/>
          <w:sz w:val="28"/>
          <w:szCs w:val="28"/>
          <w:lang w:val="en-US"/>
        </w:rPr>
      </w:pPr>
      <w:r w:rsidRPr="008E1A06">
        <w:rPr>
          <w:rFonts w:asciiTheme="majorHAnsi" w:hAnsiTheme="majorHAnsi" w:cstheme="majorHAnsi"/>
          <w:b/>
          <w:bCs/>
          <w:sz w:val="28"/>
          <w:szCs w:val="28"/>
          <w:lang w:val="en-US"/>
        </w:rPr>
        <w:t>Universit</w:t>
      </w:r>
      <w:r w:rsidR="001A2D46" w:rsidRPr="008E1A06">
        <w:rPr>
          <w:rFonts w:asciiTheme="majorHAnsi" w:hAnsiTheme="majorHAnsi" w:cstheme="majorHAnsi"/>
          <w:b/>
          <w:bCs/>
          <w:sz w:val="28"/>
          <w:szCs w:val="28"/>
          <w:lang w:val="en-US"/>
        </w:rPr>
        <w:t>y of Vienna</w:t>
      </w:r>
      <w:r w:rsidRPr="008E1A06">
        <w:rPr>
          <w:rFonts w:asciiTheme="majorHAnsi" w:hAnsiTheme="majorHAnsi" w:cstheme="majorHAnsi"/>
          <w:b/>
          <w:bCs/>
          <w:sz w:val="28"/>
          <w:szCs w:val="28"/>
          <w:lang w:val="en-US"/>
        </w:rPr>
        <w:t>, 26.–29. Jul</w:t>
      </w:r>
      <w:r w:rsidR="001A2D46" w:rsidRPr="008E1A06">
        <w:rPr>
          <w:rFonts w:asciiTheme="majorHAnsi" w:hAnsiTheme="majorHAnsi" w:cstheme="majorHAnsi"/>
          <w:b/>
          <w:bCs/>
          <w:sz w:val="28"/>
          <w:szCs w:val="28"/>
          <w:lang w:val="en-US"/>
        </w:rPr>
        <w:t>y</w:t>
      </w:r>
      <w:r w:rsidRPr="008E1A06">
        <w:rPr>
          <w:rFonts w:asciiTheme="majorHAnsi" w:hAnsiTheme="majorHAnsi" w:cstheme="majorHAnsi"/>
          <w:b/>
          <w:bCs/>
          <w:sz w:val="28"/>
          <w:szCs w:val="28"/>
          <w:lang w:val="en-US"/>
        </w:rPr>
        <w:t xml:space="preserve"> 2027</w:t>
      </w:r>
    </w:p>
    <w:p w14:paraId="04A57B6E" w14:textId="77777777" w:rsidR="00950091" w:rsidRPr="008E1A06" w:rsidRDefault="00950091" w:rsidP="00950091">
      <w:pPr>
        <w:rPr>
          <w:rFonts w:asciiTheme="majorHAnsi" w:eastAsia="Times New Roman" w:hAnsiTheme="majorHAnsi" w:cstheme="majorHAnsi"/>
          <w:sz w:val="24"/>
          <w:szCs w:val="24"/>
          <w:lang w:val="en-US"/>
        </w:rPr>
      </w:pPr>
    </w:p>
    <w:p w14:paraId="7D115E9C" w14:textId="77777777" w:rsidR="00DF080E" w:rsidRPr="008E1A06" w:rsidRDefault="001A278A" w:rsidP="00DF080E">
      <w:pPr>
        <w:spacing w:after="60" w:line="324" w:lineRule="auto"/>
        <w:rPr>
          <w:rFonts w:asciiTheme="majorHAnsi" w:eastAsia="Calibri" w:hAnsiTheme="majorHAnsi" w:cstheme="majorHAnsi"/>
          <w:sz w:val="24"/>
          <w:szCs w:val="24"/>
        </w:rPr>
      </w:pPr>
      <w:proofErr w:type="spellStart"/>
      <w:r w:rsidRPr="008E1A06">
        <w:rPr>
          <w:rFonts w:asciiTheme="majorHAnsi" w:eastAsia="Calibri" w:hAnsiTheme="majorHAnsi" w:cstheme="majorHAnsi"/>
          <w:b/>
          <w:bCs/>
          <w:sz w:val="24"/>
          <w:szCs w:val="24"/>
        </w:rPr>
        <w:t>LiP</w:t>
      </w:r>
      <w:proofErr w:type="spellEnd"/>
      <w:r w:rsidRPr="008E1A06">
        <w:rPr>
          <w:rFonts w:asciiTheme="majorHAnsi" w:eastAsia="Calibri" w:hAnsiTheme="majorHAnsi" w:cstheme="majorHAnsi"/>
          <w:b/>
          <w:bCs/>
          <w:sz w:val="24"/>
          <w:szCs w:val="24"/>
        </w:rPr>
        <w:t xml:space="preserve"> 2027</w:t>
      </w:r>
      <w:r w:rsidRPr="008E1A06">
        <w:rPr>
          <w:rFonts w:asciiTheme="majorHAnsi" w:eastAsia="Calibri" w:hAnsiTheme="majorHAnsi" w:cstheme="majorHAnsi"/>
          <w:sz w:val="24"/>
          <w:szCs w:val="24"/>
        </w:rPr>
        <w:t xml:space="preserve"> </w:t>
      </w:r>
      <w:r w:rsidRPr="008E1A06">
        <w:rPr>
          <w:rFonts w:asciiTheme="majorHAnsi" w:eastAsia="Calibri" w:hAnsiTheme="majorHAnsi" w:cstheme="majorHAnsi"/>
          <w:sz w:val="24"/>
          <w:szCs w:val="24"/>
        </w:rPr>
        <w:t>brings together</w:t>
      </w:r>
      <w:r w:rsidRPr="008E1A06">
        <w:rPr>
          <w:rFonts w:asciiTheme="majorHAnsi" w:eastAsia="Calibri" w:hAnsiTheme="majorHAnsi" w:cstheme="majorHAnsi"/>
          <w:sz w:val="24"/>
          <w:szCs w:val="24"/>
        </w:rPr>
        <w:t xml:space="preserve"> the </w:t>
      </w:r>
      <w:r w:rsidRPr="008E1A06">
        <w:rPr>
          <w:rFonts w:asciiTheme="majorHAnsi" w:eastAsia="Calibri" w:hAnsiTheme="majorHAnsi" w:cstheme="majorHAnsi"/>
          <w:i/>
          <w:iCs/>
          <w:sz w:val="24"/>
          <w:szCs w:val="24"/>
        </w:rPr>
        <w:t>World Congress</w:t>
      </w:r>
      <w:r w:rsidRPr="008E1A06">
        <w:rPr>
          <w:rFonts w:asciiTheme="majorHAnsi" w:eastAsia="Calibri" w:hAnsiTheme="majorHAnsi" w:cstheme="majorHAnsi"/>
          <w:sz w:val="24"/>
          <w:szCs w:val="24"/>
        </w:rPr>
        <w:t xml:space="preserve"> of the Fédération Internationale des </w:t>
      </w:r>
      <w:proofErr w:type="spellStart"/>
      <w:r w:rsidRPr="008E1A06">
        <w:rPr>
          <w:rFonts w:asciiTheme="majorHAnsi" w:eastAsia="Calibri" w:hAnsiTheme="majorHAnsi" w:cstheme="majorHAnsi"/>
          <w:sz w:val="24"/>
          <w:szCs w:val="24"/>
        </w:rPr>
        <w:t>Professeurs</w:t>
      </w:r>
      <w:proofErr w:type="spellEnd"/>
      <w:r w:rsidRPr="008E1A06">
        <w:rPr>
          <w:rFonts w:asciiTheme="majorHAnsi" w:eastAsia="Calibri" w:hAnsiTheme="majorHAnsi" w:cstheme="majorHAnsi"/>
          <w:sz w:val="24"/>
          <w:szCs w:val="24"/>
        </w:rPr>
        <w:t xml:space="preserve"> de </w:t>
      </w:r>
      <w:proofErr w:type="spellStart"/>
      <w:r w:rsidRPr="008E1A06">
        <w:rPr>
          <w:rFonts w:asciiTheme="majorHAnsi" w:eastAsia="Calibri" w:hAnsiTheme="majorHAnsi" w:cstheme="majorHAnsi"/>
          <w:sz w:val="24"/>
          <w:szCs w:val="24"/>
        </w:rPr>
        <w:t>Langues</w:t>
      </w:r>
      <w:proofErr w:type="spellEnd"/>
      <w:r w:rsidRPr="008E1A06">
        <w:rPr>
          <w:rFonts w:asciiTheme="majorHAnsi" w:eastAsia="Calibri" w:hAnsiTheme="majorHAnsi" w:cstheme="majorHAnsi"/>
          <w:sz w:val="24"/>
          <w:szCs w:val="24"/>
        </w:rPr>
        <w:t xml:space="preserve"> </w:t>
      </w:r>
      <w:proofErr w:type="spellStart"/>
      <w:r w:rsidRPr="008E1A06">
        <w:rPr>
          <w:rFonts w:asciiTheme="majorHAnsi" w:eastAsia="Calibri" w:hAnsiTheme="majorHAnsi" w:cstheme="majorHAnsi"/>
          <w:sz w:val="24"/>
          <w:szCs w:val="24"/>
        </w:rPr>
        <w:t>Vivantes</w:t>
      </w:r>
      <w:proofErr w:type="spellEnd"/>
      <w:r w:rsidRPr="008E1A06">
        <w:rPr>
          <w:rFonts w:asciiTheme="majorHAnsi" w:eastAsia="Calibri" w:hAnsiTheme="majorHAnsi" w:cstheme="majorHAnsi"/>
          <w:sz w:val="24"/>
          <w:szCs w:val="24"/>
        </w:rPr>
        <w:t xml:space="preserve"> (</w:t>
      </w:r>
      <w:r w:rsidRPr="008E1A06">
        <w:rPr>
          <w:rFonts w:asciiTheme="majorHAnsi" w:eastAsia="Calibri" w:hAnsiTheme="majorHAnsi" w:cstheme="majorHAnsi"/>
          <w:b/>
          <w:bCs/>
          <w:sz w:val="24"/>
          <w:szCs w:val="24"/>
        </w:rPr>
        <w:t>FIPLV</w:t>
      </w:r>
      <w:r w:rsidRPr="008E1A06">
        <w:rPr>
          <w:rFonts w:asciiTheme="majorHAnsi" w:eastAsia="Calibri" w:hAnsiTheme="majorHAnsi" w:cstheme="majorHAnsi"/>
          <w:sz w:val="24"/>
          <w:szCs w:val="24"/>
        </w:rPr>
        <w:t xml:space="preserve">) and the </w:t>
      </w:r>
      <w:r w:rsidRPr="008E1A06">
        <w:rPr>
          <w:rFonts w:asciiTheme="majorHAnsi" w:eastAsia="Calibri" w:hAnsiTheme="majorHAnsi" w:cstheme="majorHAnsi"/>
          <w:i/>
          <w:iCs/>
          <w:sz w:val="24"/>
          <w:szCs w:val="24"/>
        </w:rPr>
        <w:t>International Delegates’ Conference</w:t>
      </w:r>
      <w:r w:rsidRPr="008E1A06">
        <w:rPr>
          <w:rFonts w:asciiTheme="majorHAnsi" w:eastAsia="Calibri" w:hAnsiTheme="majorHAnsi" w:cstheme="majorHAnsi"/>
          <w:sz w:val="24"/>
          <w:szCs w:val="24"/>
        </w:rPr>
        <w:t xml:space="preserve"> (</w:t>
      </w:r>
      <w:r w:rsidRPr="008E1A06">
        <w:rPr>
          <w:rFonts w:asciiTheme="majorHAnsi" w:eastAsia="Calibri" w:hAnsiTheme="majorHAnsi" w:cstheme="majorHAnsi"/>
          <w:b/>
          <w:bCs/>
          <w:sz w:val="24"/>
          <w:szCs w:val="24"/>
        </w:rPr>
        <w:t>IDK</w:t>
      </w:r>
      <w:r w:rsidRPr="008E1A06">
        <w:rPr>
          <w:rFonts w:asciiTheme="majorHAnsi" w:eastAsia="Calibri" w:hAnsiTheme="majorHAnsi" w:cstheme="majorHAnsi"/>
          <w:sz w:val="24"/>
          <w:szCs w:val="24"/>
        </w:rPr>
        <w:t>) of the International Association of Teachers of German (</w:t>
      </w:r>
      <w:r w:rsidRPr="008E1A06">
        <w:rPr>
          <w:rFonts w:asciiTheme="majorHAnsi" w:eastAsia="Calibri" w:hAnsiTheme="majorHAnsi" w:cstheme="majorHAnsi"/>
          <w:b/>
          <w:bCs/>
          <w:sz w:val="24"/>
          <w:szCs w:val="24"/>
        </w:rPr>
        <w:t>IDV</w:t>
      </w:r>
      <w:r w:rsidRPr="008E1A06">
        <w:rPr>
          <w:rFonts w:asciiTheme="majorHAnsi" w:eastAsia="Calibri" w:hAnsiTheme="majorHAnsi" w:cstheme="majorHAnsi"/>
          <w:sz w:val="24"/>
          <w:szCs w:val="24"/>
        </w:rPr>
        <w:t xml:space="preserve">). </w:t>
      </w:r>
    </w:p>
    <w:p w14:paraId="351B76F7" w14:textId="473FFE73" w:rsidR="001A278A" w:rsidRPr="008E1A06" w:rsidRDefault="001A278A" w:rsidP="00DF080E">
      <w:pPr>
        <w:spacing w:after="60" w:line="324" w:lineRule="auto"/>
        <w:rPr>
          <w:rFonts w:asciiTheme="majorHAnsi" w:eastAsia="Calibri" w:hAnsiTheme="majorHAnsi" w:cstheme="majorHAnsi"/>
          <w:sz w:val="24"/>
          <w:szCs w:val="24"/>
        </w:rPr>
      </w:pPr>
      <w:r w:rsidRPr="008E1A06">
        <w:rPr>
          <w:rFonts w:asciiTheme="majorHAnsi" w:eastAsia="Calibri" w:hAnsiTheme="majorHAnsi" w:cstheme="majorHAnsi"/>
          <w:sz w:val="24"/>
          <w:szCs w:val="24"/>
        </w:rPr>
        <w:t>It is organised by the Austrian Association for German as a Foreign and Second Language (</w:t>
      </w:r>
      <w:proofErr w:type="spellStart"/>
      <w:r w:rsidRPr="001E7EA1">
        <w:rPr>
          <w:rFonts w:asciiTheme="majorHAnsi" w:eastAsia="Calibri" w:hAnsiTheme="majorHAnsi" w:cstheme="majorHAnsi"/>
          <w:b/>
          <w:bCs/>
          <w:sz w:val="24"/>
          <w:szCs w:val="24"/>
        </w:rPr>
        <w:t>ÖDaF</w:t>
      </w:r>
      <w:proofErr w:type="spellEnd"/>
      <w:r w:rsidRPr="008E1A06">
        <w:rPr>
          <w:rFonts w:asciiTheme="majorHAnsi" w:eastAsia="Calibri" w:hAnsiTheme="majorHAnsi" w:cstheme="majorHAnsi"/>
          <w:sz w:val="24"/>
          <w:szCs w:val="24"/>
        </w:rPr>
        <w:t xml:space="preserve">) in cooperation with the </w:t>
      </w:r>
      <w:r w:rsidRPr="008E1A06">
        <w:rPr>
          <w:rFonts w:asciiTheme="majorHAnsi" w:eastAsia="Calibri" w:hAnsiTheme="majorHAnsi" w:cstheme="majorHAnsi"/>
          <w:b/>
          <w:bCs/>
          <w:sz w:val="24"/>
          <w:szCs w:val="24"/>
        </w:rPr>
        <w:t>University of Vienna</w:t>
      </w:r>
      <w:r w:rsidRPr="008E1A06">
        <w:rPr>
          <w:rFonts w:asciiTheme="majorHAnsi" w:eastAsia="Calibri" w:hAnsiTheme="majorHAnsi" w:cstheme="majorHAnsi"/>
          <w:sz w:val="24"/>
          <w:szCs w:val="24"/>
        </w:rPr>
        <w:t>.</w:t>
      </w:r>
    </w:p>
    <w:p w14:paraId="6BC4BA14" w14:textId="79AFA4DD" w:rsidR="00FB45FD" w:rsidRPr="008E1A06" w:rsidRDefault="00FB45FD" w:rsidP="00FB45FD">
      <w:pPr>
        <w:spacing w:line="327" w:lineRule="auto"/>
        <w:rPr>
          <w:rFonts w:asciiTheme="majorHAnsi" w:hAnsiTheme="majorHAnsi" w:cstheme="majorHAnsi"/>
          <w:b/>
          <w:bCs/>
          <w:sz w:val="32"/>
          <w:szCs w:val="32"/>
          <w:lang w:val="en-US"/>
        </w:rPr>
      </w:pPr>
      <w:r w:rsidRPr="008E1A06">
        <w:rPr>
          <w:rFonts w:asciiTheme="majorHAnsi" w:hAnsiTheme="majorHAnsi" w:cstheme="majorHAnsi"/>
          <w:b/>
          <w:bCs/>
          <w:sz w:val="32"/>
          <w:szCs w:val="32"/>
          <w:lang w:val="en-US"/>
        </w:rPr>
        <w:t xml:space="preserve">Call for Papers </w:t>
      </w:r>
      <w:r w:rsidRPr="008E1A06">
        <w:rPr>
          <w:rFonts w:asciiTheme="majorHAnsi" w:hAnsiTheme="majorHAnsi" w:cstheme="majorHAnsi"/>
          <w:b/>
          <w:bCs/>
          <w:noProof/>
          <w:sz w:val="32"/>
          <w:szCs w:val="32"/>
          <w:lang w:val="de-AT"/>
        </w:rPr>
        <w:drawing>
          <wp:inline distT="0" distB="0" distL="0" distR="0" wp14:anchorId="32A5AE12" wp14:editId="1913C06F">
            <wp:extent cx="171665" cy="341617"/>
            <wp:effectExtent l="0" t="0" r="0" b="1905"/>
            <wp:docPr id="214103008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030081" name="Grafik 214103008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9296" cy="396603"/>
                    </a:xfrm>
                    <a:prstGeom prst="rect">
                      <a:avLst/>
                    </a:prstGeom>
                  </pic:spPr>
                </pic:pic>
              </a:graphicData>
            </a:graphic>
          </wp:inline>
        </w:drawing>
      </w:r>
      <w:r w:rsidRPr="008E1A06">
        <w:rPr>
          <w:rFonts w:asciiTheme="majorHAnsi" w:hAnsiTheme="majorHAnsi" w:cstheme="majorHAnsi"/>
          <w:b/>
          <w:bCs/>
          <w:noProof/>
          <w:sz w:val="32"/>
          <w:szCs w:val="32"/>
          <w:lang w:val="en-US"/>
        </w:rPr>
        <w:t xml:space="preserve"> </w:t>
      </w:r>
      <w:r w:rsidRPr="008E1A06">
        <w:rPr>
          <w:rFonts w:asciiTheme="majorHAnsi" w:hAnsiTheme="majorHAnsi" w:cstheme="majorHAnsi"/>
          <w:b/>
          <w:bCs/>
          <w:noProof/>
          <w:sz w:val="32"/>
          <w:szCs w:val="32"/>
          <w:lang w:val="de-AT"/>
        </w:rPr>
        <w:drawing>
          <wp:inline distT="0" distB="0" distL="0" distR="0" wp14:anchorId="25CA1846" wp14:editId="551206E0">
            <wp:extent cx="129143" cy="256996"/>
            <wp:effectExtent l="0" t="0" r="0" b="0"/>
            <wp:docPr id="157322546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225469" name="Grafik 157322546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739" cy="276092"/>
                    </a:xfrm>
                    <a:prstGeom prst="rect">
                      <a:avLst/>
                    </a:prstGeom>
                  </pic:spPr>
                </pic:pic>
              </a:graphicData>
            </a:graphic>
          </wp:inline>
        </w:drawing>
      </w:r>
    </w:p>
    <w:p w14:paraId="05CF5C11" w14:textId="77777777" w:rsidR="002D5AE6" w:rsidRPr="008E1A06" w:rsidRDefault="008E5307" w:rsidP="004967CB">
      <w:pPr>
        <w:spacing w:after="60" w:line="324" w:lineRule="auto"/>
        <w:rPr>
          <w:rFonts w:asciiTheme="majorHAnsi" w:eastAsia="Calibri" w:hAnsiTheme="majorHAnsi" w:cstheme="majorHAnsi"/>
          <w:sz w:val="24"/>
          <w:szCs w:val="24"/>
        </w:rPr>
      </w:pPr>
      <w:proofErr w:type="spellStart"/>
      <w:r w:rsidRPr="008E1A06">
        <w:rPr>
          <w:rFonts w:asciiTheme="majorHAnsi" w:eastAsia="Calibri" w:hAnsiTheme="majorHAnsi" w:cstheme="majorHAnsi"/>
          <w:sz w:val="24"/>
          <w:szCs w:val="24"/>
        </w:rPr>
        <w:t>LiP</w:t>
      </w:r>
      <w:proofErr w:type="spellEnd"/>
      <w:r w:rsidRPr="008E1A06">
        <w:rPr>
          <w:rFonts w:asciiTheme="majorHAnsi" w:eastAsia="Calibri" w:hAnsiTheme="majorHAnsi" w:cstheme="majorHAnsi"/>
          <w:sz w:val="24"/>
          <w:szCs w:val="24"/>
        </w:rPr>
        <w:t xml:space="preserve"> 2027 invites contributions that explore multilingualism and language education from research, practice, policy, and teacher-education perspectives. Building on the conference theme and mission, </w:t>
      </w:r>
      <w:proofErr w:type="spellStart"/>
      <w:r w:rsidRPr="008E1A06">
        <w:rPr>
          <w:rFonts w:asciiTheme="majorHAnsi" w:eastAsia="Calibri" w:hAnsiTheme="majorHAnsi" w:cstheme="majorHAnsi"/>
          <w:sz w:val="24"/>
          <w:szCs w:val="24"/>
        </w:rPr>
        <w:t>LiP</w:t>
      </w:r>
      <w:proofErr w:type="spellEnd"/>
      <w:r w:rsidRPr="008E1A06">
        <w:rPr>
          <w:rFonts w:asciiTheme="majorHAnsi" w:eastAsia="Calibri" w:hAnsiTheme="majorHAnsi" w:cstheme="majorHAnsi"/>
          <w:sz w:val="24"/>
          <w:szCs w:val="24"/>
        </w:rPr>
        <w:t xml:space="preserve"> 2027 welcomes work that examines multilingual repertoires, equitable and inclusive pedagogies, language learning as an empowering practice, and the design of open, participatory, and emancipatory learning environments.</w:t>
      </w:r>
    </w:p>
    <w:p w14:paraId="05CF5C12" w14:textId="2280BA0E" w:rsidR="002D5AE6" w:rsidRPr="008E1A06" w:rsidRDefault="008E5307" w:rsidP="004967CB">
      <w:pPr>
        <w:spacing w:after="60" w:line="324" w:lineRule="auto"/>
        <w:rPr>
          <w:rFonts w:asciiTheme="majorHAnsi" w:eastAsia="Calibri" w:hAnsiTheme="majorHAnsi" w:cstheme="majorHAnsi"/>
          <w:sz w:val="24"/>
          <w:szCs w:val="24"/>
        </w:rPr>
      </w:pPr>
      <w:r w:rsidRPr="008E1A06">
        <w:rPr>
          <w:rFonts w:asciiTheme="majorHAnsi" w:eastAsia="Calibri" w:hAnsiTheme="majorHAnsi" w:cstheme="majorHAnsi"/>
          <w:sz w:val="24"/>
          <w:szCs w:val="24"/>
        </w:rPr>
        <w:t>The conference provides a platform for scholars, educators, practitioners, and students to exchange expertise, present current work, and build networks across disciplines and educational contexts. The conference is conceived as a genuinely multilingual event in which a wide range of languages serve as media of communication, shaped by the participants and their chosen languages of presentation. Unlike most language conferences, this edition is envisioned as a fully multilingual, multimodal, and multiliterate experience - one in which multilingualism is not merely addressed as a topic, but actively practised, valued, and institutionally legitimised within the academic space.</w:t>
      </w:r>
    </w:p>
    <w:p w14:paraId="05CF5C13" w14:textId="77777777" w:rsidR="002D5AE6" w:rsidRPr="008E1A06" w:rsidRDefault="002D5AE6" w:rsidP="00A76751">
      <w:pPr>
        <w:shd w:val="clear" w:color="auto" w:fill="FFFFFF"/>
        <w:spacing w:after="60"/>
        <w:rPr>
          <w:rFonts w:asciiTheme="majorHAnsi" w:eastAsia="Calibri" w:hAnsiTheme="majorHAnsi" w:cstheme="majorHAnsi"/>
          <w:sz w:val="24"/>
          <w:szCs w:val="24"/>
        </w:rPr>
      </w:pPr>
    </w:p>
    <w:p w14:paraId="05CF5C14" w14:textId="77777777" w:rsidR="002D5AE6" w:rsidRPr="008E1A06" w:rsidRDefault="008E5307" w:rsidP="00A76751">
      <w:pPr>
        <w:spacing w:after="60"/>
        <w:rPr>
          <w:rFonts w:asciiTheme="majorHAnsi" w:eastAsia="Calibri" w:hAnsiTheme="majorHAnsi" w:cstheme="majorHAnsi"/>
          <w:sz w:val="27"/>
          <w:szCs w:val="27"/>
        </w:rPr>
      </w:pPr>
      <w:r w:rsidRPr="008E1A06">
        <w:rPr>
          <w:rFonts w:asciiTheme="majorHAnsi" w:eastAsia="Calibri" w:hAnsiTheme="majorHAnsi" w:cstheme="majorHAnsi"/>
          <w:b/>
          <w:bCs/>
          <w:sz w:val="27"/>
          <w:szCs w:val="27"/>
        </w:rPr>
        <w:lastRenderedPageBreak/>
        <w:t xml:space="preserve">Important Dates: </w:t>
      </w:r>
    </w:p>
    <w:p w14:paraId="05CF5C15" w14:textId="5EC5F870" w:rsidR="002D5AE6" w:rsidRPr="008E1A06" w:rsidRDefault="008E5307" w:rsidP="00A76751">
      <w:pPr>
        <w:spacing w:after="60"/>
        <w:ind w:firstLine="720"/>
        <w:rPr>
          <w:rFonts w:asciiTheme="majorHAnsi" w:eastAsia="Calibri" w:hAnsiTheme="majorHAnsi" w:cstheme="majorHAnsi"/>
          <w:sz w:val="24"/>
          <w:szCs w:val="24"/>
        </w:rPr>
      </w:pPr>
      <w:r w:rsidRPr="008E1A06">
        <w:rPr>
          <w:rFonts w:asciiTheme="majorHAnsi" w:eastAsia="Calibri" w:hAnsiTheme="majorHAnsi" w:cstheme="majorHAnsi"/>
          <w:sz w:val="24"/>
          <w:szCs w:val="24"/>
        </w:rPr>
        <w:t xml:space="preserve">Submission deadline: </w:t>
      </w:r>
      <w:r w:rsidRPr="008E1A06">
        <w:rPr>
          <w:rFonts w:asciiTheme="majorHAnsi" w:eastAsia="Calibri" w:hAnsiTheme="majorHAnsi" w:cstheme="majorHAnsi"/>
          <w:sz w:val="24"/>
          <w:szCs w:val="24"/>
        </w:rPr>
        <w:tab/>
      </w:r>
      <w:r w:rsidRPr="008E1A06">
        <w:rPr>
          <w:rFonts w:asciiTheme="majorHAnsi" w:eastAsia="Calibri" w:hAnsiTheme="majorHAnsi" w:cstheme="majorHAnsi"/>
          <w:sz w:val="24"/>
          <w:szCs w:val="24"/>
        </w:rPr>
        <w:tab/>
      </w:r>
      <w:r w:rsidR="004507FE">
        <w:rPr>
          <w:rFonts w:asciiTheme="majorHAnsi" w:eastAsia="Calibri" w:hAnsiTheme="majorHAnsi" w:cstheme="majorHAnsi"/>
          <w:sz w:val="24"/>
          <w:szCs w:val="24"/>
        </w:rPr>
        <w:tab/>
      </w:r>
      <w:r w:rsidRPr="008E1A06">
        <w:rPr>
          <w:rFonts w:asciiTheme="majorHAnsi" w:eastAsia="Calibri" w:hAnsiTheme="majorHAnsi" w:cstheme="majorHAnsi"/>
          <w:sz w:val="24"/>
          <w:szCs w:val="24"/>
        </w:rPr>
        <w:t>31 December 2026</w:t>
      </w:r>
    </w:p>
    <w:p w14:paraId="05CF5C16" w14:textId="6BD8DB7E" w:rsidR="002D5AE6" w:rsidRPr="008E1A06" w:rsidRDefault="008E5307" w:rsidP="00A76751">
      <w:pPr>
        <w:spacing w:after="60"/>
        <w:ind w:firstLine="720"/>
        <w:rPr>
          <w:rFonts w:asciiTheme="majorHAnsi" w:eastAsia="Calibri" w:hAnsiTheme="majorHAnsi" w:cstheme="majorHAnsi"/>
          <w:sz w:val="24"/>
          <w:szCs w:val="24"/>
        </w:rPr>
      </w:pPr>
      <w:r w:rsidRPr="008E1A06">
        <w:rPr>
          <w:rFonts w:asciiTheme="majorHAnsi" w:eastAsia="Calibri" w:hAnsiTheme="majorHAnsi" w:cstheme="majorHAnsi"/>
          <w:sz w:val="24"/>
          <w:szCs w:val="24"/>
        </w:rPr>
        <w:t xml:space="preserve">Notification of acceptance: </w:t>
      </w:r>
      <w:r w:rsidRPr="008E1A06">
        <w:rPr>
          <w:rFonts w:asciiTheme="majorHAnsi" w:eastAsia="Calibri" w:hAnsiTheme="majorHAnsi" w:cstheme="majorHAnsi"/>
          <w:sz w:val="24"/>
          <w:szCs w:val="24"/>
        </w:rPr>
        <w:tab/>
      </w:r>
      <w:r w:rsidR="004507FE">
        <w:rPr>
          <w:rFonts w:asciiTheme="majorHAnsi" w:eastAsia="Calibri" w:hAnsiTheme="majorHAnsi" w:cstheme="majorHAnsi"/>
          <w:sz w:val="24"/>
          <w:szCs w:val="24"/>
        </w:rPr>
        <w:tab/>
      </w:r>
      <w:r w:rsidRPr="008E1A06">
        <w:rPr>
          <w:rFonts w:asciiTheme="majorHAnsi" w:eastAsia="Calibri" w:hAnsiTheme="majorHAnsi" w:cstheme="majorHAnsi"/>
          <w:sz w:val="24"/>
          <w:szCs w:val="24"/>
        </w:rPr>
        <w:t>28 February 2027</w:t>
      </w:r>
    </w:p>
    <w:p w14:paraId="05CF5C17" w14:textId="560CAD20" w:rsidR="002D5AE6" w:rsidRPr="008E1A06" w:rsidRDefault="008E5307" w:rsidP="00A76751">
      <w:pPr>
        <w:spacing w:after="60"/>
        <w:ind w:firstLine="720"/>
        <w:rPr>
          <w:rFonts w:asciiTheme="majorHAnsi" w:eastAsia="Calibri" w:hAnsiTheme="majorHAnsi" w:cstheme="majorHAnsi"/>
          <w:b/>
          <w:bCs/>
          <w:sz w:val="24"/>
          <w:szCs w:val="24"/>
        </w:rPr>
      </w:pPr>
      <w:r w:rsidRPr="008E1A06">
        <w:rPr>
          <w:rFonts w:asciiTheme="majorHAnsi" w:eastAsia="Calibri" w:hAnsiTheme="majorHAnsi" w:cstheme="majorHAnsi"/>
          <w:sz w:val="24"/>
          <w:szCs w:val="24"/>
        </w:rPr>
        <w:t xml:space="preserve">Conference dates: </w:t>
      </w:r>
      <w:r w:rsidRPr="008E1A06">
        <w:rPr>
          <w:rFonts w:asciiTheme="majorHAnsi" w:eastAsia="Calibri" w:hAnsiTheme="majorHAnsi" w:cstheme="majorHAnsi"/>
          <w:sz w:val="24"/>
          <w:szCs w:val="24"/>
        </w:rPr>
        <w:tab/>
      </w:r>
      <w:r w:rsidRPr="008E1A06">
        <w:rPr>
          <w:rFonts w:asciiTheme="majorHAnsi" w:eastAsia="Calibri" w:hAnsiTheme="majorHAnsi" w:cstheme="majorHAnsi"/>
          <w:sz w:val="24"/>
          <w:szCs w:val="24"/>
        </w:rPr>
        <w:tab/>
      </w:r>
      <w:r w:rsidR="00C11658" w:rsidRPr="008E1A06">
        <w:rPr>
          <w:rFonts w:asciiTheme="majorHAnsi" w:eastAsia="Calibri" w:hAnsiTheme="majorHAnsi" w:cstheme="majorHAnsi"/>
          <w:sz w:val="24"/>
          <w:szCs w:val="24"/>
        </w:rPr>
        <w:tab/>
      </w:r>
      <w:r w:rsidRPr="008E1A06">
        <w:rPr>
          <w:rFonts w:asciiTheme="majorHAnsi" w:eastAsia="Calibri" w:hAnsiTheme="majorHAnsi" w:cstheme="majorHAnsi"/>
          <w:sz w:val="24"/>
          <w:szCs w:val="24"/>
        </w:rPr>
        <w:t>26–29 July 2027</w:t>
      </w:r>
    </w:p>
    <w:p w14:paraId="05CF5C18" w14:textId="3F5A8056" w:rsidR="002D5AE6" w:rsidRPr="008E1A06" w:rsidRDefault="008E5307" w:rsidP="00A76751">
      <w:pPr>
        <w:spacing w:after="60"/>
        <w:ind w:firstLine="720"/>
        <w:rPr>
          <w:rFonts w:asciiTheme="majorHAnsi" w:eastAsia="Calibri" w:hAnsiTheme="majorHAnsi" w:cstheme="majorHAnsi"/>
          <w:b/>
          <w:bCs/>
          <w:sz w:val="24"/>
          <w:szCs w:val="24"/>
        </w:rPr>
      </w:pPr>
      <w:r w:rsidRPr="008E1A06">
        <w:rPr>
          <w:rFonts w:asciiTheme="majorHAnsi" w:eastAsia="Calibri" w:hAnsiTheme="majorHAnsi" w:cstheme="majorHAnsi"/>
          <w:sz w:val="24"/>
          <w:szCs w:val="24"/>
        </w:rPr>
        <w:t>Location:</w:t>
      </w:r>
      <w:r w:rsidRPr="008E1A06">
        <w:rPr>
          <w:rFonts w:asciiTheme="majorHAnsi" w:eastAsia="Calibri" w:hAnsiTheme="majorHAnsi" w:cstheme="majorHAnsi"/>
          <w:b/>
          <w:bCs/>
          <w:sz w:val="24"/>
          <w:szCs w:val="24"/>
        </w:rPr>
        <w:t xml:space="preserve"> </w:t>
      </w:r>
      <w:r w:rsidRPr="008E1A06">
        <w:rPr>
          <w:rFonts w:asciiTheme="majorHAnsi" w:eastAsia="Calibri" w:hAnsiTheme="majorHAnsi" w:cstheme="majorHAnsi"/>
          <w:b/>
          <w:bCs/>
          <w:sz w:val="24"/>
          <w:szCs w:val="24"/>
        </w:rPr>
        <w:tab/>
      </w:r>
      <w:r w:rsidRPr="008E1A06">
        <w:rPr>
          <w:rFonts w:asciiTheme="majorHAnsi" w:eastAsia="Calibri" w:hAnsiTheme="majorHAnsi" w:cstheme="majorHAnsi"/>
          <w:b/>
          <w:bCs/>
          <w:sz w:val="24"/>
          <w:szCs w:val="24"/>
        </w:rPr>
        <w:tab/>
      </w:r>
      <w:r w:rsidRPr="008E1A06">
        <w:rPr>
          <w:rFonts w:asciiTheme="majorHAnsi" w:eastAsia="Calibri" w:hAnsiTheme="majorHAnsi" w:cstheme="majorHAnsi"/>
          <w:b/>
          <w:bCs/>
          <w:sz w:val="24"/>
          <w:szCs w:val="24"/>
        </w:rPr>
        <w:tab/>
      </w:r>
      <w:r w:rsidR="00C11658" w:rsidRPr="008E1A06">
        <w:rPr>
          <w:rFonts w:asciiTheme="majorHAnsi" w:eastAsia="Calibri" w:hAnsiTheme="majorHAnsi" w:cstheme="majorHAnsi"/>
          <w:b/>
          <w:bCs/>
          <w:sz w:val="24"/>
          <w:szCs w:val="24"/>
        </w:rPr>
        <w:tab/>
      </w:r>
      <w:r w:rsidRPr="008E1A06">
        <w:rPr>
          <w:rFonts w:asciiTheme="majorHAnsi" w:eastAsia="Calibri" w:hAnsiTheme="majorHAnsi" w:cstheme="majorHAnsi"/>
          <w:sz w:val="24"/>
          <w:szCs w:val="24"/>
        </w:rPr>
        <w:t xml:space="preserve">University of Vienna, Austria </w:t>
      </w:r>
    </w:p>
    <w:p w14:paraId="05CF5C19" w14:textId="77777777" w:rsidR="002D5AE6" w:rsidRPr="008E1A06" w:rsidRDefault="002D5AE6" w:rsidP="00A76751">
      <w:pPr>
        <w:shd w:val="clear" w:color="auto" w:fill="FFFFFF"/>
        <w:spacing w:after="60"/>
        <w:rPr>
          <w:rFonts w:asciiTheme="majorHAnsi" w:eastAsia="Calibri" w:hAnsiTheme="majorHAnsi" w:cstheme="majorHAnsi"/>
          <w:sz w:val="24"/>
          <w:szCs w:val="24"/>
        </w:rPr>
      </w:pPr>
    </w:p>
    <w:p w14:paraId="05CF5C1A" w14:textId="77777777" w:rsidR="002D5AE6" w:rsidRPr="008E1A06" w:rsidRDefault="008E5307" w:rsidP="00EA606F">
      <w:pPr>
        <w:spacing w:line="327" w:lineRule="auto"/>
        <w:rPr>
          <w:rFonts w:asciiTheme="majorHAnsi" w:hAnsiTheme="majorHAnsi" w:cstheme="majorHAnsi"/>
          <w:b/>
          <w:bCs/>
          <w:sz w:val="27"/>
          <w:szCs w:val="27"/>
          <w:lang w:val="en-US"/>
        </w:rPr>
      </w:pPr>
      <w:r w:rsidRPr="008E1A06">
        <w:rPr>
          <w:rFonts w:asciiTheme="majorHAnsi" w:hAnsiTheme="majorHAnsi" w:cstheme="majorHAnsi"/>
          <w:b/>
          <w:bCs/>
          <w:sz w:val="27"/>
          <w:szCs w:val="27"/>
          <w:lang w:val="en-US"/>
        </w:rPr>
        <w:t xml:space="preserve">Conference Languages: </w:t>
      </w:r>
    </w:p>
    <w:p w14:paraId="05CF5C1B" w14:textId="77777777" w:rsidR="002D5AE6" w:rsidRPr="008E1A06" w:rsidRDefault="008E5307" w:rsidP="00A76751">
      <w:pPr>
        <w:shd w:val="clear" w:color="auto" w:fill="FFFFFF"/>
        <w:spacing w:after="60"/>
        <w:rPr>
          <w:rFonts w:asciiTheme="majorHAnsi" w:eastAsia="Calibri" w:hAnsiTheme="majorHAnsi" w:cstheme="majorHAnsi"/>
          <w:sz w:val="24"/>
          <w:szCs w:val="24"/>
        </w:rPr>
      </w:pPr>
      <w:proofErr w:type="spellStart"/>
      <w:r w:rsidRPr="008E1A06">
        <w:rPr>
          <w:rFonts w:asciiTheme="majorHAnsi" w:eastAsia="Calibri" w:hAnsiTheme="majorHAnsi" w:cstheme="majorHAnsi"/>
          <w:sz w:val="24"/>
          <w:szCs w:val="24"/>
        </w:rPr>
        <w:t>LiP</w:t>
      </w:r>
      <w:proofErr w:type="spellEnd"/>
      <w:r w:rsidRPr="008E1A06">
        <w:rPr>
          <w:rFonts w:asciiTheme="majorHAnsi" w:eastAsia="Calibri" w:hAnsiTheme="majorHAnsi" w:cstheme="majorHAnsi"/>
          <w:sz w:val="24"/>
          <w:szCs w:val="24"/>
        </w:rPr>
        <w:t xml:space="preserve"> 2027 is a multilingual, multimodal and </w:t>
      </w:r>
      <w:proofErr w:type="spellStart"/>
      <w:r w:rsidRPr="008E1A06">
        <w:rPr>
          <w:rFonts w:asciiTheme="majorHAnsi" w:eastAsia="Calibri" w:hAnsiTheme="majorHAnsi" w:cstheme="majorHAnsi"/>
          <w:sz w:val="24"/>
          <w:szCs w:val="24"/>
        </w:rPr>
        <w:t>multiliteral</w:t>
      </w:r>
      <w:proofErr w:type="spellEnd"/>
      <w:r w:rsidRPr="008E1A06">
        <w:rPr>
          <w:rFonts w:asciiTheme="majorHAnsi" w:eastAsia="Calibri" w:hAnsiTheme="majorHAnsi" w:cstheme="majorHAnsi"/>
          <w:sz w:val="24"/>
          <w:szCs w:val="24"/>
        </w:rPr>
        <w:t xml:space="preserve"> event. Participants are encouraged to present in the languages that best reflect their research, practice, or linguistic identities. Contributions in multiple languages are welcome; English, German, and other languages of participants may serve as media of communication. Abstracts can be in English, German or any other language. Please specify in which language you would like to do your presentation. Please be aware that presenters are expected to contribute to the conference’s multilingual ethos by ensuring accessibility across languages. This includes providing translations or multilingual support (e.g. multilingual slides, summaries, handouts, QR codes, or other formats) in English or German so that audiences can meaningfully engage with the presentation. The conference organisation will support and facilitate multilingual practices wherever possible.</w:t>
      </w:r>
    </w:p>
    <w:p w14:paraId="05CF5C1C" w14:textId="77777777" w:rsidR="002D5AE6" w:rsidRPr="008E1A06" w:rsidRDefault="002D5AE6" w:rsidP="00A76751">
      <w:pPr>
        <w:shd w:val="clear" w:color="auto" w:fill="FFFFFF"/>
        <w:spacing w:after="60"/>
        <w:rPr>
          <w:rFonts w:asciiTheme="majorHAnsi" w:eastAsia="Calibri" w:hAnsiTheme="majorHAnsi" w:cstheme="majorHAnsi"/>
          <w:sz w:val="24"/>
          <w:szCs w:val="24"/>
        </w:rPr>
      </w:pPr>
    </w:p>
    <w:p w14:paraId="05CF5C1D" w14:textId="77777777" w:rsidR="002D5AE6" w:rsidRPr="008E1A06" w:rsidRDefault="008E5307" w:rsidP="00EA606F">
      <w:pPr>
        <w:spacing w:line="327" w:lineRule="auto"/>
        <w:rPr>
          <w:rFonts w:asciiTheme="majorHAnsi" w:hAnsiTheme="majorHAnsi" w:cstheme="majorHAnsi"/>
          <w:b/>
          <w:bCs/>
          <w:sz w:val="27"/>
          <w:szCs w:val="27"/>
          <w:lang w:val="en-US"/>
        </w:rPr>
      </w:pPr>
      <w:r w:rsidRPr="008E1A06">
        <w:rPr>
          <w:rFonts w:asciiTheme="majorHAnsi" w:hAnsiTheme="majorHAnsi" w:cstheme="majorHAnsi"/>
          <w:b/>
          <w:bCs/>
          <w:sz w:val="27"/>
          <w:szCs w:val="27"/>
          <w:lang w:val="en-US"/>
        </w:rPr>
        <w:t xml:space="preserve">Submission Formats: </w:t>
      </w:r>
    </w:p>
    <w:p w14:paraId="05CF5C1E" w14:textId="5E1DACC9" w:rsidR="002D5AE6" w:rsidRPr="008E1A06" w:rsidRDefault="008E5307" w:rsidP="00A76751">
      <w:pPr>
        <w:shd w:val="clear" w:color="auto" w:fill="FFFFFF"/>
        <w:spacing w:after="60"/>
        <w:rPr>
          <w:rFonts w:asciiTheme="majorHAnsi" w:eastAsia="Calibri" w:hAnsiTheme="majorHAnsi" w:cstheme="majorHAnsi"/>
          <w:b/>
          <w:bCs/>
          <w:sz w:val="24"/>
          <w:szCs w:val="24"/>
          <w:u w:val="single"/>
        </w:rPr>
      </w:pPr>
      <w:r w:rsidRPr="008E1A06">
        <w:rPr>
          <w:rFonts w:asciiTheme="majorHAnsi" w:eastAsia="Calibri" w:hAnsiTheme="majorHAnsi" w:cstheme="majorHAnsi"/>
          <w:b/>
          <w:bCs/>
          <w:sz w:val="24"/>
          <w:szCs w:val="24"/>
          <w:u w:val="single"/>
        </w:rPr>
        <w:t xml:space="preserve">Individual Paper </w:t>
      </w:r>
      <w:r w:rsidR="00852BD8" w:rsidRPr="008E1A06">
        <w:rPr>
          <w:rFonts w:asciiTheme="majorHAnsi" w:eastAsia="Calibri" w:hAnsiTheme="majorHAnsi" w:cstheme="majorHAnsi"/>
          <w:b/>
          <w:bCs/>
          <w:sz w:val="24"/>
          <w:szCs w:val="24"/>
          <w:u w:val="single"/>
        </w:rPr>
        <w:t>in a Session</w:t>
      </w:r>
      <w:r w:rsidRPr="008E1A06">
        <w:rPr>
          <w:rFonts w:asciiTheme="majorHAnsi" w:eastAsia="Calibri" w:hAnsiTheme="majorHAnsi" w:cstheme="majorHAnsi"/>
          <w:b/>
          <w:bCs/>
          <w:sz w:val="24"/>
          <w:szCs w:val="24"/>
          <w:u w:val="single"/>
        </w:rPr>
        <w:t xml:space="preserve"> </w:t>
      </w:r>
    </w:p>
    <w:p w14:paraId="05CF5C1F" w14:textId="3E0FBC44" w:rsidR="002D5AE6" w:rsidRPr="008E1A06" w:rsidRDefault="008E5307" w:rsidP="00A76751">
      <w:pPr>
        <w:shd w:val="clear" w:color="auto" w:fill="FFFFFF"/>
        <w:spacing w:after="60"/>
        <w:rPr>
          <w:rFonts w:asciiTheme="majorHAnsi" w:eastAsia="Calibri" w:hAnsiTheme="majorHAnsi" w:cstheme="majorHAnsi"/>
          <w:sz w:val="24"/>
          <w:szCs w:val="24"/>
        </w:rPr>
      </w:pPr>
      <w:r w:rsidRPr="008E1A06">
        <w:rPr>
          <w:rFonts w:asciiTheme="majorHAnsi" w:eastAsia="Calibri" w:hAnsiTheme="majorHAnsi" w:cstheme="majorHAnsi"/>
          <w:sz w:val="24"/>
          <w:szCs w:val="24"/>
        </w:rPr>
        <w:t>20-minute presentation + 10-minute discussion (30 minutes</w:t>
      </w:r>
      <w:r w:rsidR="00526A72" w:rsidRPr="008E1A06">
        <w:rPr>
          <w:rFonts w:asciiTheme="majorHAnsi" w:eastAsia="Calibri" w:hAnsiTheme="majorHAnsi" w:cstheme="majorHAnsi"/>
          <w:sz w:val="24"/>
          <w:szCs w:val="24"/>
        </w:rPr>
        <w:t xml:space="preserve"> in total</w:t>
      </w:r>
      <w:r w:rsidRPr="008E1A06">
        <w:rPr>
          <w:rFonts w:asciiTheme="majorHAnsi" w:eastAsia="Calibri" w:hAnsiTheme="majorHAnsi" w:cstheme="majorHAnsi"/>
          <w:sz w:val="24"/>
          <w:szCs w:val="24"/>
        </w:rPr>
        <w:t>). Papers are submitted to one of the thematic sessions (listed below).</w:t>
      </w:r>
    </w:p>
    <w:p w14:paraId="00BD4781" w14:textId="77777777" w:rsidR="00490548" w:rsidRPr="008E1A06" w:rsidRDefault="00490548" w:rsidP="00490548">
      <w:pPr>
        <w:shd w:val="clear" w:color="auto" w:fill="FFFFFF"/>
        <w:spacing w:after="60"/>
        <w:rPr>
          <w:rFonts w:asciiTheme="majorHAnsi" w:eastAsia="Calibri" w:hAnsiTheme="majorHAnsi" w:cstheme="majorHAnsi"/>
          <w:b/>
          <w:bCs/>
          <w:sz w:val="24"/>
          <w:szCs w:val="24"/>
          <w:u w:val="single"/>
        </w:rPr>
      </w:pPr>
      <w:r w:rsidRPr="008E1A06">
        <w:rPr>
          <w:rFonts w:asciiTheme="majorHAnsi" w:eastAsia="Calibri" w:hAnsiTheme="majorHAnsi" w:cstheme="majorHAnsi"/>
          <w:b/>
          <w:bCs/>
          <w:sz w:val="24"/>
          <w:szCs w:val="24"/>
          <w:u w:val="single"/>
        </w:rPr>
        <w:t xml:space="preserve">Poster Presentation </w:t>
      </w:r>
    </w:p>
    <w:p w14:paraId="786CD7FB" w14:textId="77777777" w:rsidR="00490548" w:rsidRPr="008E1A06" w:rsidRDefault="00490548" w:rsidP="00490548">
      <w:pPr>
        <w:shd w:val="clear" w:color="auto" w:fill="FFFFFF"/>
        <w:spacing w:after="60"/>
        <w:rPr>
          <w:rFonts w:asciiTheme="majorHAnsi" w:eastAsia="Calibri" w:hAnsiTheme="majorHAnsi" w:cstheme="majorHAnsi"/>
          <w:sz w:val="24"/>
          <w:szCs w:val="24"/>
        </w:rPr>
      </w:pPr>
      <w:r w:rsidRPr="008E1A06">
        <w:rPr>
          <w:rFonts w:asciiTheme="majorHAnsi" w:eastAsia="Calibri" w:hAnsiTheme="majorHAnsi" w:cstheme="majorHAnsi"/>
          <w:sz w:val="24"/>
          <w:szCs w:val="24"/>
        </w:rPr>
        <w:t>Posters may present empirical findings, didactic innovations, classroom projects, or concept papers. Contributors will present their posters in dedicated poster sessions.</w:t>
      </w:r>
    </w:p>
    <w:p w14:paraId="05CF5C20" w14:textId="77777777" w:rsidR="002D5AE6" w:rsidRPr="008E1A06" w:rsidRDefault="008E5307" w:rsidP="00A76751">
      <w:pPr>
        <w:shd w:val="clear" w:color="auto" w:fill="FFFFFF"/>
        <w:spacing w:after="60"/>
        <w:rPr>
          <w:rFonts w:asciiTheme="majorHAnsi" w:eastAsia="Calibri" w:hAnsiTheme="majorHAnsi" w:cstheme="majorHAnsi"/>
          <w:b/>
          <w:bCs/>
          <w:sz w:val="24"/>
          <w:szCs w:val="24"/>
          <w:u w:val="single"/>
        </w:rPr>
      </w:pPr>
      <w:r w:rsidRPr="008E1A06">
        <w:rPr>
          <w:rFonts w:asciiTheme="majorHAnsi" w:eastAsia="Calibri" w:hAnsiTheme="majorHAnsi" w:cstheme="majorHAnsi"/>
          <w:b/>
          <w:bCs/>
          <w:sz w:val="24"/>
          <w:szCs w:val="24"/>
          <w:u w:val="single"/>
        </w:rPr>
        <w:t xml:space="preserve">Thematic Panel </w:t>
      </w:r>
    </w:p>
    <w:p w14:paraId="05CF5C21" w14:textId="4F7A9873" w:rsidR="002D5AE6" w:rsidRPr="008E1A06" w:rsidRDefault="008E5307" w:rsidP="00A76751">
      <w:pPr>
        <w:shd w:val="clear" w:color="auto" w:fill="FFFFFF"/>
        <w:spacing w:after="60"/>
        <w:rPr>
          <w:rFonts w:asciiTheme="majorHAnsi" w:eastAsia="Calibri" w:hAnsiTheme="majorHAnsi" w:cstheme="majorHAnsi"/>
          <w:sz w:val="24"/>
          <w:szCs w:val="24"/>
        </w:rPr>
      </w:pPr>
      <w:r w:rsidRPr="008E1A06">
        <w:rPr>
          <w:rFonts w:asciiTheme="majorHAnsi" w:eastAsia="Calibri" w:hAnsiTheme="majorHAnsi" w:cstheme="majorHAnsi"/>
          <w:sz w:val="24"/>
          <w:szCs w:val="24"/>
        </w:rPr>
        <w:t xml:space="preserve">Panels consist of </w:t>
      </w:r>
      <w:r w:rsidR="00B964D9" w:rsidRPr="008E1A06">
        <w:rPr>
          <w:rFonts w:asciiTheme="majorHAnsi" w:eastAsia="Calibri" w:hAnsiTheme="majorHAnsi" w:cstheme="majorHAnsi"/>
          <w:sz w:val="24"/>
          <w:szCs w:val="24"/>
        </w:rPr>
        <w:t>a maximum of four</w:t>
      </w:r>
      <w:r w:rsidRPr="008E1A06">
        <w:rPr>
          <w:rFonts w:asciiTheme="majorHAnsi" w:eastAsia="Calibri" w:hAnsiTheme="majorHAnsi" w:cstheme="majorHAnsi"/>
          <w:sz w:val="24"/>
          <w:szCs w:val="24"/>
        </w:rPr>
        <w:t xml:space="preserve"> contributions and </w:t>
      </w:r>
      <w:r w:rsidR="00B964D9" w:rsidRPr="008E1A06">
        <w:rPr>
          <w:rFonts w:asciiTheme="majorHAnsi" w:eastAsia="Calibri" w:hAnsiTheme="majorHAnsi" w:cstheme="majorHAnsi"/>
          <w:sz w:val="24"/>
          <w:szCs w:val="24"/>
        </w:rPr>
        <w:t>last</w:t>
      </w:r>
      <w:r w:rsidRPr="008E1A06">
        <w:rPr>
          <w:rFonts w:asciiTheme="majorHAnsi" w:eastAsia="Calibri" w:hAnsiTheme="majorHAnsi" w:cstheme="majorHAnsi"/>
          <w:sz w:val="24"/>
          <w:szCs w:val="24"/>
        </w:rPr>
        <w:t xml:space="preserve"> for 90–120 minutes</w:t>
      </w:r>
      <w:r w:rsidRPr="008E1A06">
        <w:rPr>
          <w:rFonts w:asciiTheme="majorHAnsi" w:eastAsia="Calibri" w:hAnsiTheme="majorHAnsi" w:cstheme="majorHAnsi"/>
          <w:b/>
          <w:bCs/>
          <w:sz w:val="24"/>
          <w:szCs w:val="24"/>
        </w:rPr>
        <w:t>.</w:t>
      </w:r>
      <w:r w:rsidRPr="008E1A06">
        <w:rPr>
          <w:rFonts w:asciiTheme="majorHAnsi" w:eastAsia="Calibri" w:hAnsiTheme="majorHAnsi" w:cstheme="majorHAnsi"/>
          <w:sz w:val="24"/>
          <w:szCs w:val="24"/>
        </w:rPr>
        <w:t xml:space="preserve"> Panel organisers are responsible for selecting, coordinating, and structuring the contributions. Panels may include empirical studies, theoretical inputs, practitioner-oriented contributions, or mixed formats. </w:t>
      </w:r>
    </w:p>
    <w:p w14:paraId="05CF5C24" w14:textId="77777777" w:rsidR="002D5AE6" w:rsidRPr="008E1A06" w:rsidRDefault="002D5AE6" w:rsidP="00A76751">
      <w:pPr>
        <w:shd w:val="clear" w:color="auto" w:fill="FFFFFF"/>
        <w:spacing w:after="60"/>
        <w:rPr>
          <w:rFonts w:asciiTheme="majorHAnsi" w:eastAsia="Calibri" w:hAnsiTheme="majorHAnsi" w:cstheme="majorHAnsi"/>
          <w:sz w:val="24"/>
          <w:szCs w:val="24"/>
        </w:rPr>
      </w:pPr>
    </w:p>
    <w:p w14:paraId="05CF5C25" w14:textId="77777777" w:rsidR="002D5AE6" w:rsidRPr="008E1A06" w:rsidRDefault="008E5307" w:rsidP="00EA606F">
      <w:pPr>
        <w:spacing w:line="327" w:lineRule="auto"/>
        <w:rPr>
          <w:rFonts w:asciiTheme="majorHAnsi" w:hAnsiTheme="majorHAnsi" w:cstheme="majorHAnsi"/>
          <w:b/>
          <w:bCs/>
          <w:sz w:val="27"/>
          <w:szCs w:val="27"/>
          <w:lang w:val="en-US"/>
        </w:rPr>
      </w:pPr>
      <w:r w:rsidRPr="008E1A06">
        <w:rPr>
          <w:rFonts w:asciiTheme="majorHAnsi" w:hAnsiTheme="majorHAnsi" w:cstheme="majorHAnsi"/>
          <w:b/>
          <w:bCs/>
          <w:sz w:val="27"/>
          <w:szCs w:val="27"/>
          <w:lang w:val="en-US"/>
        </w:rPr>
        <w:t>Submission Guidelines</w:t>
      </w:r>
    </w:p>
    <w:p w14:paraId="6388ABC0" w14:textId="77777777" w:rsidR="00B9287A" w:rsidRPr="008E1A06" w:rsidRDefault="002B67A1" w:rsidP="00A76751">
      <w:pPr>
        <w:spacing w:after="60"/>
        <w:rPr>
          <w:rFonts w:asciiTheme="majorHAnsi" w:eastAsia="Calibri" w:hAnsiTheme="majorHAnsi" w:cstheme="majorHAnsi"/>
          <w:sz w:val="24"/>
          <w:szCs w:val="24"/>
        </w:rPr>
      </w:pPr>
      <w:r w:rsidRPr="008E1A06">
        <w:rPr>
          <w:rFonts w:asciiTheme="majorHAnsi" w:eastAsia="Calibri" w:hAnsiTheme="majorHAnsi" w:cstheme="majorHAnsi"/>
          <w:sz w:val="24"/>
          <w:szCs w:val="24"/>
        </w:rPr>
        <w:t xml:space="preserve">Please submit </w:t>
      </w:r>
      <w:r w:rsidR="00B276AD" w:rsidRPr="008E1A06">
        <w:rPr>
          <w:rFonts w:asciiTheme="majorHAnsi" w:eastAsia="Calibri" w:hAnsiTheme="majorHAnsi" w:cstheme="majorHAnsi"/>
          <w:sz w:val="24"/>
          <w:szCs w:val="24"/>
        </w:rPr>
        <w:t>your proposal via the following links</w:t>
      </w:r>
      <w:r w:rsidR="00B9287A" w:rsidRPr="008E1A06">
        <w:rPr>
          <w:rFonts w:asciiTheme="majorHAnsi" w:eastAsia="Calibri" w:hAnsiTheme="majorHAnsi" w:cstheme="majorHAnsi"/>
          <w:sz w:val="24"/>
          <w:szCs w:val="24"/>
        </w:rPr>
        <w:t xml:space="preserve">: </w:t>
      </w:r>
    </w:p>
    <w:p w14:paraId="5E83EDD6" w14:textId="77777777" w:rsidR="008E1E78" w:rsidRPr="008E1A06" w:rsidRDefault="008E1E78" w:rsidP="00A76751">
      <w:pPr>
        <w:spacing w:after="60"/>
        <w:rPr>
          <w:rFonts w:asciiTheme="majorHAnsi" w:eastAsia="Calibri" w:hAnsiTheme="majorHAnsi" w:cstheme="majorHAnsi"/>
          <w:sz w:val="24"/>
          <w:szCs w:val="24"/>
        </w:rPr>
      </w:pPr>
    </w:p>
    <w:p w14:paraId="47E5D868" w14:textId="10C7C3E7" w:rsidR="002D0F03" w:rsidRPr="008E1A06" w:rsidRDefault="00B9287A" w:rsidP="00A76751">
      <w:pPr>
        <w:spacing w:after="60"/>
        <w:rPr>
          <w:rFonts w:asciiTheme="majorHAnsi" w:hAnsiTheme="majorHAnsi" w:cstheme="majorHAnsi"/>
          <w:color w:val="212121"/>
          <w:sz w:val="24"/>
          <w:szCs w:val="24"/>
        </w:rPr>
      </w:pPr>
      <w:r w:rsidRPr="008E1A06">
        <w:rPr>
          <w:rFonts w:asciiTheme="majorHAnsi" w:eastAsia="Calibri" w:hAnsiTheme="majorHAnsi" w:cstheme="majorHAnsi"/>
          <w:b/>
          <w:bCs/>
          <w:sz w:val="24"/>
          <w:szCs w:val="24"/>
        </w:rPr>
        <w:t>Individual Poster</w:t>
      </w:r>
      <w:r w:rsidRPr="008E1A06">
        <w:rPr>
          <w:rFonts w:asciiTheme="majorHAnsi" w:eastAsia="Calibri" w:hAnsiTheme="majorHAnsi" w:cstheme="majorHAnsi"/>
          <w:sz w:val="24"/>
          <w:szCs w:val="24"/>
        </w:rPr>
        <w:t xml:space="preserve"> o</w:t>
      </w:r>
      <w:r w:rsidR="00C10691">
        <w:rPr>
          <w:rFonts w:asciiTheme="majorHAnsi" w:eastAsia="Calibri" w:hAnsiTheme="majorHAnsi" w:cstheme="majorHAnsi"/>
          <w:sz w:val="24"/>
          <w:szCs w:val="24"/>
        </w:rPr>
        <w:t>r</w:t>
      </w:r>
      <w:r w:rsidRPr="008E1A06">
        <w:rPr>
          <w:rFonts w:asciiTheme="majorHAnsi" w:eastAsia="Calibri" w:hAnsiTheme="majorHAnsi" w:cstheme="majorHAnsi"/>
          <w:sz w:val="24"/>
          <w:szCs w:val="24"/>
        </w:rPr>
        <w:t xml:space="preserve"> </w:t>
      </w:r>
      <w:r w:rsidRPr="008E1A06">
        <w:rPr>
          <w:rFonts w:asciiTheme="majorHAnsi" w:eastAsia="Calibri" w:hAnsiTheme="majorHAnsi" w:cstheme="majorHAnsi"/>
          <w:b/>
          <w:bCs/>
          <w:sz w:val="24"/>
          <w:szCs w:val="24"/>
        </w:rPr>
        <w:t>Poster Presentation</w:t>
      </w:r>
      <w:r w:rsidRPr="008E1A06">
        <w:rPr>
          <w:rFonts w:asciiTheme="majorHAnsi" w:eastAsia="Calibri" w:hAnsiTheme="majorHAnsi" w:cstheme="majorHAnsi"/>
          <w:sz w:val="24"/>
          <w:szCs w:val="24"/>
        </w:rPr>
        <w:t xml:space="preserve">: </w:t>
      </w:r>
      <w:hyperlink r:id="rId12" w:tooltip="https://univie.eventsair.com/lip2027/lipsub" w:history="1">
        <w:r w:rsidR="002D0F03" w:rsidRPr="008E1A06">
          <w:rPr>
            <w:rStyle w:val="Hyperlink"/>
            <w:rFonts w:asciiTheme="majorHAnsi" w:hAnsiTheme="majorHAnsi" w:cstheme="majorHAnsi"/>
            <w:sz w:val="24"/>
            <w:szCs w:val="24"/>
            <w:lang w:val="en-US"/>
          </w:rPr>
          <w:t>https://univie.eventsair.com/lip2027/lipsub</w:t>
        </w:r>
      </w:hyperlink>
    </w:p>
    <w:p w14:paraId="18B1C9F3" w14:textId="19CDFC62" w:rsidR="002B67A1" w:rsidRPr="008E1A06" w:rsidRDefault="00F47D66" w:rsidP="00A76751">
      <w:pPr>
        <w:spacing w:after="60"/>
        <w:rPr>
          <w:rFonts w:asciiTheme="majorHAnsi" w:eastAsia="Calibri" w:hAnsiTheme="majorHAnsi" w:cstheme="majorHAnsi"/>
          <w:sz w:val="24"/>
          <w:szCs w:val="24"/>
        </w:rPr>
      </w:pPr>
      <w:r w:rsidRPr="008E1A06">
        <w:rPr>
          <w:rFonts w:asciiTheme="majorHAnsi" w:hAnsiTheme="majorHAnsi" w:cstheme="majorHAnsi"/>
          <w:color w:val="212121"/>
          <w:sz w:val="24"/>
          <w:szCs w:val="24"/>
        </w:rPr>
        <w:t xml:space="preserve">In your </w:t>
      </w:r>
      <w:r w:rsidR="002B67A1" w:rsidRPr="008E1A06">
        <w:rPr>
          <w:rFonts w:asciiTheme="majorHAnsi" w:eastAsia="Calibri" w:hAnsiTheme="majorHAnsi" w:cstheme="majorHAnsi"/>
          <w:sz w:val="24"/>
          <w:szCs w:val="24"/>
        </w:rPr>
        <w:t>abstract of no more than 300 words</w:t>
      </w:r>
      <w:r w:rsidR="00FF474B" w:rsidRPr="008E1A06">
        <w:rPr>
          <w:rFonts w:asciiTheme="majorHAnsi" w:eastAsia="Calibri" w:hAnsiTheme="majorHAnsi" w:cstheme="majorHAnsi"/>
          <w:sz w:val="24"/>
          <w:szCs w:val="24"/>
        </w:rPr>
        <w:t xml:space="preserve">, please clearly outline the </w:t>
      </w:r>
      <w:r w:rsidR="002B67A1" w:rsidRPr="008E1A06">
        <w:rPr>
          <w:rFonts w:asciiTheme="majorHAnsi" w:eastAsia="Calibri" w:hAnsiTheme="majorHAnsi" w:cstheme="majorHAnsi"/>
          <w:sz w:val="24"/>
          <w:szCs w:val="24"/>
        </w:rPr>
        <w:t>following points:</w:t>
      </w:r>
    </w:p>
    <w:p w14:paraId="05CF5C27" w14:textId="48D86522" w:rsidR="002D5AE6" w:rsidRPr="008E1A06" w:rsidRDefault="008E5307" w:rsidP="00A76751">
      <w:pPr>
        <w:numPr>
          <w:ilvl w:val="0"/>
          <w:numId w:val="15"/>
        </w:numPr>
        <w:pBdr>
          <w:top w:val="nil"/>
          <w:left w:val="nil"/>
          <w:bottom w:val="nil"/>
          <w:right w:val="nil"/>
          <w:between w:val="nil"/>
        </w:pBdr>
        <w:rPr>
          <w:rFonts w:asciiTheme="majorHAnsi" w:eastAsia="Calibri" w:hAnsiTheme="majorHAnsi" w:cstheme="majorHAnsi"/>
          <w:sz w:val="24"/>
          <w:szCs w:val="24"/>
        </w:rPr>
      </w:pPr>
      <w:r w:rsidRPr="008E1A06">
        <w:rPr>
          <w:rFonts w:asciiTheme="majorHAnsi" w:eastAsia="Calibri" w:hAnsiTheme="majorHAnsi" w:cstheme="majorHAnsi"/>
          <w:sz w:val="24"/>
          <w:szCs w:val="24"/>
        </w:rPr>
        <w:lastRenderedPageBreak/>
        <w:t xml:space="preserve">the focus and aim of </w:t>
      </w:r>
      <w:r w:rsidR="00F16B39">
        <w:rPr>
          <w:rFonts w:asciiTheme="majorHAnsi" w:eastAsia="Calibri" w:hAnsiTheme="majorHAnsi" w:cstheme="majorHAnsi"/>
          <w:sz w:val="24"/>
          <w:szCs w:val="24"/>
        </w:rPr>
        <w:t>your</w:t>
      </w:r>
      <w:r w:rsidRPr="008E1A06">
        <w:rPr>
          <w:rFonts w:asciiTheme="majorHAnsi" w:eastAsia="Calibri" w:hAnsiTheme="majorHAnsi" w:cstheme="majorHAnsi"/>
          <w:sz w:val="24"/>
          <w:szCs w:val="24"/>
        </w:rPr>
        <w:t xml:space="preserve"> contribution</w:t>
      </w:r>
    </w:p>
    <w:p w14:paraId="05CF5C28" w14:textId="6B2655C6" w:rsidR="002D5AE6" w:rsidRPr="008E1A06" w:rsidRDefault="00006613" w:rsidP="00A76751">
      <w:pPr>
        <w:numPr>
          <w:ilvl w:val="0"/>
          <w:numId w:val="15"/>
        </w:numPr>
        <w:pBdr>
          <w:top w:val="nil"/>
          <w:left w:val="nil"/>
          <w:bottom w:val="nil"/>
          <w:right w:val="nil"/>
          <w:between w:val="nil"/>
        </w:pBdr>
        <w:rPr>
          <w:rFonts w:asciiTheme="majorHAnsi" w:eastAsia="Calibri" w:hAnsiTheme="majorHAnsi" w:cstheme="majorHAnsi"/>
          <w:sz w:val="24"/>
          <w:szCs w:val="24"/>
        </w:rPr>
      </w:pPr>
      <w:r w:rsidRPr="008E1A06">
        <w:rPr>
          <w:rFonts w:asciiTheme="majorHAnsi" w:eastAsia="Calibri" w:hAnsiTheme="majorHAnsi" w:cstheme="majorHAnsi"/>
          <w:sz w:val="24"/>
          <w:szCs w:val="24"/>
        </w:rPr>
        <w:t xml:space="preserve">the </w:t>
      </w:r>
      <w:r w:rsidR="008E5307" w:rsidRPr="008E1A06">
        <w:rPr>
          <w:rFonts w:asciiTheme="majorHAnsi" w:eastAsia="Calibri" w:hAnsiTheme="majorHAnsi" w:cstheme="majorHAnsi"/>
          <w:sz w:val="24"/>
          <w:szCs w:val="24"/>
        </w:rPr>
        <w:t xml:space="preserve">methodology and/or theoretical framework </w:t>
      </w:r>
    </w:p>
    <w:p w14:paraId="05CF5C29" w14:textId="49B8ACEA" w:rsidR="002D5AE6" w:rsidRPr="008E1A06" w:rsidRDefault="00006613" w:rsidP="00A76751">
      <w:pPr>
        <w:numPr>
          <w:ilvl w:val="0"/>
          <w:numId w:val="15"/>
        </w:numPr>
        <w:pBdr>
          <w:top w:val="nil"/>
          <w:left w:val="nil"/>
          <w:bottom w:val="nil"/>
          <w:right w:val="nil"/>
          <w:between w:val="nil"/>
        </w:pBdr>
        <w:spacing w:after="60"/>
        <w:rPr>
          <w:rFonts w:asciiTheme="majorHAnsi" w:eastAsia="Calibri" w:hAnsiTheme="majorHAnsi" w:cstheme="majorHAnsi"/>
          <w:sz w:val="24"/>
          <w:szCs w:val="24"/>
        </w:rPr>
      </w:pPr>
      <w:r w:rsidRPr="008E1A06">
        <w:rPr>
          <w:rFonts w:asciiTheme="majorHAnsi" w:eastAsia="Calibri" w:hAnsiTheme="majorHAnsi" w:cstheme="majorHAnsi"/>
          <w:sz w:val="24"/>
          <w:szCs w:val="24"/>
        </w:rPr>
        <w:t xml:space="preserve">the </w:t>
      </w:r>
      <w:r w:rsidR="008E5307" w:rsidRPr="008E1A06">
        <w:rPr>
          <w:rFonts w:asciiTheme="majorHAnsi" w:eastAsia="Calibri" w:hAnsiTheme="majorHAnsi" w:cstheme="majorHAnsi"/>
          <w:sz w:val="24"/>
          <w:szCs w:val="24"/>
        </w:rPr>
        <w:t xml:space="preserve">relevance </w:t>
      </w:r>
      <w:r w:rsidR="004E3593">
        <w:rPr>
          <w:rFonts w:asciiTheme="majorHAnsi" w:eastAsia="Calibri" w:hAnsiTheme="majorHAnsi" w:cstheme="majorHAnsi"/>
          <w:sz w:val="24"/>
          <w:szCs w:val="24"/>
        </w:rPr>
        <w:t xml:space="preserve">of your contribution </w:t>
      </w:r>
      <w:r w:rsidR="008E5307" w:rsidRPr="008E1A06">
        <w:rPr>
          <w:rFonts w:asciiTheme="majorHAnsi" w:eastAsia="Calibri" w:hAnsiTheme="majorHAnsi" w:cstheme="majorHAnsi"/>
          <w:sz w:val="24"/>
          <w:szCs w:val="24"/>
        </w:rPr>
        <w:t>to the conference theme</w:t>
      </w:r>
    </w:p>
    <w:p w14:paraId="1D256A44" w14:textId="77777777" w:rsidR="008E1E78" w:rsidRPr="008E1A06" w:rsidRDefault="008E1E78" w:rsidP="00A76751">
      <w:pPr>
        <w:spacing w:after="60"/>
        <w:rPr>
          <w:rFonts w:asciiTheme="majorHAnsi" w:eastAsia="Calibri" w:hAnsiTheme="majorHAnsi" w:cstheme="majorHAnsi"/>
          <w:sz w:val="24"/>
          <w:szCs w:val="24"/>
        </w:rPr>
      </w:pPr>
    </w:p>
    <w:p w14:paraId="747C2F3A" w14:textId="70A3E614" w:rsidR="008E1E78" w:rsidRPr="004E3593" w:rsidRDefault="00341738" w:rsidP="00A76751">
      <w:pPr>
        <w:spacing w:after="60"/>
        <w:rPr>
          <w:rFonts w:asciiTheme="majorHAnsi" w:hAnsiTheme="majorHAnsi" w:cstheme="majorHAnsi"/>
          <w:color w:val="212121"/>
          <w:sz w:val="24"/>
          <w:szCs w:val="24"/>
        </w:rPr>
      </w:pPr>
      <w:r w:rsidRPr="004E3593">
        <w:rPr>
          <w:rFonts w:asciiTheme="majorHAnsi" w:eastAsia="Calibri" w:hAnsiTheme="majorHAnsi" w:cstheme="majorHAnsi"/>
          <w:b/>
          <w:bCs/>
          <w:sz w:val="24"/>
          <w:szCs w:val="24"/>
        </w:rPr>
        <w:t>Thematic Panel:</w:t>
      </w:r>
      <w:r w:rsidRPr="004E3593">
        <w:rPr>
          <w:rFonts w:asciiTheme="majorHAnsi" w:eastAsia="Calibri" w:hAnsiTheme="majorHAnsi" w:cstheme="majorHAnsi"/>
          <w:sz w:val="24"/>
          <w:szCs w:val="24"/>
        </w:rPr>
        <w:t xml:space="preserve"> </w:t>
      </w:r>
      <w:hyperlink r:id="rId13" w:tooltip="https://univie.eventsair.com/lip2027/lippanelsub" w:history="1">
        <w:r w:rsidR="00555446" w:rsidRPr="004E3593">
          <w:rPr>
            <w:rStyle w:val="Hyperlink"/>
            <w:rFonts w:asciiTheme="majorHAnsi" w:hAnsiTheme="majorHAnsi" w:cstheme="majorHAnsi"/>
            <w:color w:val="0078D4"/>
            <w:sz w:val="24"/>
            <w:szCs w:val="24"/>
            <w:lang w:val="en-US"/>
          </w:rPr>
          <w:t>https://univie.eventsair.com/lip2027/lippanelsub</w:t>
        </w:r>
      </w:hyperlink>
    </w:p>
    <w:p w14:paraId="27C6545D" w14:textId="42387A33" w:rsidR="00555446" w:rsidRPr="004E3593" w:rsidRDefault="001C70D4" w:rsidP="00A76751">
      <w:pPr>
        <w:spacing w:after="60"/>
        <w:rPr>
          <w:rFonts w:asciiTheme="majorHAnsi" w:hAnsiTheme="majorHAnsi" w:cstheme="majorHAnsi"/>
          <w:sz w:val="24"/>
          <w:szCs w:val="24"/>
        </w:rPr>
      </w:pPr>
      <w:r w:rsidRPr="004E3593">
        <w:rPr>
          <w:rFonts w:asciiTheme="majorHAnsi" w:hAnsiTheme="majorHAnsi" w:cstheme="majorHAnsi"/>
          <w:sz w:val="24"/>
          <w:szCs w:val="24"/>
        </w:rPr>
        <w:t>Panel proposals should include an overarching panel description of no more than 500 words as well as individual abstracts for each contribution, maximum 250 words per contribution including the title, with a maximum of four contributions per panel.</w:t>
      </w:r>
    </w:p>
    <w:p w14:paraId="05CF5C2B" w14:textId="77777777" w:rsidR="002D5AE6" w:rsidRPr="008E1A06" w:rsidRDefault="002D5AE6" w:rsidP="00A76751">
      <w:pPr>
        <w:spacing w:after="60"/>
        <w:rPr>
          <w:rFonts w:asciiTheme="majorHAnsi" w:eastAsia="Calibri" w:hAnsiTheme="majorHAnsi" w:cstheme="majorHAnsi"/>
          <w:sz w:val="24"/>
          <w:szCs w:val="24"/>
        </w:rPr>
      </w:pPr>
    </w:p>
    <w:p w14:paraId="343527D7" w14:textId="0DEBE77C" w:rsidR="00861CE2" w:rsidRPr="008E1A06" w:rsidRDefault="00861CE2" w:rsidP="00861CE2">
      <w:pPr>
        <w:rPr>
          <w:rFonts w:asciiTheme="majorHAnsi" w:hAnsiTheme="majorHAnsi" w:cstheme="majorHAnsi"/>
          <w:b/>
          <w:bCs/>
          <w:sz w:val="36"/>
          <w:szCs w:val="36"/>
          <w:lang w:val="en-US"/>
        </w:rPr>
      </w:pPr>
      <w:r w:rsidRPr="008E1A06">
        <w:rPr>
          <w:rFonts w:asciiTheme="majorHAnsi" w:hAnsiTheme="majorHAnsi" w:cstheme="majorHAnsi"/>
          <w:b/>
          <w:bCs/>
          <w:sz w:val="36"/>
          <w:szCs w:val="36"/>
          <w:lang w:val="en-US"/>
        </w:rPr>
        <w:t>Thematic Sessions</w:t>
      </w:r>
      <w:r w:rsidRPr="008E1A06">
        <w:rPr>
          <w:rFonts w:asciiTheme="majorHAnsi" w:hAnsiTheme="majorHAnsi" w:cstheme="majorHAnsi"/>
          <w:b/>
          <w:bCs/>
          <w:sz w:val="32"/>
          <w:szCs w:val="32"/>
          <w:lang w:val="en-US"/>
        </w:rPr>
        <w:t xml:space="preserve"> </w:t>
      </w:r>
      <w:r w:rsidRPr="008E1A06">
        <w:rPr>
          <w:rFonts w:asciiTheme="majorHAnsi" w:hAnsiTheme="majorHAnsi" w:cstheme="majorHAnsi"/>
          <w:b/>
          <w:bCs/>
          <w:noProof/>
          <w:sz w:val="32"/>
          <w:szCs w:val="32"/>
          <w:lang w:val="de-AT"/>
        </w:rPr>
        <w:drawing>
          <wp:inline distT="0" distB="0" distL="0" distR="0" wp14:anchorId="76462DE2" wp14:editId="7D5B1B94">
            <wp:extent cx="171665" cy="341617"/>
            <wp:effectExtent l="0" t="0" r="0" b="1905"/>
            <wp:docPr id="144978102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030081" name="Grafik 214103008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9296" cy="396603"/>
                    </a:xfrm>
                    <a:prstGeom prst="rect">
                      <a:avLst/>
                    </a:prstGeom>
                  </pic:spPr>
                </pic:pic>
              </a:graphicData>
            </a:graphic>
          </wp:inline>
        </w:drawing>
      </w:r>
      <w:r w:rsidRPr="008E1A06">
        <w:rPr>
          <w:rFonts w:asciiTheme="majorHAnsi" w:hAnsiTheme="majorHAnsi" w:cstheme="majorHAnsi"/>
          <w:b/>
          <w:bCs/>
          <w:noProof/>
          <w:sz w:val="32"/>
          <w:szCs w:val="32"/>
          <w:lang w:val="en-US"/>
        </w:rPr>
        <w:t xml:space="preserve"> </w:t>
      </w:r>
      <w:r w:rsidRPr="008E1A06">
        <w:rPr>
          <w:rFonts w:asciiTheme="majorHAnsi" w:hAnsiTheme="majorHAnsi" w:cstheme="majorHAnsi"/>
          <w:b/>
          <w:bCs/>
          <w:noProof/>
          <w:sz w:val="32"/>
          <w:szCs w:val="32"/>
          <w:lang w:val="de-AT"/>
        </w:rPr>
        <w:drawing>
          <wp:inline distT="0" distB="0" distL="0" distR="0" wp14:anchorId="2B3DECEF" wp14:editId="01B76385">
            <wp:extent cx="129143" cy="256996"/>
            <wp:effectExtent l="0" t="0" r="0" b="0"/>
            <wp:docPr id="34876487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225469" name="Grafik 157322546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739" cy="276092"/>
                    </a:xfrm>
                    <a:prstGeom prst="rect">
                      <a:avLst/>
                    </a:prstGeom>
                  </pic:spPr>
                </pic:pic>
              </a:graphicData>
            </a:graphic>
          </wp:inline>
        </w:drawing>
      </w:r>
    </w:p>
    <w:p w14:paraId="7FA34BF3" w14:textId="77777777" w:rsidR="00F11ABA" w:rsidRPr="008E1A06" w:rsidRDefault="00F11ABA" w:rsidP="00A76751">
      <w:pPr>
        <w:shd w:val="clear" w:color="auto" w:fill="FFFFFF"/>
        <w:spacing w:after="60"/>
        <w:rPr>
          <w:rFonts w:asciiTheme="majorHAnsi" w:eastAsia="Calibri" w:hAnsiTheme="majorHAnsi" w:cstheme="majorHAnsi"/>
          <w:sz w:val="24"/>
          <w:szCs w:val="24"/>
        </w:rPr>
      </w:pPr>
    </w:p>
    <w:p w14:paraId="05CF5C2D" w14:textId="15FC0046" w:rsidR="002D5AE6" w:rsidRPr="008E1A06" w:rsidRDefault="008E5307" w:rsidP="00A76751">
      <w:pPr>
        <w:shd w:val="clear" w:color="auto" w:fill="FFFFFF"/>
        <w:spacing w:after="60"/>
        <w:rPr>
          <w:rFonts w:asciiTheme="majorHAnsi" w:eastAsia="Calibri" w:hAnsiTheme="majorHAnsi" w:cstheme="majorHAnsi"/>
          <w:sz w:val="24"/>
          <w:szCs w:val="24"/>
        </w:rPr>
      </w:pPr>
      <w:proofErr w:type="spellStart"/>
      <w:r w:rsidRPr="008E1A06">
        <w:rPr>
          <w:rFonts w:asciiTheme="majorHAnsi" w:eastAsia="Calibri" w:hAnsiTheme="majorHAnsi" w:cstheme="majorHAnsi"/>
          <w:sz w:val="24"/>
          <w:szCs w:val="24"/>
        </w:rPr>
        <w:t>LiP</w:t>
      </w:r>
      <w:proofErr w:type="spellEnd"/>
      <w:r w:rsidRPr="008E1A06">
        <w:rPr>
          <w:rFonts w:asciiTheme="majorHAnsi" w:eastAsia="Calibri" w:hAnsiTheme="majorHAnsi" w:cstheme="majorHAnsi"/>
          <w:sz w:val="24"/>
          <w:szCs w:val="24"/>
        </w:rPr>
        <w:t xml:space="preserve"> 2027 encourages submissions related to the following themes. </w:t>
      </w:r>
    </w:p>
    <w:p w14:paraId="3EACE31D" w14:textId="77777777" w:rsidR="002B67A1" w:rsidRPr="008E1A06" w:rsidRDefault="002B67A1" w:rsidP="00A76751">
      <w:pPr>
        <w:pBdr>
          <w:top w:val="nil"/>
          <w:left w:val="nil"/>
          <w:bottom w:val="nil"/>
          <w:right w:val="nil"/>
          <w:between w:val="nil"/>
        </w:pBdr>
        <w:tabs>
          <w:tab w:val="left" w:pos="480"/>
          <w:tab w:val="right" w:leader="dot" w:pos="9019"/>
        </w:tabs>
        <w:spacing w:after="60"/>
        <w:rPr>
          <w:rFonts w:asciiTheme="majorHAnsi" w:eastAsia="Calibri" w:hAnsiTheme="majorHAnsi" w:cstheme="majorHAnsi"/>
          <w:sz w:val="24"/>
          <w:szCs w:val="24"/>
        </w:rPr>
      </w:pPr>
    </w:p>
    <w:sdt>
      <w:sdtPr>
        <w:rPr>
          <w:rFonts w:asciiTheme="majorHAnsi" w:hAnsiTheme="majorHAnsi" w:cstheme="majorHAnsi"/>
        </w:rPr>
        <w:id w:val="1417337396"/>
        <w:docPartObj>
          <w:docPartGallery w:val="Table of Contents"/>
          <w:docPartUnique/>
        </w:docPartObj>
      </w:sdtPr>
      <w:sdtContent>
        <w:p w14:paraId="05CF5C2F" w14:textId="7E1D21F6" w:rsidR="002D5AE6" w:rsidRPr="008E1A06" w:rsidRDefault="008E5307" w:rsidP="00A76751">
          <w:pPr>
            <w:pBdr>
              <w:top w:val="nil"/>
              <w:left w:val="nil"/>
              <w:bottom w:val="nil"/>
              <w:right w:val="nil"/>
              <w:between w:val="nil"/>
            </w:pBdr>
            <w:tabs>
              <w:tab w:val="left" w:pos="480"/>
              <w:tab w:val="right" w:leader="dot" w:pos="9019"/>
            </w:tabs>
            <w:spacing w:after="60"/>
            <w:rPr>
              <w:rFonts w:asciiTheme="majorHAnsi" w:eastAsia="Calibri" w:hAnsiTheme="majorHAnsi" w:cstheme="majorHAnsi"/>
              <w:sz w:val="24"/>
              <w:szCs w:val="24"/>
            </w:rPr>
          </w:pPr>
          <w:r w:rsidRPr="008E1A06">
            <w:rPr>
              <w:rFonts w:asciiTheme="majorHAnsi" w:hAnsiTheme="majorHAnsi" w:cstheme="majorHAnsi"/>
            </w:rPr>
            <w:fldChar w:fldCharType="begin"/>
          </w:r>
          <w:r w:rsidRPr="008E1A06">
            <w:rPr>
              <w:rFonts w:asciiTheme="majorHAnsi" w:hAnsiTheme="majorHAnsi" w:cstheme="majorHAnsi"/>
            </w:rPr>
            <w:instrText xml:space="preserve"> TOC \h \u \z \n \t "Heading 1,1,Heading 2,2,Heading 3,3,Heading 4,4,Heading 5,5,Heading 6,6,"</w:instrText>
          </w:r>
          <w:r w:rsidRPr="008E1A06">
            <w:rPr>
              <w:rFonts w:asciiTheme="majorHAnsi" w:hAnsiTheme="majorHAnsi" w:cstheme="majorHAnsi"/>
            </w:rPr>
            <w:fldChar w:fldCharType="separate"/>
          </w:r>
          <w:r w:rsidRPr="008E1A06">
            <w:rPr>
              <w:rFonts w:asciiTheme="majorHAnsi" w:eastAsia="Calibri" w:hAnsiTheme="majorHAnsi" w:cstheme="majorHAnsi"/>
              <w:sz w:val="24"/>
              <w:szCs w:val="24"/>
            </w:rPr>
            <w:t>1)</w:t>
          </w:r>
          <w:r w:rsidRPr="008E1A06">
            <w:rPr>
              <w:rFonts w:asciiTheme="majorHAnsi" w:eastAsia="Calibri" w:hAnsiTheme="majorHAnsi" w:cstheme="majorHAnsi"/>
              <w:sz w:val="24"/>
              <w:szCs w:val="24"/>
            </w:rPr>
            <w:tab/>
            <w:t>Multilingual Pedagogies, Repertoires &amp; Translanguaging</w:t>
          </w:r>
        </w:p>
        <w:p w14:paraId="05CF5C30" w14:textId="77777777" w:rsidR="002D5AE6" w:rsidRPr="008E1A06" w:rsidRDefault="008E5307" w:rsidP="00A76751">
          <w:pPr>
            <w:pBdr>
              <w:top w:val="nil"/>
              <w:left w:val="nil"/>
              <w:bottom w:val="nil"/>
              <w:right w:val="nil"/>
              <w:between w:val="nil"/>
            </w:pBdr>
            <w:tabs>
              <w:tab w:val="left" w:pos="480"/>
              <w:tab w:val="right" w:leader="dot" w:pos="9019"/>
            </w:tabs>
            <w:spacing w:after="60"/>
            <w:rPr>
              <w:rFonts w:asciiTheme="majorHAnsi" w:eastAsia="Calibri" w:hAnsiTheme="majorHAnsi" w:cstheme="majorHAnsi"/>
              <w:sz w:val="24"/>
              <w:szCs w:val="24"/>
            </w:rPr>
          </w:pPr>
          <w:r w:rsidRPr="008E1A06">
            <w:rPr>
              <w:rFonts w:asciiTheme="majorHAnsi" w:eastAsia="Calibri" w:hAnsiTheme="majorHAnsi" w:cstheme="majorHAnsi"/>
              <w:sz w:val="24"/>
              <w:szCs w:val="24"/>
            </w:rPr>
            <w:t>2)</w:t>
          </w:r>
          <w:r w:rsidRPr="008E1A06">
            <w:rPr>
              <w:rFonts w:asciiTheme="majorHAnsi" w:eastAsia="Calibri" w:hAnsiTheme="majorHAnsi" w:cstheme="majorHAnsi"/>
              <w:sz w:val="24"/>
              <w:szCs w:val="24"/>
            </w:rPr>
            <w:tab/>
            <w:t>Voices, Agency &amp; Identity in Multilingual Learning and Teaching</w:t>
          </w:r>
        </w:p>
        <w:p w14:paraId="05CF5C31" w14:textId="77777777" w:rsidR="002D5AE6" w:rsidRPr="008E1A06" w:rsidRDefault="008E5307" w:rsidP="00A76751">
          <w:pPr>
            <w:pBdr>
              <w:top w:val="nil"/>
              <w:left w:val="nil"/>
              <w:bottom w:val="nil"/>
              <w:right w:val="nil"/>
              <w:between w:val="nil"/>
            </w:pBdr>
            <w:tabs>
              <w:tab w:val="left" w:pos="480"/>
              <w:tab w:val="right" w:leader="dot" w:pos="9019"/>
            </w:tabs>
            <w:spacing w:after="60"/>
            <w:rPr>
              <w:rFonts w:asciiTheme="majorHAnsi" w:eastAsia="Calibri" w:hAnsiTheme="majorHAnsi" w:cstheme="majorHAnsi"/>
              <w:sz w:val="24"/>
              <w:szCs w:val="24"/>
            </w:rPr>
          </w:pPr>
          <w:r w:rsidRPr="008E1A06">
            <w:rPr>
              <w:rFonts w:asciiTheme="majorHAnsi" w:eastAsia="Calibri" w:hAnsiTheme="majorHAnsi" w:cstheme="majorHAnsi"/>
              <w:sz w:val="24"/>
              <w:szCs w:val="24"/>
            </w:rPr>
            <w:t>3)</w:t>
          </w:r>
          <w:r w:rsidRPr="008E1A06">
            <w:rPr>
              <w:rFonts w:asciiTheme="majorHAnsi" w:eastAsia="Calibri" w:hAnsiTheme="majorHAnsi" w:cstheme="majorHAnsi"/>
              <w:sz w:val="24"/>
              <w:szCs w:val="24"/>
            </w:rPr>
            <w:tab/>
            <w:t>Language Policy &amp; Educational Environments</w:t>
          </w:r>
        </w:p>
        <w:p w14:paraId="05CF5C32" w14:textId="77777777" w:rsidR="002D5AE6" w:rsidRPr="008E1A06" w:rsidRDefault="008E5307" w:rsidP="00A76751">
          <w:pPr>
            <w:pBdr>
              <w:top w:val="nil"/>
              <w:left w:val="nil"/>
              <w:bottom w:val="nil"/>
              <w:right w:val="nil"/>
              <w:between w:val="nil"/>
            </w:pBdr>
            <w:tabs>
              <w:tab w:val="left" w:pos="480"/>
              <w:tab w:val="right" w:leader="dot" w:pos="9019"/>
            </w:tabs>
            <w:spacing w:after="60"/>
            <w:rPr>
              <w:rFonts w:asciiTheme="majorHAnsi" w:eastAsia="Calibri" w:hAnsiTheme="majorHAnsi" w:cstheme="majorHAnsi"/>
              <w:sz w:val="24"/>
              <w:szCs w:val="24"/>
            </w:rPr>
          </w:pPr>
          <w:r w:rsidRPr="008E1A06">
            <w:rPr>
              <w:rFonts w:asciiTheme="majorHAnsi" w:eastAsia="Calibri" w:hAnsiTheme="majorHAnsi" w:cstheme="majorHAnsi"/>
              <w:sz w:val="24"/>
              <w:szCs w:val="24"/>
            </w:rPr>
            <w:t>4)</w:t>
          </w:r>
          <w:r w:rsidRPr="008E1A06">
            <w:rPr>
              <w:rFonts w:asciiTheme="majorHAnsi" w:eastAsia="Calibri" w:hAnsiTheme="majorHAnsi" w:cstheme="majorHAnsi"/>
              <w:sz w:val="24"/>
              <w:szCs w:val="24"/>
            </w:rPr>
            <w:tab/>
            <w:t>Language, Power, Social Justice &amp; Decolonisation of Language Education</w:t>
          </w:r>
        </w:p>
        <w:p w14:paraId="05CF5C33" w14:textId="77777777" w:rsidR="002D5AE6" w:rsidRPr="008E1A06" w:rsidRDefault="008E5307" w:rsidP="00A76751">
          <w:pPr>
            <w:pBdr>
              <w:top w:val="nil"/>
              <w:left w:val="nil"/>
              <w:bottom w:val="nil"/>
              <w:right w:val="nil"/>
              <w:between w:val="nil"/>
            </w:pBdr>
            <w:tabs>
              <w:tab w:val="left" w:pos="480"/>
              <w:tab w:val="right" w:leader="dot" w:pos="9019"/>
            </w:tabs>
            <w:spacing w:after="60"/>
            <w:rPr>
              <w:rFonts w:asciiTheme="majorHAnsi" w:eastAsia="Calibri" w:hAnsiTheme="majorHAnsi" w:cstheme="majorHAnsi"/>
              <w:sz w:val="24"/>
              <w:szCs w:val="24"/>
            </w:rPr>
          </w:pPr>
          <w:r w:rsidRPr="008E1A06">
            <w:rPr>
              <w:rFonts w:asciiTheme="majorHAnsi" w:eastAsia="Calibri" w:hAnsiTheme="majorHAnsi" w:cstheme="majorHAnsi"/>
              <w:sz w:val="24"/>
              <w:szCs w:val="24"/>
            </w:rPr>
            <w:t>5)</w:t>
          </w:r>
          <w:r w:rsidRPr="008E1A06">
            <w:rPr>
              <w:rFonts w:asciiTheme="majorHAnsi" w:eastAsia="Calibri" w:hAnsiTheme="majorHAnsi" w:cstheme="majorHAnsi"/>
              <w:sz w:val="24"/>
              <w:szCs w:val="24"/>
            </w:rPr>
            <w:tab/>
            <w:t>Minority, Heritage &amp; Indigenous Languages</w:t>
          </w:r>
        </w:p>
        <w:p w14:paraId="05CF5C34" w14:textId="77777777" w:rsidR="002D5AE6" w:rsidRPr="008E1A06" w:rsidRDefault="008E5307" w:rsidP="00A76751">
          <w:pPr>
            <w:pBdr>
              <w:top w:val="nil"/>
              <w:left w:val="nil"/>
              <w:bottom w:val="nil"/>
              <w:right w:val="nil"/>
              <w:between w:val="nil"/>
            </w:pBdr>
            <w:tabs>
              <w:tab w:val="left" w:pos="480"/>
              <w:tab w:val="right" w:leader="dot" w:pos="9019"/>
            </w:tabs>
            <w:spacing w:after="60"/>
            <w:rPr>
              <w:rFonts w:asciiTheme="majorHAnsi" w:eastAsia="Calibri" w:hAnsiTheme="majorHAnsi" w:cstheme="majorHAnsi"/>
              <w:sz w:val="24"/>
              <w:szCs w:val="24"/>
            </w:rPr>
          </w:pPr>
          <w:r w:rsidRPr="008E1A06">
            <w:rPr>
              <w:rFonts w:asciiTheme="majorHAnsi" w:eastAsia="Calibri" w:hAnsiTheme="majorHAnsi" w:cstheme="majorHAnsi"/>
              <w:sz w:val="24"/>
              <w:szCs w:val="24"/>
            </w:rPr>
            <w:t>6)</w:t>
          </w:r>
          <w:r w:rsidRPr="008E1A06">
            <w:rPr>
              <w:rFonts w:asciiTheme="majorHAnsi" w:eastAsia="Calibri" w:hAnsiTheme="majorHAnsi" w:cstheme="majorHAnsi"/>
              <w:sz w:val="24"/>
              <w:szCs w:val="24"/>
            </w:rPr>
            <w:tab/>
            <w:t>Inclusive Language Teaching, Learning and Assessment</w:t>
          </w:r>
        </w:p>
        <w:p w14:paraId="05CF5C35" w14:textId="77777777" w:rsidR="002D5AE6" w:rsidRPr="008E1A06" w:rsidRDefault="008E5307" w:rsidP="00A76751">
          <w:pPr>
            <w:pBdr>
              <w:top w:val="nil"/>
              <w:left w:val="nil"/>
              <w:bottom w:val="nil"/>
              <w:right w:val="nil"/>
              <w:between w:val="nil"/>
            </w:pBdr>
            <w:tabs>
              <w:tab w:val="left" w:pos="480"/>
              <w:tab w:val="right" w:leader="dot" w:pos="9019"/>
            </w:tabs>
            <w:spacing w:after="60"/>
            <w:rPr>
              <w:rFonts w:asciiTheme="majorHAnsi" w:eastAsia="Calibri" w:hAnsiTheme="majorHAnsi" w:cstheme="majorHAnsi"/>
              <w:sz w:val="24"/>
              <w:szCs w:val="24"/>
            </w:rPr>
          </w:pPr>
          <w:r w:rsidRPr="008E1A06">
            <w:rPr>
              <w:rFonts w:asciiTheme="majorHAnsi" w:eastAsia="Calibri" w:hAnsiTheme="majorHAnsi" w:cstheme="majorHAnsi"/>
              <w:sz w:val="24"/>
              <w:szCs w:val="24"/>
            </w:rPr>
            <w:t>7)</w:t>
          </w:r>
          <w:r w:rsidRPr="008E1A06">
            <w:rPr>
              <w:rFonts w:asciiTheme="majorHAnsi" w:eastAsia="Calibri" w:hAnsiTheme="majorHAnsi" w:cstheme="majorHAnsi"/>
              <w:sz w:val="24"/>
              <w:szCs w:val="24"/>
            </w:rPr>
            <w:tab/>
            <w:t>Technology, Digital Spaces &amp; AI in Multilingual Learning</w:t>
          </w:r>
        </w:p>
        <w:p w14:paraId="05CF5C36" w14:textId="77777777" w:rsidR="002D5AE6" w:rsidRPr="008E1A06" w:rsidRDefault="008E5307" w:rsidP="00A76751">
          <w:pPr>
            <w:pBdr>
              <w:top w:val="nil"/>
              <w:left w:val="nil"/>
              <w:bottom w:val="nil"/>
              <w:right w:val="nil"/>
              <w:between w:val="nil"/>
            </w:pBdr>
            <w:tabs>
              <w:tab w:val="left" w:pos="480"/>
              <w:tab w:val="right" w:leader="dot" w:pos="9019"/>
            </w:tabs>
            <w:spacing w:after="60"/>
            <w:rPr>
              <w:rFonts w:asciiTheme="majorHAnsi" w:eastAsia="Calibri" w:hAnsiTheme="majorHAnsi" w:cstheme="majorHAnsi"/>
              <w:sz w:val="24"/>
              <w:szCs w:val="24"/>
            </w:rPr>
          </w:pPr>
          <w:r w:rsidRPr="008E1A06">
            <w:rPr>
              <w:rFonts w:asciiTheme="majorHAnsi" w:eastAsia="Calibri" w:hAnsiTheme="majorHAnsi" w:cstheme="majorHAnsi"/>
              <w:sz w:val="24"/>
              <w:szCs w:val="24"/>
            </w:rPr>
            <w:t>8)</w:t>
          </w:r>
          <w:r w:rsidRPr="008E1A06">
            <w:rPr>
              <w:rFonts w:asciiTheme="majorHAnsi" w:eastAsia="Calibri" w:hAnsiTheme="majorHAnsi" w:cstheme="majorHAnsi"/>
              <w:sz w:val="24"/>
              <w:szCs w:val="24"/>
            </w:rPr>
            <w:tab/>
            <w:t>Creative, Literary and Arts-based approaches to Multilingual Learning and Teaching</w:t>
          </w:r>
        </w:p>
        <w:p w14:paraId="05CF5C37" w14:textId="77777777" w:rsidR="002D5AE6" w:rsidRPr="008E1A06" w:rsidRDefault="008E5307" w:rsidP="00A76751">
          <w:pPr>
            <w:shd w:val="clear" w:color="auto" w:fill="FFFFFF"/>
            <w:spacing w:after="60"/>
            <w:rPr>
              <w:rFonts w:asciiTheme="majorHAnsi" w:eastAsia="Calibri" w:hAnsiTheme="majorHAnsi" w:cstheme="majorHAnsi"/>
              <w:sz w:val="24"/>
              <w:szCs w:val="24"/>
            </w:rPr>
          </w:pPr>
          <w:r w:rsidRPr="008E1A06">
            <w:rPr>
              <w:rFonts w:asciiTheme="majorHAnsi" w:hAnsiTheme="majorHAnsi" w:cstheme="majorHAnsi"/>
            </w:rPr>
            <w:fldChar w:fldCharType="end"/>
          </w:r>
        </w:p>
      </w:sdtContent>
    </w:sdt>
    <w:p w14:paraId="374C6610" w14:textId="0F1F4089" w:rsidR="007F1BBC" w:rsidRPr="008E1A06" w:rsidRDefault="007F1BBC" w:rsidP="007F1BBC">
      <w:pPr>
        <w:rPr>
          <w:rFonts w:asciiTheme="majorHAnsi" w:hAnsiTheme="majorHAnsi" w:cstheme="majorHAnsi"/>
          <w:b/>
          <w:bCs/>
          <w:sz w:val="36"/>
          <w:szCs w:val="36"/>
          <w:lang w:val="en-US"/>
        </w:rPr>
      </w:pPr>
      <w:r w:rsidRPr="008E1A06">
        <w:rPr>
          <w:rFonts w:asciiTheme="majorHAnsi" w:hAnsiTheme="majorHAnsi" w:cstheme="majorHAnsi"/>
          <w:b/>
          <w:bCs/>
          <w:sz w:val="36"/>
          <w:szCs w:val="36"/>
          <w:lang w:val="en-US"/>
        </w:rPr>
        <w:t>Session Chairs</w:t>
      </w:r>
      <w:r w:rsidRPr="008E1A06">
        <w:rPr>
          <w:rFonts w:asciiTheme="majorHAnsi" w:hAnsiTheme="majorHAnsi" w:cstheme="majorHAnsi"/>
          <w:b/>
          <w:bCs/>
          <w:sz w:val="32"/>
          <w:szCs w:val="32"/>
          <w:lang w:val="en-US"/>
        </w:rPr>
        <w:t xml:space="preserve"> </w:t>
      </w:r>
      <w:r w:rsidRPr="008E1A06">
        <w:rPr>
          <w:rFonts w:asciiTheme="majorHAnsi" w:hAnsiTheme="majorHAnsi" w:cstheme="majorHAnsi"/>
          <w:b/>
          <w:bCs/>
          <w:noProof/>
          <w:sz w:val="32"/>
          <w:szCs w:val="32"/>
          <w:lang w:val="de-AT"/>
        </w:rPr>
        <w:drawing>
          <wp:inline distT="0" distB="0" distL="0" distR="0" wp14:anchorId="08F44E08" wp14:editId="1F6230B2">
            <wp:extent cx="171665" cy="341617"/>
            <wp:effectExtent l="0" t="0" r="0" b="1905"/>
            <wp:docPr id="42149782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030081" name="Grafik 214103008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9296" cy="396603"/>
                    </a:xfrm>
                    <a:prstGeom prst="rect">
                      <a:avLst/>
                    </a:prstGeom>
                  </pic:spPr>
                </pic:pic>
              </a:graphicData>
            </a:graphic>
          </wp:inline>
        </w:drawing>
      </w:r>
      <w:r w:rsidRPr="008E1A06">
        <w:rPr>
          <w:rFonts w:asciiTheme="majorHAnsi" w:hAnsiTheme="majorHAnsi" w:cstheme="majorHAnsi"/>
          <w:b/>
          <w:bCs/>
          <w:noProof/>
          <w:sz w:val="32"/>
          <w:szCs w:val="32"/>
          <w:lang w:val="en-US"/>
        </w:rPr>
        <w:t xml:space="preserve"> </w:t>
      </w:r>
      <w:r w:rsidRPr="008E1A06">
        <w:rPr>
          <w:rFonts w:asciiTheme="majorHAnsi" w:hAnsiTheme="majorHAnsi" w:cstheme="majorHAnsi"/>
          <w:b/>
          <w:bCs/>
          <w:noProof/>
          <w:sz w:val="32"/>
          <w:szCs w:val="32"/>
          <w:lang w:val="de-AT"/>
        </w:rPr>
        <w:drawing>
          <wp:inline distT="0" distB="0" distL="0" distR="0" wp14:anchorId="14F2E174" wp14:editId="44BFC8E0">
            <wp:extent cx="129143" cy="256996"/>
            <wp:effectExtent l="0" t="0" r="0" b="0"/>
            <wp:docPr id="117760047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225469" name="Grafik 157322546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739" cy="276092"/>
                    </a:xfrm>
                    <a:prstGeom prst="rect">
                      <a:avLst/>
                    </a:prstGeom>
                  </pic:spPr>
                </pic:pic>
              </a:graphicData>
            </a:graphic>
          </wp:inline>
        </w:drawing>
      </w:r>
    </w:p>
    <w:p w14:paraId="05CF5C39" w14:textId="77777777" w:rsidR="002D5AE6" w:rsidRPr="00704C46" w:rsidRDefault="002D5AE6" w:rsidP="00A76751">
      <w:pPr>
        <w:shd w:val="clear" w:color="auto" w:fill="FFFFFF"/>
        <w:spacing w:after="60"/>
        <w:rPr>
          <w:rFonts w:asciiTheme="majorHAnsi" w:eastAsia="Calibri" w:hAnsiTheme="majorHAnsi" w:cstheme="majorHAnsi"/>
          <w:sz w:val="24"/>
          <w:szCs w:val="24"/>
        </w:rPr>
      </w:pPr>
    </w:p>
    <w:p w14:paraId="05CF5C3A" w14:textId="556C60EE" w:rsidR="002D5AE6" w:rsidRPr="008E1A06" w:rsidRDefault="00582876" w:rsidP="00A76751">
      <w:pPr>
        <w:shd w:val="clear" w:color="auto" w:fill="FFFFFF"/>
        <w:spacing w:after="60"/>
        <w:rPr>
          <w:rFonts w:asciiTheme="majorHAnsi" w:eastAsia="Calibri" w:hAnsiTheme="majorHAnsi" w:cstheme="majorHAnsi"/>
          <w:sz w:val="24"/>
          <w:szCs w:val="24"/>
        </w:rPr>
      </w:pPr>
      <w:r w:rsidRPr="008E1A06">
        <w:rPr>
          <w:rFonts w:asciiTheme="majorHAnsi" w:hAnsiTheme="majorHAnsi" w:cstheme="majorHAnsi"/>
          <w:sz w:val="24"/>
          <w:szCs w:val="24"/>
        </w:rPr>
        <w:t>Session Chairs will be announced in due course.</w:t>
      </w:r>
    </w:p>
    <w:p w14:paraId="05CF5C3C" w14:textId="77777777" w:rsidR="002D5AE6" w:rsidRPr="008E1A06" w:rsidRDefault="002D5AE6" w:rsidP="00A76751">
      <w:pPr>
        <w:shd w:val="clear" w:color="auto" w:fill="FFFFFF"/>
        <w:spacing w:after="60"/>
        <w:rPr>
          <w:rFonts w:asciiTheme="majorHAnsi" w:eastAsia="Calibri" w:hAnsiTheme="majorHAnsi" w:cstheme="majorHAnsi"/>
          <w:sz w:val="24"/>
          <w:szCs w:val="24"/>
        </w:rPr>
      </w:pPr>
    </w:p>
    <w:p w14:paraId="75B638A1" w14:textId="1FBEC7EB" w:rsidR="00B475CF" w:rsidRPr="008E1A06" w:rsidRDefault="00B475CF" w:rsidP="00B475CF">
      <w:pPr>
        <w:rPr>
          <w:rFonts w:asciiTheme="majorHAnsi" w:hAnsiTheme="majorHAnsi" w:cstheme="majorHAnsi"/>
          <w:b/>
          <w:bCs/>
          <w:sz w:val="36"/>
          <w:szCs w:val="36"/>
          <w:lang w:val="en-US"/>
        </w:rPr>
      </w:pPr>
      <w:r w:rsidRPr="008E1A06">
        <w:rPr>
          <w:rFonts w:asciiTheme="majorHAnsi" w:hAnsiTheme="majorHAnsi" w:cstheme="majorHAnsi"/>
          <w:b/>
          <w:bCs/>
          <w:sz w:val="36"/>
          <w:szCs w:val="36"/>
          <w:lang w:val="en-US"/>
        </w:rPr>
        <w:t>Session Descriptions</w:t>
      </w:r>
      <w:r w:rsidRPr="008E1A06">
        <w:rPr>
          <w:rFonts w:asciiTheme="majorHAnsi" w:hAnsiTheme="majorHAnsi" w:cstheme="majorHAnsi"/>
          <w:b/>
          <w:bCs/>
          <w:sz w:val="32"/>
          <w:szCs w:val="32"/>
          <w:lang w:val="en-US"/>
        </w:rPr>
        <w:t xml:space="preserve"> </w:t>
      </w:r>
      <w:r w:rsidRPr="008E1A06">
        <w:rPr>
          <w:rFonts w:asciiTheme="majorHAnsi" w:hAnsiTheme="majorHAnsi" w:cstheme="majorHAnsi"/>
          <w:b/>
          <w:bCs/>
          <w:noProof/>
          <w:sz w:val="32"/>
          <w:szCs w:val="32"/>
          <w:lang w:val="de-AT"/>
        </w:rPr>
        <w:drawing>
          <wp:inline distT="0" distB="0" distL="0" distR="0" wp14:anchorId="6AA76A74" wp14:editId="33ABC89F">
            <wp:extent cx="171665" cy="341617"/>
            <wp:effectExtent l="0" t="0" r="0" b="1905"/>
            <wp:docPr id="27526789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030081" name="Grafik 214103008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9296" cy="396603"/>
                    </a:xfrm>
                    <a:prstGeom prst="rect">
                      <a:avLst/>
                    </a:prstGeom>
                  </pic:spPr>
                </pic:pic>
              </a:graphicData>
            </a:graphic>
          </wp:inline>
        </w:drawing>
      </w:r>
      <w:r w:rsidRPr="008E1A06">
        <w:rPr>
          <w:rFonts w:asciiTheme="majorHAnsi" w:hAnsiTheme="majorHAnsi" w:cstheme="majorHAnsi"/>
          <w:b/>
          <w:bCs/>
          <w:noProof/>
          <w:sz w:val="32"/>
          <w:szCs w:val="32"/>
          <w:lang w:val="en-US"/>
        </w:rPr>
        <w:t xml:space="preserve"> </w:t>
      </w:r>
      <w:r w:rsidRPr="008E1A06">
        <w:rPr>
          <w:rFonts w:asciiTheme="majorHAnsi" w:hAnsiTheme="majorHAnsi" w:cstheme="majorHAnsi"/>
          <w:b/>
          <w:bCs/>
          <w:noProof/>
          <w:sz w:val="32"/>
          <w:szCs w:val="32"/>
          <w:lang w:val="de-AT"/>
        </w:rPr>
        <w:drawing>
          <wp:inline distT="0" distB="0" distL="0" distR="0" wp14:anchorId="603C457D" wp14:editId="0342C26D">
            <wp:extent cx="129143" cy="256996"/>
            <wp:effectExtent l="0" t="0" r="0" b="0"/>
            <wp:docPr id="76841886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225469" name="Grafik 157322546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739" cy="276092"/>
                    </a:xfrm>
                    <a:prstGeom prst="rect">
                      <a:avLst/>
                    </a:prstGeom>
                  </pic:spPr>
                </pic:pic>
              </a:graphicData>
            </a:graphic>
          </wp:inline>
        </w:drawing>
      </w:r>
    </w:p>
    <w:p w14:paraId="7C12BBA9" w14:textId="77777777" w:rsidR="00B475CF" w:rsidRPr="00704C46" w:rsidRDefault="00B475CF" w:rsidP="00A76751">
      <w:pPr>
        <w:shd w:val="clear" w:color="auto" w:fill="FFFFFF"/>
        <w:spacing w:after="60"/>
        <w:rPr>
          <w:rFonts w:asciiTheme="majorHAnsi" w:eastAsia="Calibri" w:hAnsiTheme="majorHAnsi" w:cstheme="majorHAnsi"/>
          <w:sz w:val="24"/>
          <w:szCs w:val="24"/>
        </w:rPr>
      </w:pPr>
    </w:p>
    <w:p w14:paraId="05CF5C3D" w14:textId="22F45F1B" w:rsidR="002D5AE6" w:rsidRPr="008E1A06" w:rsidRDefault="00AB5A2E" w:rsidP="00AB5A2E">
      <w:pPr>
        <w:pStyle w:val="Titel"/>
        <w:ind w:left="0" w:firstLine="0"/>
        <w:rPr>
          <w:rFonts w:asciiTheme="majorHAnsi" w:hAnsiTheme="majorHAnsi" w:cstheme="majorHAnsi"/>
          <w:sz w:val="27"/>
          <w:szCs w:val="27"/>
        </w:rPr>
      </w:pPr>
      <w:bookmarkStart w:id="0" w:name="_heading=h.tx7bxmonreqk" w:colFirst="0" w:colLast="0"/>
      <w:bookmarkEnd w:id="0"/>
      <w:r w:rsidRPr="008E1A06">
        <w:rPr>
          <w:rFonts w:asciiTheme="majorHAnsi" w:hAnsiTheme="majorHAnsi" w:cstheme="majorHAnsi"/>
          <w:b w:val="0"/>
          <w:bCs w:val="0"/>
          <w:noProof/>
          <w:sz w:val="27"/>
          <w:szCs w:val="27"/>
          <w:lang w:val="de-AT"/>
        </w:rPr>
        <w:drawing>
          <wp:inline distT="0" distB="0" distL="0" distR="0" wp14:anchorId="13F165F4" wp14:editId="2EE0FEA2">
            <wp:extent cx="109962" cy="358087"/>
            <wp:effectExtent l="0" t="0" r="4445" b="0"/>
            <wp:docPr id="148302564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025640" name="Grafik 148302564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9962" cy="358087"/>
                    </a:xfrm>
                    <a:prstGeom prst="rect">
                      <a:avLst/>
                    </a:prstGeom>
                  </pic:spPr>
                </pic:pic>
              </a:graphicData>
            </a:graphic>
          </wp:inline>
        </w:drawing>
      </w:r>
      <w:r w:rsidRPr="008E1A06">
        <w:rPr>
          <w:rFonts w:asciiTheme="majorHAnsi" w:hAnsiTheme="majorHAnsi" w:cstheme="majorHAnsi"/>
          <w:b w:val="0"/>
          <w:bCs w:val="0"/>
          <w:sz w:val="27"/>
          <w:szCs w:val="27"/>
          <w:lang w:val="en-US"/>
        </w:rPr>
        <w:t xml:space="preserve"> </w:t>
      </w:r>
      <w:r w:rsidR="008E5307" w:rsidRPr="008E1A06">
        <w:rPr>
          <w:rFonts w:asciiTheme="majorHAnsi" w:hAnsiTheme="majorHAnsi" w:cstheme="majorHAnsi"/>
          <w:sz w:val="27"/>
          <w:szCs w:val="27"/>
        </w:rPr>
        <w:t>Multilingual Pedagogies, Repertoires &amp; Translanguaging</w:t>
      </w:r>
    </w:p>
    <w:p w14:paraId="05CF5C3E" w14:textId="77777777" w:rsidR="002D5AE6" w:rsidRPr="008E1A06" w:rsidRDefault="008E5307" w:rsidP="00A76751">
      <w:pPr>
        <w:spacing w:after="60"/>
        <w:rPr>
          <w:rFonts w:asciiTheme="majorHAnsi" w:eastAsia="Calibri" w:hAnsiTheme="majorHAnsi" w:cstheme="majorHAnsi"/>
          <w:sz w:val="24"/>
          <w:szCs w:val="24"/>
        </w:rPr>
      </w:pPr>
      <w:r w:rsidRPr="008E1A06">
        <w:rPr>
          <w:rFonts w:asciiTheme="majorHAnsi" w:eastAsia="Calibri" w:hAnsiTheme="majorHAnsi" w:cstheme="majorHAnsi"/>
          <w:sz w:val="24"/>
          <w:szCs w:val="24"/>
        </w:rPr>
        <w:t xml:space="preserve">This session focuses on learning and teaching approaches, educational concepts, empirical research, and classroom practices that recognise, value, and purposefully mobilise learners’ multilingual and multimodal repertoires. It invites contributions that explore how learners draw on their full linguistic and semiotic resources when making meaning and participating </w:t>
      </w:r>
      <w:r w:rsidRPr="008E1A06">
        <w:rPr>
          <w:rFonts w:asciiTheme="majorHAnsi" w:eastAsia="Calibri" w:hAnsiTheme="majorHAnsi" w:cstheme="majorHAnsi"/>
          <w:sz w:val="24"/>
          <w:szCs w:val="24"/>
        </w:rPr>
        <w:lastRenderedPageBreak/>
        <w:t xml:space="preserve">in learning. We are particularly interested in approaches that create open, participatory and empowering learning environments, that challenge monolingual norms, and that view multilingualism as a pedagogical resource at the centre of teaching and learning. </w:t>
      </w:r>
    </w:p>
    <w:p w14:paraId="05CF5C3F" w14:textId="77777777" w:rsidR="002D5AE6" w:rsidRPr="008E1A06" w:rsidRDefault="008E5307" w:rsidP="00A76751">
      <w:pPr>
        <w:numPr>
          <w:ilvl w:val="0"/>
          <w:numId w:val="7"/>
        </w:numPr>
        <w:pBdr>
          <w:top w:val="nil"/>
          <w:left w:val="nil"/>
          <w:bottom w:val="nil"/>
          <w:right w:val="nil"/>
          <w:between w:val="nil"/>
        </w:pBdr>
        <w:rPr>
          <w:rFonts w:asciiTheme="majorHAnsi" w:eastAsia="Calibri" w:hAnsiTheme="majorHAnsi" w:cstheme="majorHAnsi"/>
          <w:sz w:val="24"/>
          <w:szCs w:val="24"/>
        </w:rPr>
      </w:pPr>
      <w:r w:rsidRPr="008E1A06">
        <w:rPr>
          <w:rFonts w:asciiTheme="majorHAnsi" w:eastAsia="Calibri" w:hAnsiTheme="majorHAnsi" w:cstheme="majorHAnsi"/>
          <w:sz w:val="24"/>
          <w:szCs w:val="24"/>
        </w:rPr>
        <w:t xml:space="preserve">research on multilingualism, including sign language; empirical cases of multilingual learning </w:t>
      </w:r>
    </w:p>
    <w:p w14:paraId="05CF5C40" w14:textId="77777777" w:rsidR="002D5AE6" w:rsidRPr="008E1A06" w:rsidRDefault="008E5307" w:rsidP="00A76751">
      <w:pPr>
        <w:numPr>
          <w:ilvl w:val="0"/>
          <w:numId w:val="7"/>
        </w:numPr>
        <w:pBdr>
          <w:top w:val="nil"/>
          <w:left w:val="nil"/>
          <w:bottom w:val="nil"/>
          <w:right w:val="nil"/>
          <w:between w:val="nil"/>
        </w:pBdr>
        <w:rPr>
          <w:rFonts w:asciiTheme="majorHAnsi" w:eastAsia="Calibri" w:hAnsiTheme="majorHAnsi" w:cstheme="majorHAnsi"/>
          <w:sz w:val="24"/>
          <w:szCs w:val="24"/>
        </w:rPr>
      </w:pPr>
      <w:r w:rsidRPr="008E1A06">
        <w:rPr>
          <w:rFonts w:asciiTheme="majorHAnsi" w:eastAsia="Calibri" w:hAnsiTheme="majorHAnsi" w:cstheme="majorHAnsi"/>
          <w:sz w:val="24"/>
          <w:szCs w:val="24"/>
        </w:rPr>
        <w:t>experiences with multilingual pedagogies and translanguaging</w:t>
      </w:r>
    </w:p>
    <w:p w14:paraId="05CF5C41" w14:textId="77777777" w:rsidR="002D5AE6" w:rsidRPr="008E1A06" w:rsidRDefault="008E5307" w:rsidP="00A76751">
      <w:pPr>
        <w:numPr>
          <w:ilvl w:val="0"/>
          <w:numId w:val="7"/>
        </w:numPr>
        <w:pBdr>
          <w:top w:val="nil"/>
          <w:left w:val="nil"/>
          <w:bottom w:val="nil"/>
          <w:right w:val="nil"/>
          <w:between w:val="nil"/>
        </w:pBdr>
        <w:rPr>
          <w:rFonts w:asciiTheme="majorHAnsi" w:eastAsia="Calibri" w:hAnsiTheme="majorHAnsi" w:cstheme="majorHAnsi"/>
          <w:sz w:val="24"/>
          <w:szCs w:val="24"/>
        </w:rPr>
      </w:pPr>
      <w:r w:rsidRPr="008E1A06">
        <w:rPr>
          <w:rFonts w:asciiTheme="majorHAnsi" w:eastAsia="Calibri" w:hAnsiTheme="majorHAnsi" w:cstheme="majorHAnsi"/>
          <w:sz w:val="24"/>
          <w:szCs w:val="24"/>
        </w:rPr>
        <w:t>educational concepts that support multilingual learning</w:t>
      </w:r>
    </w:p>
    <w:p w14:paraId="05CF5C42" w14:textId="77777777" w:rsidR="002D5AE6" w:rsidRPr="008E1A06" w:rsidRDefault="008E5307" w:rsidP="00A76751">
      <w:pPr>
        <w:numPr>
          <w:ilvl w:val="0"/>
          <w:numId w:val="7"/>
        </w:numPr>
        <w:pBdr>
          <w:top w:val="nil"/>
          <w:left w:val="nil"/>
          <w:bottom w:val="nil"/>
          <w:right w:val="nil"/>
          <w:between w:val="nil"/>
        </w:pBdr>
        <w:rPr>
          <w:rFonts w:asciiTheme="majorHAnsi" w:eastAsia="Calibri" w:hAnsiTheme="majorHAnsi" w:cstheme="majorHAnsi"/>
          <w:sz w:val="24"/>
          <w:szCs w:val="24"/>
        </w:rPr>
      </w:pPr>
      <w:r w:rsidRPr="008E1A06">
        <w:rPr>
          <w:rFonts w:asciiTheme="majorHAnsi" w:eastAsia="Calibri" w:hAnsiTheme="majorHAnsi" w:cstheme="majorHAnsi"/>
          <w:sz w:val="24"/>
          <w:szCs w:val="24"/>
        </w:rPr>
        <w:t>cooperation across institutions and learners</w:t>
      </w:r>
    </w:p>
    <w:p w14:paraId="05CF5C43" w14:textId="77777777" w:rsidR="002D5AE6" w:rsidRPr="008E1A06" w:rsidRDefault="008E5307" w:rsidP="00A76751">
      <w:pPr>
        <w:numPr>
          <w:ilvl w:val="0"/>
          <w:numId w:val="7"/>
        </w:numPr>
        <w:pBdr>
          <w:top w:val="nil"/>
          <w:left w:val="nil"/>
          <w:bottom w:val="nil"/>
          <w:right w:val="nil"/>
          <w:between w:val="nil"/>
        </w:pBdr>
        <w:rPr>
          <w:rFonts w:asciiTheme="majorHAnsi" w:eastAsia="Calibri" w:hAnsiTheme="majorHAnsi" w:cstheme="majorHAnsi"/>
          <w:sz w:val="24"/>
          <w:szCs w:val="24"/>
        </w:rPr>
      </w:pPr>
      <w:r w:rsidRPr="008E1A06">
        <w:rPr>
          <w:rFonts w:asciiTheme="majorHAnsi" w:eastAsia="Calibri" w:hAnsiTheme="majorHAnsi" w:cstheme="majorHAnsi"/>
          <w:sz w:val="24"/>
          <w:szCs w:val="24"/>
        </w:rPr>
        <w:t>Language for specific purposes (LSP) and supporting multilingual competence</w:t>
      </w:r>
    </w:p>
    <w:p w14:paraId="05CF5C44" w14:textId="77777777" w:rsidR="002D5AE6" w:rsidRPr="008E1A06" w:rsidRDefault="008E5307" w:rsidP="00A76751">
      <w:pPr>
        <w:numPr>
          <w:ilvl w:val="0"/>
          <w:numId w:val="7"/>
        </w:numPr>
        <w:pBdr>
          <w:top w:val="nil"/>
          <w:left w:val="nil"/>
          <w:bottom w:val="nil"/>
          <w:right w:val="nil"/>
          <w:between w:val="nil"/>
        </w:pBdr>
        <w:rPr>
          <w:rFonts w:asciiTheme="majorHAnsi" w:eastAsia="Calibri" w:hAnsiTheme="majorHAnsi" w:cstheme="majorHAnsi"/>
          <w:sz w:val="24"/>
          <w:szCs w:val="24"/>
        </w:rPr>
      </w:pPr>
      <w:r w:rsidRPr="008E1A06">
        <w:rPr>
          <w:rFonts w:asciiTheme="majorHAnsi" w:eastAsia="Calibri" w:hAnsiTheme="majorHAnsi" w:cstheme="majorHAnsi"/>
          <w:sz w:val="24"/>
          <w:szCs w:val="24"/>
        </w:rPr>
        <w:t>informal learning, learning beyond the classroom</w:t>
      </w:r>
    </w:p>
    <w:p w14:paraId="05CF5C45" w14:textId="77777777" w:rsidR="002D5AE6" w:rsidRPr="008E1A06" w:rsidRDefault="008E5307" w:rsidP="00A76751">
      <w:pPr>
        <w:numPr>
          <w:ilvl w:val="0"/>
          <w:numId w:val="7"/>
        </w:numPr>
        <w:pBdr>
          <w:top w:val="nil"/>
          <w:left w:val="nil"/>
          <w:bottom w:val="nil"/>
          <w:right w:val="nil"/>
          <w:between w:val="nil"/>
        </w:pBdr>
        <w:rPr>
          <w:rFonts w:asciiTheme="majorHAnsi" w:eastAsia="Calibri" w:hAnsiTheme="majorHAnsi" w:cstheme="majorHAnsi"/>
          <w:sz w:val="24"/>
          <w:szCs w:val="24"/>
        </w:rPr>
      </w:pPr>
      <w:r w:rsidRPr="008E1A06">
        <w:rPr>
          <w:rFonts w:asciiTheme="majorHAnsi" w:eastAsia="Calibri" w:hAnsiTheme="majorHAnsi" w:cstheme="majorHAnsi"/>
          <w:sz w:val="24"/>
          <w:szCs w:val="24"/>
        </w:rPr>
        <w:t>bridging formal and informal language learning spaces</w:t>
      </w:r>
    </w:p>
    <w:p w14:paraId="05CF5C46" w14:textId="77777777" w:rsidR="002D5AE6" w:rsidRPr="008E1A06" w:rsidRDefault="002D5AE6" w:rsidP="00A76751">
      <w:pPr>
        <w:spacing w:after="60"/>
        <w:rPr>
          <w:rFonts w:asciiTheme="majorHAnsi" w:eastAsia="Calibri" w:hAnsiTheme="majorHAnsi" w:cstheme="majorHAnsi"/>
          <w:sz w:val="24"/>
          <w:szCs w:val="24"/>
        </w:rPr>
      </w:pPr>
    </w:p>
    <w:p w14:paraId="05CF5C47" w14:textId="3B91FC46" w:rsidR="002D5AE6" w:rsidRPr="008E1A06" w:rsidRDefault="00AB5A2E" w:rsidP="00AB5A2E">
      <w:pPr>
        <w:pStyle w:val="Titel"/>
        <w:ind w:left="0" w:firstLine="0"/>
        <w:rPr>
          <w:rFonts w:asciiTheme="majorHAnsi" w:hAnsiTheme="majorHAnsi" w:cstheme="majorHAnsi"/>
          <w:sz w:val="27"/>
          <w:szCs w:val="27"/>
        </w:rPr>
      </w:pPr>
      <w:bookmarkStart w:id="1" w:name="_heading=h.fgux24c77g80" w:colFirst="0" w:colLast="0"/>
      <w:bookmarkEnd w:id="1"/>
      <w:r w:rsidRPr="008E1A06">
        <w:rPr>
          <w:rFonts w:asciiTheme="majorHAnsi" w:hAnsiTheme="majorHAnsi" w:cstheme="majorHAnsi"/>
          <w:b w:val="0"/>
          <w:bCs w:val="0"/>
          <w:noProof/>
          <w:sz w:val="27"/>
          <w:szCs w:val="27"/>
          <w:lang w:val="de-AT"/>
        </w:rPr>
        <w:drawing>
          <wp:inline distT="0" distB="0" distL="0" distR="0" wp14:anchorId="6A87D987" wp14:editId="78B0F08C">
            <wp:extent cx="109962" cy="358087"/>
            <wp:effectExtent l="0" t="0" r="4445" b="0"/>
            <wp:docPr id="148873505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025640" name="Grafik 148302564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9962" cy="358087"/>
                    </a:xfrm>
                    <a:prstGeom prst="rect">
                      <a:avLst/>
                    </a:prstGeom>
                  </pic:spPr>
                </pic:pic>
              </a:graphicData>
            </a:graphic>
          </wp:inline>
        </w:drawing>
      </w:r>
      <w:r w:rsidRPr="008E1A06">
        <w:rPr>
          <w:rFonts w:asciiTheme="majorHAnsi" w:hAnsiTheme="majorHAnsi" w:cstheme="majorHAnsi"/>
          <w:b w:val="0"/>
          <w:bCs w:val="0"/>
          <w:sz w:val="27"/>
          <w:szCs w:val="27"/>
          <w:lang w:val="en-US"/>
        </w:rPr>
        <w:t xml:space="preserve"> </w:t>
      </w:r>
      <w:r w:rsidR="008E5307" w:rsidRPr="008E1A06">
        <w:rPr>
          <w:rFonts w:asciiTheme="majorHAnsi" w:hAnsiTheme="majorHAnsi" w:cstheme="majorHAnsi"/>
          <w:sz w:val="27"/>
          <w:szCs w:val="27"/>
        </w:rPr>
        <w:t>Voices, Agency &amp; Identity</w:t>
      </w:r>
      <w:r w:rsidR="008E5307" w:rsidRPr="008E1A06">
        <w:rPr>
          <w:rFonts w:asciiTheme="majorHAnsi" w:hAnsiTheme="majorHAnsi" w:cstheme="majorHAnsi"/>
          <w:b w:val="0"/>
          <w:bCs w:val="0"/>
          <w:sz w:val="27"/>
          <w:szCs w:val="27"/>
        </w:rPr>
        <w:t xml:space="preserve"> </w:t>
      </w:r>
      <w:r w:rsidR="008E5307" w:rsidRPr="008E1A06">
        <w:rPr>
          <w:rFonts w:asciiTheme="majorHAnsi" w:hAnsiTheme="majorHAnsi" w:cstheme="majorHAnsi"/>
          <w:sz w:val="27"/>
          <w:szCs w:val="27"/>
        </w:rPr>
        <w:t>in Multilingual Learning and Teaching</w:t>
      </w:r>
    </w:p>
    <w:p w14:paraId="05CF5C48" w14:textId="77777777" w:rsidR="002D5AE6" w:rsidRPr="008E1A06" w:rsidRDefault="008E5307" w:rsidP="00A76751">
      <w:pPr>
        <w:pBdr>
          <w:top w:val="nil"/>
          <w:left w:val="nil"/>
          <w:bottom w:val="nil"/>
          <w:right w:val="nil"/>
          <w:between w:val="nil"/>
        </w:pBdr>
        <w:spacing w:after="60"/>
        <w:rPr>
          <w:rFonts w:asciiTheme="majorHAnsi" w:eastAsia="Calibri" w:hAnsiTheme="majorHAnsi" w:cstheme="majorHAnsi"/>
          <w:b/>
          <w:bCs/>
          <w:sz w:val="24"/>
          <w:szCs w:val="24"/>
        </w:rPr>
      </w:pPr>
      <w:r w:rsidRPr="008E1A06">
        <w:rPr>
          <w:rFonts w:asciiTheme="majorHAnsi" w:eastAsia="Calibri" w:hAnsiTheme="majorHAnsi" w:cstheme="majorHAnsi"/>
          <w:sz w:val="24"/>
          <w:szCs w:val="24"/>
        </w:rPr>
        <w:t xml:space="preserve">This session focuses on perspectives, attitudes, and experiences that shape multilingual language learning and teaching. We invite contributions that examine how teachers, learners, and other educational actors understand and navigate linguistic diversity, how their beliefs and expectations influence classroom practices, and how learner voice, identity and agency become (in-)visible in multilingual learning environments. We are particularly interested in work that highlights the role of professional </w:t>
      </w:r>
      <w:proofErr w:type="gramStart"/>
      <w:r w:rsidRPr="008E1A06">
        <w:rPr>
          <w:rFonts w:asciiTheme="majorHAnsi" w:eastAsia="Calibri" w:hAnsiTheme="majorHAnsi" w:cstheme="majorHAnsi"/>
          <w:sz w:val="24"/>
          <w:szCs w:val="24"/>
        </w:rPr>
        <w:t>knowledge,  (</w:t>
      </w:r>
      <w:proofErr w:type="gramEnd"/>
      <w:r w:rsidRPr="008E1A06">
        <w:rPr>
          <w:rFonts w:asciiTheme="majorHAnsi" w:eastAsia="Calibri" w:hAnsiTheme="majorHAnsi" w:cstheme="majorHAnsi"/>
          <w:sz w:val="24"/>
          <w:szCs w:val="24"/>
        </w:rPr>
        <w:t>self-)reflection, positioning, and motivation in fostering inclusive and multilingual pedagogies. We also welcome contributions that address teacher well-being, workload, emotional labour, and sustainability in multilingual educational contexts, recognising that inclusive and multilingual pedagogies depend on supported and resilient teachers.</w:t>
      </w:r>
    </w:p>
    <w:p w14:paraId="05CF5C49" w14:textId="77777777" w:rsidR="002D5AE6" w:rsidRPr="008E1A06" w:rsidRDefault="008E5307" w:rsidP="00A76751">
      <w:pPr>
        <w:numPr>
          <w:ilvl w:val="0"/>
          <w:numId w:val="8"/>
        </w:numPr>
        <w:pBdr>
          <w:top w:val="nil"/>
          <w:left w:val="nil"/>
          <w:bottom w:val="nil"/>
          <w:right w:val="nil"/>
          <w:between w:val="nil"/>
        </w:pBdr>
        <w:spacing w:after="60"/>
        <w:rPr>
          <w:rFonts w:asciiTheme="majorHAnsi" w:eastAsia="Calibri" w:hAnsiTheme="majorHAnsi" w:cstheme="majorHAnsi"/>
          <w:sz w:val="24"/>
          <w:szCs w:val="24"/>
        </w:rPr>
      </w:pPr>
      <w:r w:rsidRPr="008E1A06">
        <w:rPr>
          <w:rFonts w:asciiTheme="majorHAnsi" w:eastAsia="Calibri" w:hAnsiTheme="majorHAnsi" w:cstheme="majorHAnsi"/>
          <w:sz w:val="24"/>
          <w:szCs w:val="24"/>
        </w:rPr>
        <w:t>teachers’ views, beliefs, attitudes, and professional decision-making</w:t>
      </w:r>
    </w:p>
    <w:p w14:paraId="05CF5C4A" w14:textId="77777777" w:rsidR="002D5AE6" w:rsidRPr="008E1A06" w:rsidRDefault="008E5307" w:rsidP="00A76751">
      <w:pPr>
        <w:numPr>
          <w:ilvl w:val="0"/>
          <w:numId w:val="8"/>
        </w:numPr>
        <w:pBdr>
          <w:top w:val="nil"/>
          <w:left w:val="nil"/>
          <w:bottom w:val="nil"/>
          <w:right w:val="nil"/>
          <w:between w:val="nil"/>
        </w:pBdr>
        <w:spacing w:after="60"/>
        <w:rPr>
          <w:rFonts w:asciiTheme="majorHAnsi" w:eastAsia="Calibri" w:hAnsiTheme="majorHAnsi" w:cstheme="majorHAnsi"/>
          <w:sz w:val="24"/>
          <w:szCs w:val="24"/>
        </w:rPr>
      </w:pPr>
      <w:r w:rsidRPr="008E1A06">
        <w:rPr>
          <w:rFonts w:asciiTheme="majorHAnsi" w:eastAsia="Calibri" w:hAnsiTheme="majorHAnsi" w:cstheme="majorHAnsi"/>
          <w:sz w:val="24"/>
          <w:szCs w:val="24"/>
        </w:rPr>
        <w:t>learners’ perspectives, voice, identity work, motivation, and agency</w:t>
      </w:r>
    </w:p>
    <w:p w14:paraId="05CF5C4B" w14:textId="77777777" w:rsidR="002D5AE6" w:rsidRPr="008E1A06" w:rsidRDefault="008E5307" w:rsidP="00A76751">
      <w:pPr>
        <w:numPr>
          <w:ilvl w:val="0"/>
          <w:numId w:val="8"/>
        </w:numPr>
        <w:pBdr>
          <w:top w:val="nil"/>
          <w:left w:val="nil"/>
          <w:bottom w:val="nil"/>
          <w:right w:val="nil"/>
          <w:between w:val="nil"/>
        </w:pBdr>
        <w:spacing w:after="60"/>
        <w:rPr>
          <w:rFonts w:asciiTheme="majorHAnsi" w:eastAsia="Calibri" w:hAnsiTheme="majorHAnsi" w:cstheme="majorHAnsi"/>
          <w:sz w:val="24"/>
          <w:szCs w:val="24"/>
        </w:rPr>
      </w:pPr>
      <w:r w:rsidRPr="008E1A06">
        <w:rPr>
          <w:rFonts w:asciiTheme="majorHAnsi" w:eastAsia="Calibri" w:hAnsiTheme="majorHAnsi" w:cstheme="majorHAnsi"/>
          <w:sz w:val="24"/>
          <w:szCs w:val="24"/>
        </w:rPr>
        <w:t>interactions between teachers’ and learners’ beliefs and practices</w:t>
      </w:r>
    </w:p>
    <w:p w14:paraId="05CF5C4C" w14:textId="77777777" w:rsidR="002D5AE6" w:rsidRPr="008E1A06" w:rsidRDefault="008E5307" w:rsidP="00A76751">
      <w:pPr>
        <w:numPr>
          <w:ilvl w:val="0"/>
          <w:numId w:val="8"/>
        </w:numPr>
        <w:pBdr>
          <w:top w:val="nil"/>
          <w:left w:val="nil"/>
          <w:bottom w:val="nil"/>
          <w:right w:val="nil"/>
          <w:between w:val="nil"/>
        </w:pBdr>
        <w:spacing w:after="60"/>
        <w:rPr>
          <w:rFonts w:asciiTheme="majorHAnsi" w:eastAsia="Calibri" w:hAnsiTheme="majorHAnsi" w:cstheme="majorHAnsi"/>
          <w:sz w:val="24"/>
          <w:szCs w:val="24"/>
        </w:rPr>
      </w:pPr>
      <w:r w:rsidRPr="008E1A06">
        <w:rPr>
          <w:rFonts w:asciiTheme="majorHAnsi" w:eastAsia="Calibri" w:hAnsiTheme="majorHAnsi" w:cstheme="majorHAnsi"/>
          <w:sz w:val="24"/>
          <w:szCs w:val="24"/>
        </w:rPr>
        <w:t>(self-)reflection, positioning, and professional knowledge in multilingual pedagogy</w:t>
      </w:r>
    </w:p>
    <w:p w14:paraId="05CF5C4D" w14:textId="77777777" w:rsidR="002D5AE6" w:rsidRPr="008E1A06" w:rsidRDefault="008E5307" w:rsidP="00A76751">
      <w:pPr>
        <w:numPr>
          <w:ilvl w:val="0"/>
          <w:numId w:val="8"/>
        </w:numPr>
        <w:pBdr>
          <w:top w:val="nil"/>
          <w:left w:val="nil"/>
          <w:bottom w:val="nil"/>
          <w:right w:val="nil"/>
          <w:between w:val="nil"/>
        </w:pBdr>
        <w:spacing w:after="60"/>
        <w:rPr>
          <w:rFonts w:asciiTheme="majorHAnsi" w:eastAsia="Calibri" w:hAnsiTheme="majorHAnsi" w:cstheme="majorHAnsi"/>
          <w:sz w:val="24"/>
          <w:szCs w:val="24"/>
        </w:rPr>
      </w:pPr>
      <w:r w:rsidRPr="008E1A06">
        <w:rPr>
          <w:rFonts w:asciiTheme="majorHAnsi" w:eastAsia="Calibri" w:hAnsiTheme="majorHAnsi" w:cstheme="majorHAnsi"/>
          <w:sz w:val="24"/>
          <w:szCs w:val="24"/>
        </w:rPr>
        <w:t>professionalisation and teacher education for multilingual pedagogies</w:t>
      </w:r>
    </w:p>
    <w:p w14:paraId="05CF5C4E" w14:textId="77777777" w:rsidR="002D5AE6" w:rsidRPr="008E1A06" w:rsidRDefault="002D5AE6" w:rsidP="00A76751">
      <w:pPr>
        <w:spacing w:after="60"/>
        <w:rPr>
          <w:rFonts w:asciiTheme="majorHAnsi" w:eastAsia="Calibri" w:hAnsiTheme="majorHAnsi" w:cstheme="majorHAnsi"/>
          <w:sz w:val="24"/>
          <w:szCs w:val="24"/>
        </w:rPr>
      </w:pPr>
    </w:p>
    <w:p w14:paraId="05CF5C4F" w14:textId="37092944" w:rsidR="002D5AE6" w:rsidRPr="008E1A06" w:rsidRDefault="00AB5A2E" w:rsidP="00AB5A2E">
      <w:pPr>
        <w:pStyle w:val="Titel"/>
        <w:ind w:left="0" w:firstLine="0"/>
        <w:rPr>
          <w:rFonts w:asciiTheme="majorHAnsi" w:hAnsiTheme="majorHAnsi" w:cstheme="majorHAnsi"/>
          <w:sz w:val="27"/>
          <w:szCs w:val="27"/>
        </w:rPr>
      </w:pPr>
      <w:bookmarkStart w:id="2" w:name="_heading=h.c9am5rh5ku3q" w:colFirst="0" w:colLast="0"/>
      <w:bookmarkEnd w:id="2"/>
      <w:r w:rsidRPr="008E1A06">
        <w:rPr>
          <w:rFonts w:asciiTheme="majorHAnsi" w:hAnsiTheme="majorHAnsi" w:cstheme="majorHAnsi"/>
          <w:b w:val="0"/>
          <w:bCs w:val="0"/>
          <w:noProof/>
          <w:sz w:val="27"/>
          <w:szCs w:val="27"/>
          <w:lang w:val="de-AT"/>
        </w:rPr>
        <w:drawing>
          <wp:inline distT="0" distB="0" distL="0" distR="0" wp14:anchorId="7580D9A9" wp14:editId="6B2B1EEE">
            <wp:extent cx="109962" cy="358087"/>
            <wp:effectExtent l="0" t="0" r="4445" b="0"/>
            <wp:docPr id="46453059"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025640" name="Grafik 148302564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9962" cy="358087"/>
                    </a:xfrm>
                    <a:prstGeom prst="rect">
                      <a:avLst/>
                    </a:prstGeom>
                  </pic:spPr>
                </pic:pic>
              </a:graphicData>
            </a:graphic>
          </wp:inline>
        </w:drawing>
      </w:r>
      <w:r w:rsidRPr="008E1A06">
        <w:rPr>
          <w:rFonts w:asciiTheme="majorHAnsi" w:hAnsiTheme="majorHAnsi" w:cstheme="majorHAnsi"/>
          <w:b w:val="0"/>
          <w:bCs w:val="0"/>
          <w:sz w:val="27"/>
          <w:szCs w:val="27"/>
          <w:lang w:val="en-US"/>
        </w:rPr>
        <w:t xml:space="preserve"> </w:t>
      </w:r>
      <w:r w:rsidR="008E5307" w:rsidRPr="008E1A06">
        <w:rPr>
          <w:rFonts w:asciiTheme="majorHAnsi" w:hAnsiTheme="majorHAnsi" w:cstheme="majorHAnsi"/>
          <w:sz w:val="27"/>
          <w:szCs w:val="27"/>
        </w:rPr>
        <w:t>Language Policy &amp; Educational Environments</w:t>
      </w:r>
    </w:p>
    <w:p w14:paraId="05CF5C50" w14:textId="77777777" w:rsidR="002D5AE6" w:rsidRPr="008E1A06" w:rsidRDefault="008E5307" w:rsidP="00A76751">
      <w:pPr>
        <w:spacing w:after="60"/>
        <w:rPr>
          <w:rFonts w:asciiTheme="majorHAnsi" w:eastAsia="Calibri" w:hAnsiTheme="majorHAnsi" w:cstheme="majorHAnsi"/>
          <w:sz w:val="24"/>
          <w:szCs w:val="24"/>
        </w:rPr>
      </w:pPr>
      <w:r w:rsidRPr="008E1A06">
        <w:rPr>
          <w:rFonts w:asciiTheme="majorHAnsi" w:eastAsia="Calibri" w:hAnsiTheme="majorHAnsi" w:cstheme="majorHAnsi"/>
          <w:sz w:val="24"/>
          <w:szCs w:val="24"/>
        </w:rPr>
        <w:t xml:space="preserve">This session examines language policies and the institutional conditions that shape teaching and learning </w:t>
      </w:r>
      <w:proofErr w:type="gramStart"/>
      <w:r w:rsidRPr="008E1A06">
        <w:rPr>
          <w:rFonts w:asciiTheme="majorHAnsi" w:eastAsia="Calibri" w:hAnsiTheme="majorHAnsi" w:cstheme="majorHAnsi"/>
          <w:sz w:val="24"/>
          <w:szCs w:val="24"/>
        </w:rPr>
        <w:t>language  in</w:t>
      </w:r>
      <w:proofErr w:type="gramEnd"/>
      <w:r w:rsidRPr="008E1A06">
        <w:rPr>
          <w:rFonts w:asciiTheme="majorHAnsi" w:eastAsia="Calibri" w:hAnsiTheme="majorHAnsi" w:cstheme="majorHAnsi"/>
          <w:sz w:val="24"/>
          <w:szCs w:val="24"/>
        </w:rPr>
        <w:t xml:space="preserve"> schools and beyond. We invite contributions that explore how policy is created, negotiated, and enacted at different levels, classroom, school, community, and system, and how these processes influence opportunities for participation, equity, and multilingual learning. </w:t>
      </w:r>
      <w:proofErr w:type="gramStart"/>
      <w:r w:rsidRPr="008E1A06">
        <w:rPr>
          <w:rFonts w:asciiTheme="majorHAnsi" w:eastAsia="Calibri" w:hAnsiTheme="majorHAnsi" w:cstheme="majorHAnsi"/>
          <w:sz w:val="24"/>
          <w:szCs w:val="24"/>
        </w:rPr>
        <w:t>Particular interest</w:t>
      </w:r>
      <w:proofErr w:type="gramEnd"/>
      <w:r w:rsidRPr="008E1A06">
        <w:rPr>
          <w:rFonts w:asciiTheme="majorHAnsi" w:eastAsia="Calibri" w:hAnsiTheme="majorHAnsi" w:cstheme="majorHAnsi"/>
          <w:sz w:val="24"/>
          <w:szCs w:val="24"/>
        </w:rPr>
        <w:t xml:space="preserve"> lies in bottom-up approaches, curricular developments, assessment practices, and the institutional structures that support or hinder multilingual education.</w:t>
      </w:r>
    </w:p>
    <w:p w14:paraId="05CF5C51" w14:textId="77777777" w:rsidR="002D5AE6" w:rsidRPr="008E1A06" w:rsidRDefault="008E5307" w:rsidP="00A76751">
      <w:pPr>
        <w:numPr>
          <w:ilvl w:val="0"/>
          <w:numId w:val="9"/>
        </w:numPr>
        <w:pBdr>
          <w:top w:val="nil"/>
          <w:left w:val="nil"/>
          <w:bottom w:val="nil"/>
          <w:right w:val="nil"/>
          <w:between w:val="nil"/>
        </w:pBdr>
        <w:rPr>
          <w:rFonts w:asciiTheme="majorHAnsi" w:eastAsia="Calibri" w:hAnsiTheme="majorHAnsi" w:cstheme="majorHAnsi"/>
          <w:sz w:val="24"/>
          <w:szCs w:val="24"/>
        </w:rPr>
      </w:pPr>
      <w:r w:rsidRPr="008E1A06">
        <w:rPr>
          <w:rFonts w:asciiTheme="majorHAnsi" w:eastAsia="Calibri" w:hAnsiTheme="majorHAnsi" w:cstheme="majorHAnsi"/>
          <w:sz w:val="24"/>
          <w:szCs w:val="24"/>
        </w:rPr>
        <w:lastRenderedPageBreak/>
        <w:t>language policies for teaching and learning in various contexts</w:t>
      </w:r>
    </w:p>
    <w:p w14:paraId="05CF5C52" w14:textId="77777777" w:rsidR="002D5AE6" w:rsidRPr="008E1A06" w:rsidRDefault="008E5307" w:rsidP="00A76751">
      <w:pPr>
        <w:numPr>
          <w:ilvl w:val="0"/>
          <w:numId w:val="9"/>
        </w:numPr>
        <w:pBdr>
          <w:top w:val="nil"/>
          <w:left w:val="nil"/>
          <w:bottom w:val="nil"/>
          <w:right w:val="nil"/>
          <w:between w:val="nil"/>
        </w:pBdr>
        <w:rPr>
          <w:rFonts w:asciiTheme="majorHAnsi" w:eastAsia="Calibri" w:hAnsiTheme="majorHAnsi" w:cstheme="majorHAnsi"/>
          <w:sz w:val="24"/>
          <w:szCs w:val="24"/>
        </w:rPr>
      </w:pPr>
      <w:r w:rsidRPr="008E1A06">
        <w:rPr>
          <w:rFonts w:asciiTheme="majorHAnsi" w:eastAsia="Calibri" w:hAnsiTheme="majorHAnsi" w:cstheme="majorHAnsi"/>
          <w:sz w:val="24"/>
          <w:szCs w:val="24"/>
        </w:rPr>
        <w:t>bottom-up, participatory language policy practices</w:t>
      </w:r>
    </w:p>
    <w:p w14:paraId="05CF5C53" w14:textId="77777777" w:rsidR="002D5AE6" w:rsidRPr="008E1A06" w:rsidRDefault="008E5307" w:rsidP="00A76751">
      <w:pPr>
        <w:numPr>
          <w:ilvl w:val="0"/>
          <w:numId w:val="9"/>
        </w:numPr>
        <w:pBdr>
          <w:top w:val="nil"/>
          <w:left w:val="nil"/>
          <w:bottom w:val="nil"/>
          <w:right w:val="nil"/>
          <w:between w:val="nil"/>
        </w:pBdr>
        <w:rPr>
          <w:rFonts w:asciiTheme="majorHAnsi" w:eastAsia="Calibri" w:hAnsiTheme="majorHAnsi" w:cstheme="majorHAnsi"/>
          <w:sz w:val="24"/>
          <w:szCs w:val="24"/>
        </w:rPr>
      </w:pPr>
      <w:r w:rsidRPr="008E1A06">
        <w:rPr>
          <w:rFonts w:asciiTheme="majorHAnsi" w:eastAsia="Calibri" w:hAnsiTheme="majorHAnsi" w:cstheme="majorHAnsi"/>
          <w:sz w:val="24"/>
          <w:szCs w:val="24"/>
        </w:rPr>
        <w:t>language policy making through networks and associations</w:t>
      </w:r>
    </w:p>
    <w:p w14:paraId="05CF5C54" w14:textId="77777777" w:rsidR="002D5AE6" w:rsidRPr="008E1A06" w:rsidRDefault="008E5307" w:rsidP="00A76751">
      <w:pPr>
        <w:numPr>
          <w:ilvl w:val="0"/>
          <w:numId w:val="9"/>
        </w:numPr>
        <w:pBdr>
          <w:top w:val="nil"/>
          <w:left w:val="nil"/>
          <w:bottom w:val="nil"/>
          <w:right w:val="nil"/>
          <w:between w:val="nil"/>
        </w:pBdr>
        <w:rPr>
          <w:rFonts w:asciiTheme="majorHAnsi" w:eastAsia="Calibri" w:hAnsiTheme="majorHAnsi" w:cstheme="majorHAnsi"/>
          <w:sz w:val="24"/>
          <w:szCs w:val="24"/>
        </w:rPr>
      </w:pPr>
      <w:r w:rsidRPr="008E1A06">
        <w:rPr>
          <w:rFonts w:asciiTheme="majorHAnsi" w:eastAsia="Calibri" w:hAnsiTheme="majorHAnsi" w:cstheme="majorHAnsi"/>
          <w:sz w:val="24"/>
          <w:szCs w:val="24"/>
        </w:rPr>
        <w:t>rationales for supporting language learning and multilingualism</w:t>
      </w:r>
    </w:p>
    <w:p w14:paraId="05CF5C55" w14:textId="77777777" w:rsidR="002D5AE6" w:rsidRPr="008E1A06" w:rsidRDefault="008E5307" w:rsidP="00A76751">
      <w:pPr>
        <w:numPr>
          <w:ilvl w:val="0"/>
          <w:numId w:val="9"/>
        </w:numPr>
        <w:pBdr>
          <w:top w:val="nil"/>
          <w:left w:val="nil"/>
          <w:bottom w:val="nil"/>
          <w:right w:val="nil"/>
          <w:between w:val="nil"/>
        </w:pBdr>
        <w:rPr>
          <w:rFonts w:asciiTheme="majorHAnsi" w:eastAsia="Calibri" w:hAnsiTheme="majorHAnsi" w:cstheme="majorHAnsi"/>
          <w:sz w:val="24"/>
          <w:szCs w:val="24"/>
        </w:rPr>
      </w:pPr>
      <w:r w:rsidRPr="008E1A06">
        <w:rPr>
          <w:rFonts w:asciiTheme="majorHAnsi" w:eastAsia="Calibri" w:hAnsiTheme="majorHAnsi" w:cstheme="majorHAnsi"/>
          <w:sz w:val="24"/>
          <w:szCs w:val="24"/>
        </w:rPr>
        <w:t xml:space="preserve">curricular development </w:t>
      </w:r>
    </w:p>
    <w:p w14:paraId="05CF5C56" w14:textId="77777777" w:rsidR="002D5AE6" w:rsidRPr="008E1A06" w:rsidRDefault="008E5307" w:rsidP="00A76751">
      <w:pPr>
        <w:numPr>
          <w:ilvl w:val="0"/>
          <w:numId w:val="9"/>
        </w:numPr>
        <w:pBdr>
          <w:top w:val="nil"/>
          <w:left w:val="nil"/>
          <w:bottom w:val="nil"/>
          <w:right w:val="nil"/>
          <w:between w:val="nil"/>
        </w:pBdr>
        <w:rPr>
          <w:rFonts w:asciiTheme="majorHAnsi" w:eastAsia="Calibri" w:hAnsiTheme="majorHAnsi" w:cstheme="majorHAnsi"/>
          <w:sz w:val="24"/>
          <w:szCs w:val="24"/>
        </w:rPr>
      </w:pPr>
      <w:r w:rsidRPr="008E1A06">
        <w:rPr>
          <w:rFonts w:asciiTheme="majorHAnsi" w:eastAsia="Calibri" w:hAnsiTheme="majorHAnsi" w:cstheme="majorHAnsi"/>
          <w:sz w:val="24"/>
          <w:szCs w:val="24"/>
        </w:rPr>
        <w:t>school development and institutional support for multilingualism</w:t>
      </w:r>
    </w:p>
    <w:p w14:paraId="05CF5C57" w14:textId="77777777" w:rsidR="002D5AE6" w:rsidRPr="008E1A06" w:rsidRDefault="008E5307" w:rsidP="00A76751">
      <w:pPr>
        <w:numPr>
          <w:ilvl w:val="0"/>
          <w:numId w:val="9"/>
        </w:numPr>
        <w:pBdr>
          <w:top w:val="nil"/>
          <w:left w:val="nil"/>
          <w:bottom w:val="nil"/>
          <w:right w:val="nil"/>
          <w:between w:val="nil"/>
        </w:pBdr>
        <w:rPr>
          <w:rFonts w:asciiTheme="majorHAnsi" w:eastAsia="Calibri" w:hAnsiTheme="majorHAnsi" w:cstheme="majorHAnsi"/>
          <w:sz w:val="24"/>
          <w:szCs w:val="24"/>
        </w:rPr>
      </w:pPr>
      <w:r w:rsidRPr="008E1A06">
        <w:rPr>
          <w:rFonts w:asciiTheme="majorHAnsi" w:eastAsia="Calibri" w:hAnsiTheme="majorHAnsi" w:cstheme="majorHAnsi"/>
          <w:sz w:val="24"/>
          <w:szCs w:val="24"/>
        </w:rPr>
        <w:t>assessment of multilingual learning and teaching</w:t>
      </w:r>
    </w:p>
    <w:p w14:paraId="05CF5C58" w14:textId="77777777" w:rsidR="002D5AE6" w:rsidRPr="008E1A06" w:rsidRDefault="008E5307" w:rsidP="00A76751">
      <w:pPr>
        <w:numPr>
          <w:ilvl w:val="0"/>
          <w:numId w:val="9"/>
        </w:numPr>
        <w:pBdr>
          <w:top w:val="nil"/>
          <w:left w:val="nil"/>
          <w:bottom w:val="nil"/>
          <w:right w:val="nil"/>
          <w:between w:val="nil"/>
        </w:pBdr>
        <w:spacing w:after="60"/>
        <w:rPr>
          <w:rFonts w:asciiTheme="majorHAnsi" w:eastAsia="Calibri" w:hAnsiTheme="majorHAnsi" w:cstheme="majorHAnsi"/>
          <w:sz w:val="24"/>
          <w:szCs w:val="24"/>
        </w:rPr>
      </w:pPr>
      <w:r w:rsidRPr="008E1A06">
        <w:rPr>
          <w:rFonts w:asciiTheme="majorHAnsi" w:eastAsia="Calibri" w:hAnsiTheme="majorHAnsi" w:cstheme="majorHAnsi"/>
          <w:sz w:val="24"/>
          <w:szCs w:val="24"/>
        </w:rPr>
        <w:t xml:space="preserve">evaluation and impact of multilingual practices and policies </w:t>
      </w:r>
    </w:p>
    <w:p w14:paraId="05CF5C59" w14:textId="77777777" w:rsidR="002D5AE6" w:rsidRPr="008E1A06" w:rsidRDefault="002D5AE6" w:rsidP="00A76751">
      <w:pPr>
        <w:spacing w:after="60"/>
        <w:rPr>
          <w:rFonts w:asciiTheme="majorHAnsi" w:eastAsia="Calibri" w:hAnsiTheme="majorHAnsi" w:cstheme="majorHAnsi"/>
          <w:sz w:val="24"/>
          <w:szCs w:val="24"/>
        </w:rPr>
      </w:pPr>
    </w:p>
    <w:p w14:paraId="05CF5C5A" w14:textId="704E77EF" w:rsidR="002D5AE6" w:rsidRPr="008E1A06" w:rsidRDefault="00AB5A2E" w:rsidP="00AB5A2E">
      <w:pPr>
        <w:pStyle w:val="Titel"/>
        <w:ind w:left="0" w:firstLine="0"/>
        <w:rPr>
          <w:rFonts w:asciiTheme="majorHAnsi" w:hAnsiTheme="majorHAnsi" w:cstheme="majorHAnsi"/>
          <w:sz w:val="27"/>
          <w:szCs w:val="27"/>
        </w:rPr>
      </w:pPr>
      <w:bookmarkStart w:id="3" w:name="_heading=h.i2jz4erz1gbq" w:colFirst="0" w:colLast="0"/>
      <w:bookmarkEnd w:id="3"/>
      <w:r w:rsidRPr="008E1A06">
        <w:rPr>
          <w:rFonts w:asciiTheme="majorHAnsi" w:hAnsiTheme="majorHAnsi" w:cstheme="majorHAnsi"/>
          <w:b w:val="0"/>
          <w:bCs w:val="0"/>
          <w:noProof/>
          <w:sz w:val="27"/>
          <w:szCs w:val="27"/>
          <w:lang w:val="de-AT"/>
        </w:rPr>
        <w:drawing>
          <wp:inline distT="0" distB="0" distL="0" distR="0" wp14:anchorId="0D5C062F" wp14:editId="1E660461">
            <wp:extent cx="109962" cy="358087"/>
            <wp:effectExtent l="0" t="0" r="4445" b="0"/>
            <wp:docPr id="111368534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025640" name="Grafik 148302564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9962" cy="358087"/>
                    </a:xfrm>
                    <a:prstGeom prst="rect">
                      <a:avLst/>
                    </a:prstGeom>
                  </pic:spPr>
                </pic:pic>
              </a:graphicData>
            </a:graphic>
          </wp:inline>
        </w:drawing>
      </w:r>
      <w:r w:rsidRPr="008E1A06">
        <w:rPr>
          <w:rFonts w:asciiTheme="majorHAnsi" w:hAnsiTheme="majorHAnsi" w:cstheme="majorHAnsi"/>
          <w:b w:val="0"/>
          <w:bCs w:val="0"/>
          <w:sz w:val="27"/>
          <w:szCs w:val="27"/>
          <w:lang w:val="en-US"/>
        </w:rPr>
        <w:t xml:space="preserve"> </w:t>
      </w:r>
      <w:r w:rsidR="008E5307" w:rsidRPr="008E1A06">
        <w:rPr>
          <w:rFonts w:asciiTheme="majorHAnsi" w:hAnsiTheme="majorHAnsi" w:cstheme="majorHAnsi"/>
          <w:sz w:val="27"/>
          <w:szCs w:val="27"/>
        </w:rPr>
        <w:t>Language, Power, Social Justice &amp; Decolonisation of Language Education</w:t>
      </w:r>
    </w:p>
    <w:p w14:paraId="05CF5C5B" w14:textId="77777777" w:rsidR="002D5AE6" w:rsidRPr="008E1A06" w:rsidRDefault="008E5307" w:rsidP="00A76751">
      <w:pPr>
        <w:pBdr>
          <w:top w:val="nil"/>
          <w:left w:val="nil"/>
          <w:bottom w:val="nil"/>
          <w:right w:val="nil"/>
          <w:between w:val="nil"/>
        </w:pBdr>
        <w:spacing w:after="60"/>
        <w:rPr>
          <w:rFonts w:asciiTheme="majorHAnsi" w:eastAsia="Calibri" w:hAnsiTheme="majorHAnsi" w:cstheme="majorHAnsi"/>
          <w:b/>
          <w:bCs/>
          <w:sz w:val="24"/>
          <w:szCs w:val="24"/>
        </w:rPr>
      </w:pPr>
      <w:r w:rsidRPr="008E1A06">
        <w:rPr>
          <w:rFonts w:asciiTheme="majorHAnsi" w:eastAsia="Calibri" w:hAnsiTheme="majorHAnsi" w:cstheme="majorHAnsi"/>
          <w:sz w:val="24"/>
          <w:szCs w:val="24"/>
        </w:rPr>
        <w:t>This session offers critical perspectives on inequality, discrimination, power relations, othering, and decolonising approaches in language education. We invite contributions that examine how linguistic practices and ideologies shape access, participation, and agency, and how racism, linguicism, and prestige hierarchies manifest in educational contexts. Of particular interest are approaches that foreground positionality, challenge dominant narratives, and work towards more equitable, decolonial and socially just language education.</w:t>
      </w:r>
    </w:p>
    <w:p w14:paraId="05CF5C5C" w14:textId="77777777" w:rsidR="002D5AE6" w:rsidRPr="008E1A06" w:rsidRDefault="008E5307" w:rsidP="00A76751">
      <w:pPr>
        <w:numPr>
          <w:ilvl w:val="0"/>
          <w:numId w:val="10"/>
        </w:numPr>
        <w:pBdr>
          <w:top w:val="nil"/>
          <w:left w:val="nil"/>
          <w:bottom w:val="nil"/>
          <w:right w:val="nil"/>
          <w:between w:val="nil"/>
        </w:pBdr>
        <w:rPr>
          <w:rFonts w:asciiTheme="majorHAnsi" w:eastAsia="Calibri" w:hAnsiTheme="majorHAnsi" w:cstheme="majorHAnsi"/>
          <w:sz w:val="24"/>
          <w:szCs w:val="24"/>
        </w:rPr>
      </w:pPr>
      <w:r w:rsidRPr="008E1A06">
        <w:rPr>
          <w:rFonts w:asciiTheme="majorHAnsi" w:eastAsia="Calibri" w:hAnsiTheme="majorHAnsi" w:cstheme="majorHAnsi"/>
          <w:sz w:val="24"/>
          <w:szCs w:val="24"/>
        </w:rPr>
        <w:t>racism, linguicism, prestige hierarchies</w:t>
      </w:r>
    </w:p>
    <w:p w14:paraId="05CF5C5D" w14:textId="77777777" w:rsidR="002D5AE6" w:rsidRPr="008E1A06" w:rsidRDefault="008E5307" w:rsidP="00A76751">
      <w:pPr>
        <w:numPr>
          <w:ilvl w:val="0"/>
          <w:numId w:val="10"/>
        </w:numPr>
        <w:pBdr>
          <w:top w:val="nil"/>
          <w:left w:val="nil"/>
          <w:bottom w:val="nil"/>
          <w:right w:val="nil"/>
          <w:between w:val="nil"/>
        </w:pBdr>
        <w:rPr>
          <w:rFonts w:asciiTheme="majorHAnsi" w:eastAsia="Calibri" w:hAnsiTheme="majorHAnsi" w:cstheme="majorHAnsi"/>
          <w:sz w:val="24"/>
          <w:szCs w:val="24"/>
        </w:rPr>
      </w:pPr>
      <w:r w:rsidRPr="008E1A06">
        <w:rPr>
          <w:rFonts w:asciiTheme="majorHAnsi" w:eastAsia="Calibri" w:hAnsiTheme="majorHAnsi" w:cstheme="majorHAnsi"/>
          <w:sz w:val="24"/>
          <w:szCs w:val="24"/>
        </w:rPr>
        <w:t>language mandates, language bans, standard language ideologies</w:t>
      </w:r>
    </w:p>
    <w:p w14:paraId="05CF5C5E" w14:textId="77777777" w:rsidR="002D5AE6" w:rsidRPr="008E1A06" w:rsidRDefault="008E5307" w:rsidP="00A76751">
      <w:pPr>
        <w:numPr>
          <w:ilvl w:val="0"/>
          <w:numId w:val="10"/>
        </w:numPr>
        <w:pBdr>
          <w:top w:val="nil"/>
          <w:left w:val="nil"/>
          <w:bottom w:val="nil"/>
          <w:right w:val="nil"/>
          <w:between w:val="nil"/>
        </w:pBdr>
        <w:rPr>
          <w:rFonts w:asciiTheme="majorHAnsi" w:eastAsia="Calibri" w:hAnsiTheme="majorHAnsi" w:cstheme="majorHAnsi"/>
          <w:sz w:val="24"/>
          <w:szCs w:val="24"/>
        </w:rPr>
      </w:pPr>
      <w:r w:rsidRPr="008E1A06">
        <w:rPr>
          <w:rFonts w:asciiTheme="majorHAnsi" w:eastAsia="Calibri" w:hAnsiTheme="majorHAnsi" w:cstheme="majorHAnsi"/>
          <w:sz w:val="24"/>
          <w:szCs w:val="24"/>
        </w:rPr>
        <w:t>performativity of language; discourse, framing, manipulation</w:t>
      </w:r>
    </w:p>
    <w:p w14:paraId="05CF5C5F" w14:textId="77777777" w:rsidR="002D5AE6" w:rsidRPr="008E1A06" w:rsidRDefault="008E5307" w:rsidP="00A76751">
      <w:pPr>
        <w:numPr>
          <w:ilvl w:val="0"/>
          <w:numId w:val="10"/>
        </w:numPr>
        <w:pBdr>
          <w:top w:val="nil"/>
          <w:left w:val="nil"/>
          <w:bottom w:val="nil"/>
          <w:right w:val="nil"/>
          <w:between w:val="nil"/>
        </w:pBdr>
        <w:rPr>
          <w:rFonts w:asciiTheme="majorHAnsi" w:eastAsia="Calibri" w:hAnsiTheme="majorHAnsi" w:cstheme="majorHAnsi"/>
          <w:sz w:val="24"/>
          <w:szCs w:val="24"/>
        </w:rPr>
      </w:pPr>
      <w:r w:rsidRPr="008E1A06">
        <w:rPr>
          <w:rFonts w:asciiTheme="majorHAnsi" w:eastAsia="Calibri" w:hAnsiTheme="majorHAnsi" w:cstheme="majorHAnsi"/>
          <w:sz w:val="24"/>
          <w:szCs w:val="24"/>
        </w:rPr>
        <w:t>responsibility, agency, positionality in educational contexts</w:t>
      </w:r>
    </w:p>
    <w:p w14:paraId="05CF5C61" w14:textId="77777777" w:rsidR="002D5AE6" w:rsidRPr="008E1A06" w:rsidRDefault="002D5AE6" w:rsidP="00A76751">
      <w:pPr>
        <w:spacing w:after="60"/>
        <w:rPr>
          <w:rFonts w:asciiTheme="majorHAnsi" w:eastAsia="Calibri" w:hAnsiTheme="majorHAnsi" w:cstheme="majorHAnsi"/>
          <w:sz w:val="24"/>
          <w:szCs w:val="24"/>
        </w:rPr>
      </w:pPr>
    </w:p>
    <w:p w14:paraId="05CF5C62" w14:textId="4AC2C5C5" w:rsidR="002D5AE6" w:rsidRPr="008E1A06" w:rsidRDefault="00AB5A2E" w:rsidP="00AB5A2E">
      <w:pPr>
        <w:pStyle w:val="Titel"/>
        <w:ind w:left="0" w:firstLine="0"/>
        <w:rPr>
          <w:rFonts w:asciiTheme="majorHAnsi" w:hAnsiTheme="majorHAnsi" w:cstheme="majorHAnsi"/>
          <w:sz w:val="27"/>
          <w:szCs w:val="27"/>
        </w:rPr>
      </w:pPr>
      <w:bookmarkStart w:id="4" w:name="_heading=h.2p6pq4nad870" w:colFirst="0" w:colLast="0"/>
      <w:bookmarkEnd w:id="4"/>
      <w:r w:rsidRPr="008E1A06">
        <w:rPr>
          <w:rFonts w:asciiTheme="majorHAnsi" w:hAnsiTheme="majorHAnsi" w:cstheme="majorHAnsi"/>
          <w:b w:val="0"/>
          <w:bCs w:val="0"/>
          <w:noProof/>
          <w:sz w:val="27"/>
          <w:szCs w:val="27"/>
          <w:lang w:val="de-AT"/>
        </w:rPr>
        <w:drawing>
          <wp:inline distT="0" distB="0" distL="0" distR="0" wp14:anchorId="2D29E9D0" wp14:editId="3BFBA2D6">
            <wp:extent cx="109962" cy="358087"/>
            <wp:effectExtent l="0" t="0" r="4445" b="0"/>
            <wp:docPr id="168085784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025640" name="Grafik 148302564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9962" cy="358087"/>
                    </a:xfrm>
                    <a:prstGeom prst="rect">
                      <a:avLst/>
                    </a:prstGeom>
                  </pic:spPr>
                </pic:pic>
              </a:graphicData>
            </a:graphic>
          </wp:inline>
        </w:drawing>
      </w:r>
      <w:r w:rsidRPr="008E1A06">
        <w:rPr>
          <w:rFonts w:asciiTheme="majorHAnsi" w:hAnsiTheme="majorHAnsi" w:cstheme="majorHAnsi"/>
          <w:b w:val="0"/>
          <w:bCs w:val="0"/>
          <w:sz w:val="27"/>
          <w:szCs w:val="27"/>
          <w:lang w:val="en-US"/>
        </w:rPr>
        <w:t xml:space="preserve"> </w:t>
      </w:r>
      <w:r w:rsidR="008E5307" w:rsidRPr="008E1A06">
        <w:rPr>
          <w:rFonts w:asciiTheme="majorHAnsi" w:hAnsiTheme="majorHAnsi" w:cstheme="majorHAnsi"/>
          <w:sz w:val="27"/>
          <w:szCs w:val="27"/>
        </w:rPr>
        <w:t>Minority, Heritage &amp; Indigenous Languages</w:t>
      </w:r>
    </w:p>
    <w:p w14:paraId="05CF5C63" w14:textId="77777777" w:rsidR="002D5AE6" w:rsidRPr="008E1A06" w:rsidRDefault="008E5307" w:rsidP="00A76751">
      <w:pPr>
        <w:spacing w:after="60"/>
        <w:rPr>
          <w:rFonts w:asciiTheme="majorHAnsi" w:eastAsia="Calibri" w:hAnsiTheme="majorHAnsi" w:cstheme="majorHAnsi"/>
          <w:sz w:val="24"/>
          <w:szCs w:val="24"/>
        </w:rPr>
      </w:pPr>
      <w:r w:rsidRPr="008E1A06">
        <w:rPr>
          <w:rFonts w:asciiTheme="majorHAnsi" w:eastAsia="Calibri" w:hAnsiTheme="majorHAnsi" w:cstheme="majorHAnsi"/>
          <w:sz w:val="24"/>
          <w:szCs w:val="24"/>
        </w:rPr>
        <w:t>This session focuses on valuing, supporting, and sustaining minoritised languages across educational and community contexts through diverse and multilingual approaches. We welcome contributions that explore minoritised, non-dominant languages as well as languages with fewer speaker numbers in public schools and informal sectors, indigenous and minority language teaching, and community-based practices that foster linguistic continuity, recognition, and participation.</w:t>
      </w:r>
    </w:p>
    <w:p w14:paraId="05CF5C64" w14:textId="77777777" w:rsidR="002D5AE6" w:rsidRPr="008E1A06" w:rsidRDefault="008E5307" w:rsidP="00A76751">
      <w:pPr>
        <w:numPr>
          <w:ilvl w:val="0"/>
          <w:numId w:val="11"/>
        </w:numPr>
        <w:pBdr>
          <w:top w:val="nil"/>
          <w:left w:val="nil"/>
          <w:bottom w:val="nil"/>
          <w:right w:val="nil"/>
          <w:between w:val="nil"/>
        </w:pBdr>
        <w:rPr>
          <w:rFonts w:asciiTheme="majorHAnsi" w:eastAsia="Calibri" w:hAnsiTheme="majorHAnsi" w:cstheme="majorHAnsi"/>
          <w:sz w:val="24"/>
          <w:szCs w:val="24"/>
        </w:rPr>
      </w:pPr>
      <w:r w:rsidRPr="008E1A06">
        <w:rPr>
          <w:rFonts w:asciiTheme="majorHAnsi" w:eastAsia="Calibri" w:hAnsiTheme="majorHAnsi" w:cstheme="majorHAnsi"/>
          <w:sz w:val="24"/>
          <w:szCs w:val="24"/>
        </w:rPr>
        <w:t xml:space="preserve">community/heritage/home languages in formal and informal education </w:t>
      </w:r>
    </w:p>
    <w:p w14:paraId="05CF5C65" w14:textId="77777777" w:rsidR="002D5AE6" w:rsidRPr="008E1A06" w:rsidRDefault="008E5307" w:rsidP="00A76751">
      <w:pPr>
        <w:numPr>
          <w:ilvl w:val="0"/>
          <w:numId w:val="11"/>
        </w:numPr>
        <w:pBdr>
          <w:top w:val="nil"/>
          <w:left w:val="nil"/>
          <w:bottom w:val="nil"/>
          <w:right w:val="nil"/>
          <w:between w:val="nil"/>
        </w:pBdr>
        <w:rPr>
          <w:rFonts w:asciiTheme="majorHAnsi" w:eastAsia="Calibri" w:hAnsiTheme="majorHAnsi" w:cstheme="majorHAnsi"/>
          <w:sz w:val="24"/>
          <w:szCs w:val="24"/>
        </w:rPr>
      </w:pPr>
      <w:r w:rsidRPr="008E1A06">
        <w:rPr>
          <w:rFonts w:asciiTheme="majorHAnsi" w:eastAsia="Calibri" w:hAnsiTheme="majorHAnsi" w:cstheme="majorHAnsi"/>
          <w:sz w:val="24"/>
          <w:szCs w:val="24"/>
        </w:rPr>
        <w:t xml:space="preserve">Sign language and signing in formal and informal education </w:t>
      </w:r>
    </w:p>
    <w:p w14:paraId="05CF5C66" w14:textId="77777777" w:rsidR="002D5AE6" w:rsidRPr="008E1A06" w:rsidRDefault="008E5307" w:rsidP="00A76751">
      <w:pPr>
        <w:numPr>
          <w:ilvl w:val="0"/>
          <w:numId w:val="11"/>
        </w:numPr>
        <w:pBdr>
          <w:top w:val="nil"/>
          <w:left w:val="nil"/>
          <w:bottom w:val="nil"/>
          <w:right w:val="nil"/>
          <w:between w:val="nil"/>
        </w:pBdr>
        <w:rPr>
          <w:rFonts w:asciiTheme="majorHAnsi" w:eastAsia="Calibri" w:hAnsiTheme="majorHAnsi" w:cstheme="majorHAnsi"/>
          <w:sz w:val="24"/>
          <w:szCs w:val="24"/>
        </w:rPr>
      </w:pPr>
      <w:r w:rsidRPr="008E1A06">
        <w:rPr>
          <w:rFonts w:asciiTheme="majorHAnsi" w:eastAsia="Calibri" w:hAnsiTheme="majorHAnsi" w:cstheme="majorHAnsi"/>
          <w:sz w:val="24"/>
          <w:szCs w:val="24"/>
        </w:rPr>
        <w:t>minority and indigenous language strengthening, learning and teaching</w:t>
      </w:r>
    </w:p>
    <w:p w14:paraId="05CF5C67" w14:textId="77777777" w:rsidR="002D5AE6" w:rsidRPr="008E1A06" w:rsidRDefault="008E5307" w:rsidP="00A76751">
      <w:pPr>
        <w:numPr>
          <w:ilvl w:val="0"/>
          <w:numId w:val="11"/>
        </w:numPr>
        <w:pBdr>
          <w:top w:val="nil"/>
          <w:left w:val="nil"/>
          <w:bottom w:val="nil"/>
          <w:right w:val="nil"/>
          <w:between w:val="nil"/>
        </w:pBdr>
        <w:rPr>
          <w:rFonts w:asciiTheme="majorHAnsi" w:eastAsia="Calibri" w:hAnsiTheme="majorHAnsi" w:cstheme="majorHAnsi"/>
          <w:sz w:val="24"/>
          <w:szCs w:val="24"/>
        </w:rPr>
      </w:pPr>
      <w:r w:rsidRPr="008E1A06">
        <w:rPr>
          <w:rFonts w:asciiTheme="majorHAnsi" w:eastAsia="Calibri" w:hAnsiTheme="majorHAnsi" w:cstheme="majorHAnsi"/>
          <w:sz w:val="24"/>
          <w:szCs w:val="24"/>
        </w:rPr>
        <w:t>experiences from minority and immersion schooling worldwide</w:t>
      </w:r>
    </w:p>
    <w:p w14:paraId="05CF5C68" w14:textId="77777777" w:rsidR="002D5AE6" w:rsidRPr="008E1A06" w:rsidRDefault="008E5307" w:rsidP="00A76751">
      <w:pPr>
        <w:numPr>
          <w:ilvl w:val="0"/>
          <w:numId w:val="11"/>
        </w:numPr>
        <w:pBdr>
          <w:top w:val="nil"/>
          <w:left w:val="nil"/>
          <w:bottom w:val="nil"/>
          <w:right w:val="nil"/>
          <w:between w:val="nil"/>
        </w:pBdr>
        <w:spacing w:after="60"/>
        <w:rPr>
          <w:rFonts w:asciiTheme="majorHAnsi" w:eastAsia="Calibri" w:hAnsiTheme="majorHAnsi" w:cstheme="majorHAnsi"/>
          <w:sz w:val="24"/>
          <w:szCs w:val="24"/>
        </w:rPr>
      </w:pPr>
      <w:r w:rsidRPr="008E1A06">
        <w:rPr>
          <w:rFonts w:asciiTheme="majorHAnsi" w:eastAsia="Calibri" w:hAnsiTheme="majorHAnsi" w:cstheme="majorHAnsi"/>
          <w:sz w:val="24"/>
          <w:szCs w:val="24"/>
        </w:rPr>
        <w:t>community-led language projects and practices</w:t>
      </w:r>
    </w:p>
    <w:p w14:paraId="05CF5C69" w14:textId="77777777" w:rsidR="002D5AE6" w:rsidRPr="008E1A06" w:rsidRDefault="002D5AE6" w:rsidP="00A76751">
      <w:pPr>
        <w:spacing w:after="60"/>
        <w:rPr>
          <w:rFonts w:asciiTheme="majorHAnsi" w:eastAsia="Calibri" w:hAnsiTheme="majorHAnsi" w:cstheme="majorHAnsi"/>
          <w:sz w:val="24"/>
          <w:szCs w:val="24"/>
        </w:rPr>
      </w:pPr>
    </w:p>
    <w:p w14:paraId="05CF5C6A" w14:textId="19016323" w:rsidR="002D5AE6" w:rsidRPr="008E1A06" w:rsidRDefault="00AB5A2E" w:rsidP="00AB5A2E">
      <w:pPr>
        <w:pStyle w:val="Titel"/>
        <w:ind w:left="0" w:firstLine="0"/>
        <w:rPr>
          <w:rFonts w:asciiTheme="majorHAnsi" w:hAnsiTheme="majorHAnsi" w:cstheme="majorHAnsi"/>
          <w:sz w:val="27"/>
          <w:szCs w:val="27"/>
        </w:rPr>
      </w:pPr>
      <w:bookmarkStart w:id="5" w:name="_heading=h.svj2qwyta9tx" w:colFirst="0" w:colLast="0"/>
      <w:bookmarkEnd w:id="5"/>
      <w:r w:rsidRPr="008E1A06">
        <w:rPr>
          <w:rFonts w:asciiTheme="majorHAnsi" w:hAnsiTheme="majorHAnsi" w:cstheme="majorHAnsi"/>
          <w:b w:val="0"/>
          <w:bCs w:val="0"/>
          <w:noProof/>
          <w:sz w:val="27"/>
          <w:szCs w:val="27"/>
          <w:lang w:val="de-AT"/>
        </w:rPr>
        <w:lastRenderedPageBreak/>
        <w:drawing>
          <wp:inline distT="0" distB="0" distL="0" distR="0" wp14:anchorId="6544E584" wp14:editId="1F25F4D0">
            <wp:extent cx="109962" cy="358087"/>
            <wp:effectExtent l="0" t="0" r="4445" b="0"/>
            <wp:docPr id="1178101979"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025640" name="Grafik 148302564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9962" cy="358087"/>
                    </a:xfrm>
                    <a:prstGeom prst="rect">
                      <a:avLst/>
                    </a:prstGeom>
                  </pic:spPr>
                </pic:pic>
              </a:graphicData>
            </a:graphic>
          </wp:inline>
        </w:drawing>
      </w:r>
      <w:r w:rsidRPr="008E1A06">
        <w:rPr>
          <w:rFonts w:asciiTheme="majorHAnsi" w:hAnsiTheme="majorHAnsi" w:cstheme="majorHAnsi"/>
          <w:b w:val="0"/>
          <w:bCs w:val="0"/>
          <w:sz w:val="27"/>
          <w:szCs w:val="27"/>
          <w:lang w:val="en-US"/>
        </w:rPr>
        <w:t xml:space="preserve"> </w:t>
      </w:r>
      <w:r w:rsidR="008E5307" w:rsidRPr="008E1A06">
        <w:rPr>
          <w:rFonts w:asciiTheme="majorHAnsi" w:hAnsiTheme="majorHAnsi" w:cstheme="majorHAnsi"/>
          <w:sz w:val="27"/>
          <w:szCs w:val="27"/>
        </w:rPr>
        <w:t>Inclusive Language Teaching, Learning and Assessment</w:t>
      </w:r>
    </w:p>
    <w:p w14:paraId="05CF5C6B" w14:textId="77777777" w:rsidR="002D5AE6" w:rsidRPr="008E1A06" w:rsidRDefault="008E5307" w:rsidP="00A76751">
      <w:pPr>
        <w:spacing w:after="60"/>
        <w:rPr>
          <w:rFonts w:asciiTheme="majorHAnsi" w:eastAsia="Calibri" w:hAnsiTheme="majorHAnsi" w:cstheme="majorHAnsi"/>
          <w:sz w:val="24"/>
          <w:szCs w:val="24"/>
        </w:rPr>
      </w:pPr>
      <w:r w:rsidRPr="008E1A06">
        <w:rPr>
          <w:rFonts w:asciiTheme="majorHAnsi" w:eastAsia="Calibri" w:hAnsiTheme="majorHAnsi" w:cstheme="majorHAnsi"/>
          <w:sz w:val="24"/>
          <w:szCs w:val="24"/>
        </w:rPr>
        <w:t>This session focuses on approaches that enable full participation, equitable learning opportunities, and meaningful access for all learners. We welcome contributions that explore how inclusion can be fostered in multilingual classrooms, how multilingual materials and/or assessment practices can support equity, and how linguistic diversity can be recognised as a resource for democratic participation.</w:t>
      </w:r>
    </w:p>
    <w:p w14:paraId="05CF5C6C" w14:textId="77777777" w:rsidR="002D5AE6" w:rsidRPr="008E1A06" w:rsidRDefault="008E5307" w:rsidP="00A76751">
      <w:pPr>
        <w:numPr>
          <w:ilvl w:val="0"/>
          <w:numId w:val="12"/>
        </w:numPr>
        <w:rPr>
          <w:rFonts w:asciiTheme="majorHAnsi" w:eastAsia="Calibri" w:hAnsiTheme="majorHAnsi" w:cstheme="majorHAnsi"/>
          <w:sz w:val="24"/>
          <w:szCs w:val="24"/>
        </w:rPr>
      </w:pPr>
      <w:r w:rsidRPr="008E1A06">
        <w:rPr>
          <w:rFonts w:asciiTheme="majorHAnsi" w:eastAsia="Calibri" w:hAnsiTheme="majorHAnsi" w:cstheme="majorHAnsi"/>
          <w:sz w:val="24"/>
          <w:szCs w:val="24"/>
        </w:rPr>
        <w:t>inclusivity in the language classroom, learning resources, and textbooks</w:t>
      </w:r>
    </w:p>
    <w:p w14:paraId="05CF5C6D" w14:textId="77777777" w:rsidR="002D5AE6" w:rsidRPr="008E1A06" w:rsidRDefault="008E5307" w:rsidP="00A76751">
      <w:pPr>
        <w:numPr>
          <w:ilvl w:val="0"/>
          <w:numId w:val="12"/>
        </w:numPr>
        <w:pBdr>
          <w:top w:val="nil"/>
          <w:left w:val="nil"/>
          <w:bottom w:val="nil"/>
          <w:right w:val="nil"/>
          <w:between w:val="nil"/>
        </w:pBdr>
        <w:rPr>
          <w:rFonts w:asciiTheme="majorHAnsi" w:eastAsia="Calibri" w:hAnsiTheme="majorHAnsi" w:cstheme="majorHAnsi"/>
          <w:sz w:val="24"/>
          <w:szCs w:val="24"/>
        </w:rPr>
      </w:pPr>
      <w:r w:rsidRPr="008E1A06">
        <w:rPr>
          <w:rFonts w:asciiTheme="majorHAnsi" w:eastAsia="Calibri" w:hAnsiTheme="majorHAnsi" w:cstheme="majorHAnsi"/>
          <w:sz w:val="24"/>
          <w:szCs w:val="24"/>
        </w:rPr>
        <w:t>inclusivity in sign language education and deaf–hearing learning contexts</w:t>
      </w:r>
    </w:p>
    <w:p w14:paraId="05CF5C6E" w14:textId="77777777" w:rsidR="002D5AE6" w:rsidRPr="008E1A06" w:rsidRDefault="008E5307" w:rsidP="00A76751">
      <w:pPr>
        <w:numPr>
          <w:ilvl w:val="0"/>
          <w:numId w:val="12"/>
        </w:numPr>
        <w:pBdr>
          <w:top w:val="nil"/>
          <w:left w:val="nil"/>
          <w:bottom w:val="nil"/>
          <w:right w:val="nil"/>
          <w:between w:val="nil"/>
        </w:pBdr>
        <w:rPr>
          <w:rFonts w:asciiTheme="majorHAnsi" w:eastAsia="Calibri" w:hAnsiTheme="majorHAnsi" w:cstheme="majorHAnsi"/>
          <w:sz w:val="24"/>
          <w:szCs w:val="24"/>
        </w:rPr>
      </w:pPr>
      <w:r w:rsidRPr="008E1A06">
        <w:rPr>
          <w:rFonts w:asciiTheme="majorHAnsi" w:eastAsia="Calibri" w:hAnsiTheme="majorHAnsi" w:cstheme="majorHAnsi"/>
          <w:sz w:val="24"/>
          <w:szCs w:val="24"/>
        </w:rPr>
        <w:t>addressing diverse learning needs, biographies, and learning trajectories</w:t>
      </w:r>
    </w:p>
    <w:p w14:paraId="05CF5C6F" w14:textId="77777777" w:rsidR="002D5AE6" w:rsidRPr="008E1A06" w:rsidRDefault="008E5307" w:rsidP="00A76751">
      <w:pPr>
        <w:numPr>
          <w:ilvl w:val="0"/>
          <w:numId w:val="12"/>
        </w:numPr>
        <w:pBdr>
          <w:top w:val="nil"/>
          <w:left w:val="nil"/>
          <w:bottom w:val="nil"/>
          <w:right w:val="nil"/>
          <w:between w:val="nil"/>
        </w:pBdr>
        <w:rPr>
          <w:rFonts w:asciiTheme="majorHAnsi" w:eastAsia="Calibri" w:hAnsiTheme="majorHAnsi" w:cstheme="majorHAnsi"/>
          <w:sz w:val="24"/>
          <w:szCs w:val="24"/>
        </w:rPr>
      </w:pPr>
      <w:r w:rsidRPr="008E1A06">
        <w:rPr>
          <w:rFonts w:asciiTheme="majorHAnsi" w:eastAsia="Calibri" w:hAnsiTheme="majorHAnsi" w:cstheme="majorHAnsi"/>
          <w:sz w:val="24"/>
          <w:szCs w:val="24"/>
        </w:rPr>
        <w:t>assessment and evaluation practices that promote fairness and access</w:t>
      </w:r>
    </w:p>
    <w:p w14:paraId="05CF5C70" w14:textId="77777777" w:rsidR="002D5AE6" w:rsidRPr="008E1A06" w:rsidRDefault="008E5307" w:rsidP="00A76751">
      <w:pPr>
        <w:numPr>
          <w:ilvl w:val="0"/>
          <w:numId w:val="12"/>
        </w:numPr>
        <w:pBdr>
          <w:top w:val="nil"/>
          <w:left w:val="nil"/>
          <w:bottom w:val="nil"/>
          <w:right w:val="nil"/>
          <w:between w:val="nil"/>
        </w:pBdr>
        <w:rPr>
          <w:rFonts w:asciiTheme="majorHAnsi" w:eastAsia="Calibri" w:hAnsiTheme="majorHAnsi" w:cstheme="majorHAnsi"/>
          <w:sz w:val="24"/>
          <w:szCs w:val="24"/>
        </w:rPr>
      </w:pPr>
      <w:r w:rsidRPr="008E1A06">
        <w:rPr>
          <w:rFonts w:asciiTheme="majorHAnsi" w:eastAsia="Calibri" w:hAnsiTheme="majorHAnsi" w:cstheme="majorHAnsi"/>
          <w:sz w:val="24"/>
          <w:szCs w:val="24"/>
        </w:rPr>
        <w:t>removing linguistic barriers to participation</w:t>
      </w:r>
    </w:p>
    <w:p w14:paraId="05CF5C71" w14:textId="77777777" w:rsidR="002D5AE6" w:rsidRPr="008E1A06" w:rsidRDefault="008E5307" w:rsidP="00A76751">
      <w:pPr>
        <w:numPr>
          <w:ilvl w:val="0"/>
          <w:numId w:val="12"/>
        </w:numPr>
        <w:pBdr>
          <w:top w:val="nil"/>
          <w:left w:val="nil"/>
          <w:bottom w:val="nil"/>
          <w:right w:val="nil"/>
          <w:between w:val="nil"/>
        </w:pBdr>
        <w:spacing w:after="60"/>
        <w:rPr>
          <w:rFonts w:asciiTheme="majorHAnsi" w:eastAsia="Calibri" w:hAnsiTheme="majorHAnsi" w:cstheme="majorHAnsi"/>
          <w:sz w:val="24"/>
          <w:szCs w:val="24"/>
        </w:rPr>
      </w:pPr>
      <w:r w:rsidRPr="008E1A06">
        <w:rPr>
          <w:rFonts w:asciiTheme="majorHAnsi" w:eastAsia="Calibri" w:hAnsiTheme="majorHAnsi" w:cstheme="majorHAnsi"/>
          <w:sz w:val="24"/>
          <w:szCs w:val="24"/>
        </w:rPr>
        <w:t>multilingualism as a pathway to equity, belonging, and democratic culture</w:t>
      </w:r>
    </w:p>
    <w:p w14:paraId="05CF5C72" w14:textId="77777777" w:rsidR="002D5AE6" w:rsidRPr="008E1A06" w:rsidRDefault="002D5AE6" w:rsidP="00A76751">
      <w:pPr>
        <w:spacing w:after="60"/>
        <w:rPr>
          <w:rFonts w:asciiTheme="majorHAnsi" w:eastAsia="Calibri" w:hAnsiTheme="majorHAnsi" w:cstheme="majorHAnsi"/>
          <w:b/>
          <w:bCs/>
          <w:sz w:val="24"/>
          <w:szCs w:val="24"/>
        </w:rPr>
      </w:pPr>
    </w:p>
    <w:p w14:paraId="05CF5C73" w14:textId="0971F102" w:rsidR="002D5AE6" w:rsidRPr="008E1A06" w:rsidRDefault="00AB5A2E" w:rsidP="00AB5A2E">
      <w:pPr>
        <w:pStyle w:val="Titel"/>
        <w:ind w:left="0" w:firstLine="0"/>
        <w:rPr>
          <w:rFonts w:asciiTheme="majorHAnsi" w:hAnsiTheme="majorHAnsi" w:cstheme="majorHAnsi"/>
          <w:sz w:val="27"/>
          <w:szCs w:val="27"/>
        </w:rPr>
      </w:pPr>
      <w:bookmarkStart w:id="6" w:name="_heading=h.ajmetrof9d99" w:colFirst="0" w:colLast="0"/>
      <w:bookmarkEnd w:id="6"/>
      <w:r w:rsidRPr="008E1A06">
        <w:rPr>
          <w:rFonts w:asciiTheme="majorHAnsi" w:hAnsiTheme="majorHAnsi" w:cstheme="majorHAnsi"/>
          <w:b w:val="0"/>
          <w:bCs w:val="0"/>
          <w:noProof/>
          <w:sz w:val="27"/>
          <w:szCs w:val="27"/>
          <w:lang w:val="de-AT"/>
        </w:rPr>
        <w:drawing>
          <wp:inline distT="0" distB="0" distL="0" distR="0" wp14:anchorId="73378243" wp14:editId="338D2872">
            <wp:extent cx="109962" cy="358087"/>
            <wp:effectExtent l="0" t="0" r="4445" b="0"/>
            <wp:docPr id="152966536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025640" name="Grafik 148302564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9962" cy="358087"/>
                    </a:xfrm>
                    <a:prstGeom prst="rect">
                      <a:avLst/>
                    </a:prstGeom>
                  </pic:spPr>
                </pic:pic>
              </a:graphicData>
            </a:graphic>
          </wp:inline>
        </w:drawing>
      </w:r>
      <w:r w:rsidRPr="008E1A06">
        <w:rPr>
          <w:rFonts w:asciiTheme="majorHAnsi" w:hAnsiTheme="majorHAnsi" w:cstheme="majorHAnsi"/>
          <w:b w:val="0"/>
          <w:bCs w:val="0"/>
          <w:sz w:val="27"/>
          <w:szCs w:val="27"/>
          <w:lang w:val="en-US"/>
        </w:rPr>
        <w:t xml:space="preserve"> </w:t>
      </w:r>
      <w:r w:rsidR="008E5307" w:rsidRPr="008E1A06">
        <w:rPr>
          <w:rFonts w:asciiTheme="majorHAnsi" w:hAnsiTheme="majorHAnsi" w:cstheme="majorHAnsi"/>
          <w:sz w:val="27"/>
          <w:szCs w:val="27"/>
        </w:rPr>
        <w:t>Technology, Digital Spaces &amp; AI in Multilingual Learning</w:t>
      </w:r>
    </w:p>
    <w:p w14:paraId="05CF5C74" w14:textId="77777777" w:rsidR="002D5AE6" w:rsidRPr="008E1A06" w:rsidRDefault="008E5307" w:rsidP="00A76751">
      <w:pPr>
        <w:spacing w:after="60"/>
        <w:rPr>
          <w:rFonts w:asciiTheme="majorHAnsi" w:eastAsia="Calibri" w:hAnsiTheme="majorHAnsi" w:cstheme="majorHAnsi"/>
          <w:sz w:val="24"/>
          <w:szCs w:val="24"/>
        </w:rPr>
      </w:pPr>
      <w:r w:rsidRPr="008E1A06">
        <w:rPr>
          <w:rFonts w:asciiTheme="majorHAnsi" w:eastAsia="Calibri" w:hAnsiTheme="majorHAnsi" w:cstheme="majorHAnsi"/>
          <w:sz w:val="24"/>
          <w:szCs w:val="24"/>
        </w:rPr>
        <w:t>This session explores the role of technology in transforming multilingual practices and language education. We invite contributions that critically examine how digital tools and AI reshape language learning, teaching, and assessment across spoken and sign language contexts, and how technological innovation can support or challenge equitable and multilingual educational environments.</w:t>
      </w:r>
    </w:p>
    <w:p w14:paraId="05CF5C75" w14:textId="77777777" w:rsidR="002D5AE6" w:rsidRPr="008E1A06" w:rsidRDefault="008E5307" w:rsidP="00A76751">
      <w:pPr>
        <w:numPr>
          <w:ilvl w:val="0"/>
          <w:numId w:val="13"/>
        </w:numPr>
        <w:pBdr>
          <w:top w:val="nil"/>
          <w:left w:val="nil"/>
          <w:bottom w:val="nil"/>
          <w:right w:val="nil"/>
          <w:between w:val="nil"/>
        </w:pBdr>
        <w:rPr>
          <w:rFonts w:asciiTheme="majorHAnsi" w:eastAsia="Calibri" w:hAnsiTheme="majorHAnsi" w:cstheme="majorHAnsi"/>
          <w:sz w:val="24"/>
          <w:szCs w:val="24"/>
        </w:rPr>
      </w:pPr>
      <w:r w:rsidRPr="008E1A06">
        <w:rPr>
          <w:rFonts w:asciiTheme="majorHAnsi" w:eastAsia="Calibri" w:hAnsiTheme="majorHAnsi" w:cstheme="majorHAnsi"/>
          <w:sz w:val="24"/>
          <w:szCs w:val="24"/>
        </w:rPr>
        <w:t>Innovation and AI as an integral component in language teaching and learning</w:t>
      </w:r>
    </w:p>
    <w:p w14:paraId="05CF5C76" w14:textId="77777777" w:rsidR="002D5AE6" w:rsidRPr="008E1A06" w:rsidRDefault="008E5307" w:rsidP="00A76751">
      <w:pPr>
        <w:numPr>
          <w:ilvl w:val="0"/>
          <w:numId w:val="13"/>
        </w:numPr>
        <w:pBdr>
          <w:top w:val="nil"/>
          <w:left w:val="nil"/>
          <w:bottom w:val="nil"/>
          <w:right w:val="nil"/>
          <w:between w:val="nil"/>
        </w:pBdr>
        <w:rPr>
          <w:rFonts w:asciiTheme="majorHAnsi" w:eastAsia="Calibri" w:hAnsiTheme="majorHAnsi" w:cstheme="majorHAnsi"/>
          <w:sz w:val="24"/>
          <w:szCs w:val="24"/>
        </w:rPr>
      </w:pPr>
      <w:r w:rsidRPr="008E1A06">
        <w:rPr>
          <w:rFonts w:asciiTheme="majorHAnsi" w:eastAsia="Roboto" w:hAnsiTheme="majorHAnsi" w:cstheme="majorHAnsi"/>
          <w:sz w:val="21"/>
          <w:szCs w:val="21"/>
        </w:rPr>
        <w:t xml:space="preserve">AI-driven transformations in language education, learning and teaching processes </w:t>
      </w:r>
    </w:p>
    <w:p w14:paraId="05CF5C77" w14:textId="77777777" w:rsidR="002D5AE6" w:rsidRPr="008E1A06" w:rsidRDefault="008E5307" w:rsidP="00A76751">
      <w:pPr>
        <w:numPr>
          <w:ilvl w:val="0"/>
          <w:numId w:val="13"/>
        </w:numPr>
        <w:pBdr>
          <w:top w:val="nil"/>
          <w:left w:val="nil"/>
          <w:bottom w:val="nil"/>
          <w:right w:val="nil"/>
          <w:between w:val="nil"/>
        </w:pBdr>
        <w:rPr>
          <w:rFonts w:asciiTheme="majorHAnsi" w:eastAsia="Calibri" w:hAnsiTheme="majorHAnsi" w:cstheme="majorHAnsi"/>
          <w:sz w:val="24"/>
          <w:szCs w:val="24"/>
        </w:rPr>
      </w:pPr>
      <w:r w:rsidRPr="008E1A06">
        <w:rPr>
          <w:rFonts w:asciiTheme="majorHAnsi" w:eastAsia="Calibri" w:hAnsiTheme="majorHAnsi" w:cstheme="majorHAnsi"/>
          <w:sz w:val="24"/>
          <w:szCs w:val="24"/>
        </w:rPr>
        <w:t>Digitally mediated practices, multimodality, and online learning spaces</w:t>
      </w:r>
    </w:p>
    <w:p w14:paraId="05CF5C78" w14:textId="77777777" w:rsidR="002D5AE6" w:rsidRPr="008E1A06" w:rsidRDefault="008E5307" w:rsidP="00A76751">
      <w:pPr>
        <w:numPr>
          <w:ilvl w:val="0"/>
          <w:numId w:val="13"/>
        </w:numPr>
        <w:pBdr>
          <w:top w:val="nil"/>
          <w:left w:val="nil"/>
          <w:bottom w:val="nil"/>
          <w:right w:val="nil"/>
          <w:between w:val="nil"/>
        </w:pBdr>
        <w:spacing w:after="60"/>
        <w:rPr>
          <w:rFonts w:asciiTheme="majorHAnsi" w:eastAsia="Calibri" w:hAnsiTheme="majorHAnsi" w:cstheme="majorHAnsi"/>
          <w:sz w:val="24"/>
          <w:szCs w:val="24"/>
        </w:rPr>
      </w:pPr>
      <w:r w:rsidRPr="008E1A06">
        <w:rPr>
          <w:rFonts w:asciiTheme="majorHAnsi" w:eastAsia="Calibri" w:hAnsiTheme="majorHAnsi" w:cstheme="majorHAnsi"/>
          <w:sz w:val="24"/>
          <w:szCs w:val="24"/>
        </w:rPr>
        <w:t>priming and framing effects of AI-generated content and strategies to detect and counteract these effects</w:t>
      </w:r>
    </w:p>
    <w:p w14:paraId="05CF5C79" w14:textId="77777777" w:rsidR="002D5AE6" w:rsidRPr="008E1A06" w:rsidRDefault="008E5307" w:rsidP="00A76751">
      <w:pPr>
        <w:numPr>
          <w:ilvl w:val="0"/>
          <w:numId w:val="13"/>
        </w:numPr>
        <w:pBdr>
          <w:top w:val="nil"/>
          <w:left w:val="nil"/>
          <w:bottom w:val="nil"/>
          <w:right w:val="nil"/>
          <w:between w:val="nil"/>
        </w:pBdr>
        <w:spacing w:after="60"/>
        <w:rPr>
          <w:rFonts w:asciiTheme="majorHAnsi" w:eastAsia="Calibri" w:hAnsiTheme="majorHAnsi" w:cstheme="majorHAnsi"/>
          <w:sz w:val="24"/>
          <w:szCs w:val="24"/>
        </w:rPr>
      </w:pPr>
      <w:r w:rsidRPr="008E1A06">
        <w:rPr>
          <w:rFonts w:asciiTheme="majorHAnsi" w:eastAsia="Calibri" w:hAnsiTheme="majorHAnsi" w:cstheme="majorHAnsi"/>
          <w:sz w:val="24"/>
          <w:szCs w:val="24"/>
        </w:rPr>
        <w:t xml:space="preserve">Ethical aspects and digital citizenship </w:t>
      </w:r>
    </w:p>
    <w:p w14:paraId="05CF5C7A" w14:textId="77777777" w:rsidR="002D5AE6" w:rsidRPr="008E1A06" w:rsidRDefault="002D5AE6" w:rsidP="00A76751">
      <w:pPr>
        <w:shd w:val="clear" w:color="auto" w:fill="FFFFFF"/>
        <w:spacing w:after="60"/>
        <w:rPr>
          <w:rFonts w:asciiTheme="majorHAnsi" w:eastAsia="Calibri" w:hAnsiTheme="majorHAnsi" w:cstheme="majorHAnsi"/>
          <w:sz w:val="24"/>
          <w:szCs w:val="24"/>
        </w:rPr>
      </w:pPr>
    </w:p>
    <w:p w14:paraId="05CF5C7B" w14:textId="49556AAA" w:rsidR="002D5AE6" w:rsidRPr="008E1A06" w:rsidRDefault="00AB5A2E" w:rsidP="00AB5A2E">
      <w:pPr>
        <w:pStyle w:val="Titel"/>
        <w:ind w:left="0" w:firstLine="0"/>
        <w:rPr>
          <w:rFonts w:asciiTheme="majorHAnsi" w:hAnsiTheme="majorHAnsi" w:cstheme="majorHAnsi"/>
          <w:sz w:val="27"/>
          <w:szCs w:val="27"/>
        </w:rPr>
      </w:pPr>
      <w:bookmarkStart w:id="7" w:name="_heading=h.c5zh9un2sn8r" w:colFirst="0" w:colLast="0"/>
      <w:bookmarkEnd w:id="7"/>
      <w:r w:rsidRPr="008E1A06">
        <w:rPr>
          <w:rFonts w:asciiTheme="majorHAnsi" w:hAnsiTheme="majorHAnsi" w:cstheme="majorHAnsi"/>
          <w:b w:val="0"/>
          <w:bCs w:val="0"/>
          <w:noProof/>
          <w:sz w:val="27"/>
          <w:szCs w:val="27"/>
          <w:lang w:val="de-AT"/>
        </w:rPr>
        <w:drawing>
          <wp:inline distT="0" distB="0" distL="0" distR="0" wp14:anchorId="6CE9E002" wp14:editId="6343AE47">
            <wp:extent cx="109962" cy="358087"/>
            <wp:effectExtent l="0" t="0" r="4445" b="0"/>
            <wp:docPr id="190064496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025640" name="Grafik 148302564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9962" cy="358087"/>
                    </a:xfrm>
                    <a:prstGeom prst="rect">
                      <a:avLst/>
                    </a:prstGeom>
                  </pic:spPr>
                </pic:pic>
              </a:graphicData>
            </a:graphic>
          </wp:inline>
        </w:drawing>
      </w:r>
      <w:r w:rsidRPr="008E1A06">
        <w:rPr>
          <w:rFonts w:asciiTheme="majorHAnsi" w:hAnsiTheme="majorHAnsi" w:cstheme="majorHAnsi"/>
          <w:b w:val="0"/>
          <w:bCs w:val="0"/>
          <w:sz w:val="27"/>
          <w:szCs w:val="27"/>
          <w:lang w:val="en-US"/>
        </w:rPr>
        <w:t xml:space="preserve"> </w:t>
      </w:r>
      <w:r w:rsidR="008E5307" w:rsidRPr="008E1A06">
        <w:rPr>
          <w:rFonts w:asciiTheme="majorHAnsi" w:hAnsiTheme="majorHAnsi" w:cstheme="majorHAnsi"/>
          <w:sz w:val="27"/>
          <w:szCs w:val="27"/>
        </w:rPr>
        <w:t>Creative, Literary and Arts-based approaches to Multilingual Learning and Teaching</w:t>
      </w:r>
    </w:p>
    <w:p w14:paraId="05CF5C7C" w14:textId="749BA287" w:rsidR="002D5AE6" w:rsidRPr="008E1A06" w:rsidRDefault="008E5307" w:rsidP="00A76751">
      <w:pPr>
        <w:rPr>
          <w:rFonts w:asciiTheme="majorHAnsi" w:eastAsia="Calibri" w:hAnsiTheme="majorHAnsi" w:cstheme="majorHAnsi"/>
          <w:sz w:val="24"/>
          <w:szCs w:val="24"/>
        </w:rPr>
      </w:pPr>
      <w:r w:rsidRPr="008E1A06">
        <w:rPr>
          <w:rFonts w:asciiTheme="majorHAnsi" w:eastAsia="Calibri" w:hAnsiTheme="majorHAnsi" w:cstheme="majorHAnsi"/>
          <w:sz w:val="24"/>
          <w:szCs w:val="24"/>
        </w:rPr>
        <w:t>This session focuses on learning and teaching approaches, educational concepts and methods for arts-based approaches in language learning.  Literature, music or art offer possibilities for promoting multilingual learning on a cognitive as well as emotional level. They enhance learners’ competence to understand and participate in processes of meaning-making in globalised, multilingual and superdiverse societies. We welcome contributions which present educational concepts, discuss teaching and learning material or provide empirical evidence for multilingual learning processes initiated by arts-based approaches.</w:t>
      </w:r>
    </w:p>
    <w:p w14:paraId="05CF5C7D" w14:textId="11B717A5" w:rsidR="002D5AE6" w:rsidRPr="008E1A06" w:rsidRDefault="008E5307" w:rsidP="00A76751">
      <w:pPr>
        <w:numPr>
          <w:ilvl w:val="0"/>
          <w:numId w:val="13"/>
        </w:numPr>
        <w:pBdr>
          <w:top w:val="nil"/>
          <w:left w:val="nil"/>
          <w:bottom w:val="nil"/>
          <w:right w:val="nil"/>
          <w:between w:val="nil"/>
        </w:pBdr>
        <w:rPr>
          <w:rFonts w:asciiTheme="majorHAnsi" w:eastAsia="Calibri" w:hAnsiTheme="majorHAnsi" w:cstheme="majorHAnsi"/>
          <w:sz w:val="24"/>
          <w:szCs w:val="24"/>
        </w:rPr>
      </w:pPr>
      <w:r w:rsidRPr="008E1A06">
        <w:rPr>
          <w:rFonts w:asciiTheme="majorHAnsi" w:eastAsia="Calibri" w:hAnsiTheme="majorHAnsi" w:cstheme="majorHAnsi"/>
          <w:sz w:val="24"/>
          <w:szCs w:val="24"/>
        </w:rPr>
        <w:t>Educational concepts for promoting creativity in language learning</w:t>
      </w:r>
    </w:p>
    <w:p w14:paraId="05CF5C7E" w14:textId="77777777" w:rsidR="002D5AE6" w:rsidRPr="008E1A06" w:rsidRDefault="008E5307" w:rsidP="00A76751">
      <w:pPr>
        <w:numPr>
          <w:ilvl w:val="0"/>
          <w:numId w:val="13"/>
        </w:numPr>
        <w:pBdr>
          <w:top w:val="nil"/>
          <w:left w:val="nil"/>
          <w:bottom w:val="nil"/>
          <w:right w:val="nil"/>
          <w:between w:val="nil"/>
        </w:pBdr>
        <w:rPr>
          <w:rFonts w:asciiTheme="majorHAnsi" w:eastAsia="Calibri" w:hAnsiTheme="majorHAnsi" w:cstheme="majorHAnsi"/>
          <w:sz w:val="24"/>
          <w:szCs w:val="24"/>
        </w:rPr>
      </w:pPr>
      <w:r w:rsidRPr="008E1A06">
        <w:rPr>
          <w:rFonts w:asciiTheme="majorHAnsi" w:eastAsia="Calibri" w:hAnsiTheme="majorHAnsi" w:cstheme="majorHAnsi"/>
          <w:sz w:val="24"/>
          <w:szCs w:val="24"/>
        </w:rPr>
        <w:lastRenderedPageBreak/>
        <w:t>literary multilingualism and multilingual literature in language learning</w:t>
      </w:r>
    </w:p>
    <w:p w14:paraId="05CF5C7F" w14:textId="77777777" w:rsidR="002D5AE6" w:rsidRPr="008E1A06" w:rsidRDefault="008E5307" w:rsidP="00A76751">
      <w:pPr>
        <w:numPr>
          <w:ilvl w:val="0"/>
          <w:numId w:val="13"/>
        </w:numPr>
        <w:pBdr>
          <w:top w:val="nil"/>
          <w:left w:val="nil"/>
          <w:bottom w:val="nil"/>
          <w:right w:val="nil"/>
          <w:between w:val="nil"/>
        </w:pBdr>
        <w:rPr>
          <w:rFonts w:asciiTheme="majorHAnsi" w:eastAsia="Calibri" w:hAnsiTheme="majorHAnsi" w:cstheme="majorHAnsi"/>
          <w:sz w:val="24"/>
          <w:szCs w:val="24"/>
        </w:rPr>
      </w:pPr>
      <w:r w:rsidRPr="008E1A06">
        <w:rPr>
          <w:rFonts w:asciiTheme="majorHAnsi" w:eastAsia="Calibri" w:hAnsiTheme="majorHAnsi" w:cstheme="majorHAnsi"/>
          <w:sz w:val="24"/>
          <w:szCs w:val="24"/>
        </w:rPr>
        <w:t>aesthetic education and language learning</w:t>
      </w:r>
    </w:p>
    <w:p w14:paraId="05CF5C80" w14:textId="77777777" w:rsidR="002D5AE6" w:rsidRPr="008E1A06" w:rsidRDefault="008E5307" w:rsidP="00A76751">
      <w:pPr>
        <w:numPr>
          <w:ilvl w:val="0"/>
          <w:numId w:val="13"/>
        </w:numPr>
        <w:pBdr>
          <w:top w:val="nil"/>
          <w:left w:val="nil"/>
          <w:bottom w:val="nil"/>
          <w:right w:val="nil"/>
          <w:between w:val="nil"/>
        </w:pBdr>
        <w:rPr>
          <w:rFonts w:asciiTheme="majorHAnsi" w:eastAsia="Calibri" w:hAnsiTheme="majorHAnsi" w:cstheme="majorHAnsi"/>
          <w:sz w:val="24"/>
          <w:szCs w:val="24"/>
        </w:rPr>
      </w:pPr>
      <w:r w:rsidRPr="008E1A06">
        <w:rPr>
          <w:rFonts w:asciiTheme="majorHAnsi" w:eastAsia="Calibri" w:hAnsiTheme="majorHAnsi" w:cstheme="majorHAnsi"/>
          <w:sz w:val="24"/>
          <w:szCs w:val="24"/>
        </w:rPr>
        <w:t>empirical research on arts-based approaches</w:t>
      </w:r>
    </w:p>
    <w:p w14:paraId="05CF5C81" w14:textId="77777777" w:rsidR="002D5AE6" w:rsidRPr="008E1A06" w:rsidRDefault="002D5AE6" w:rsidP="00A76751">
      <w:pPr>
        <w:rPr>
          <w:rFonts w:asciiTheme="majorHAnsi" w:eastAsia="Calibri" w:hAnsiTheme="majorHAnsi" w:cstheme="majorHAnsi"/>
          <w:sz w:val="24"/>
          <w:szCs w:val="24"/>
        </w:rPr>
      </w:pPr>
    </w:p>
    <w:p w14:paraId="05CF5C82" w14:textId="77777777" w:rsidR="002D5AE6" w:rsidRPr="008E1A06" w:rsidRDefault="002D5AE6" w:rsidP="00A76751">
      <w:pPr>
        <w:rPr>
          <w:rFonts w:asciiTheme="majorHAnsi" w:eastAsia="Calibri" w:hAnsiTheme="majorHAnsi" w:cstheme="majorHAnsi"/>
          <w:sz w:val="24"/>
          <w:szCs w:val="24"/>
        </w:rPr>
      </w:pPr>
    </w:p>
    <w:p w14:paraId="05CF5C86" w14:textId="4C67C8F2" w:rsidR="002D5AE6" w:rsidRPr="008E1A06" w:rsidRDefault="002D5AE6" w:rsidP="00A76751">
      <w:pPr>
        <w:rPr>
          <w:rFonts w:asciiTheme="majorHAnsi" w:eastAsia="Calibri" w:hAnsiTheme="majorHAnsi" w:cstheme="majorHAnsi"/>
          <w:sz w:val="24"/>
          <w:szCs w:val="24"/>
        </w:rPr>
      </w:pPr>
    </w:p>
    <w:p w14:paraId="05CF5CFC" w14:textId="394C28DF" w:rsidR="002D5AE6" w:rsidRPr="007A3AD3" w:rsidRDefault="002D5AE6" w:rsidP="00A76751">
      <w:pPr>
        <w:rPr>
          <w:rFonts w:eastAsia="Calibri"/>
          <w:sz w:val="24"/>
          <w:szCs w:val="24"/>
        </w:rPr>
      </w:pPr>
    </w:p>
    <w:sectPr w:rsidR="002D5AE6" w:rsidRPr="007A3AD3">
      <w:headerReference w:type="default" r:id="rId15"/>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A661D" w14:textId="77777777" w:rsidR="004970A0" w:rsidRDefault="004970A0">
      <w:pPr>
        <w:spacing w:line="240" w:lineRule="auto"/>
      </w:pPr>
      <w:r>
        <w:separator/>
      </w:r>
    </w:p>
  </w:endnote>
  <w:endnote w:type="continuationSeparator" w:id="0">
    <w:p w14:paraId="472173B3" w14:textId="77777777" w:rsidR="004970A0" w:rsidRDefault="004970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86B5807-79ED-AB46-B1E7-FAC32044C2A5}"/>
    <w:embedBold r:id="rId2" w:fontKey="{3610DB31-551F-BC46-AD74-C5718E61507B}"/>
    <w:embedItalic r:id="rId3" w:fontKey="{606F552A-3DB1-6A4F-A4DE-5580D2D13DA9}"/>
  </w:font>
  <w:font w:name="Noto Sans Symbols">
    <w:altName w:val="Calibri"/>
    <w:charset w:val="00"/>
    <w:family w:val="auto"/>
    <w:pitch w:val="default"/>
    <w:embedRegular r:id="rId4" w:fontKey="{5012D511-7F25-DC4D-AAC3-5A3103A8F1F6}"/>
  </w:font>
  <w:font w:name="Courier New">
    <w:panose1 w:val="02070309020205020404"/>
    <w:charset w:val="00"/>
    <w:family w:val="modern"/>
    <w:pitch w:val="fixed"/>
    <w:sig w:usb0="E0002AFF" w:usb1="C0007843" w:usb2="00000009" w:usb3="00000000" w:csb0="000001FF" w:csb1="00000000"/>
    <w:embedRegular r:id="rId5" w:fontKey="{53EAEDC7-68BA-224F-90A8-8FC91779DFC2}"/>
  </w:font>
  <w:font w:name="Arial">
    <w:panose1 w:val="020B0604020202020204"/>
    <w:charset w:val="00"/>
    <w:family w:val="swiss"/>
    <w:pitch w:val="variable"/>
    <w:sig w:usb0="E0002AFF" w:usb1="C0007843" w:usb2="00000009" w:usb3="00000000" w:csb0="000001FF" w:csb1="00000000"/>
    <w:embedRegular r:id="rId6" w:fontKey="{164BA105-C34A-2A42-B615-B23DABAB4D6C}"/>
    <w:embedBold r:id="rId7" w:fontKey="{62D7A3B0-42B6-D345-8369-623C7FA6E50F}"/>
    <w:embedItalic r:id="rId8" w:fontKey="{78C53A6F-1DB3-8544-BCC9-4DFF8A77B8DF}"/>
  </w:font>
  <w:font w:name="Calibri">
    <w:panose1 w:val="020F0502020204030204"/>
    <w:charset w:val="00"/>
    <w:family w:val="swiss"/>
    <w:pitch w:val="variable"/>
    <w:sig w:usb0="E0002AFF" w:usb1="C000247B" w:usb2="00000009" w:usb3="00000000" w:csb0="000001FF" w:csb1="00000000"/>
    <w:embedRegular r:id="rId9" w:fontKey="{F82A8817-F82C-9C47-8336-689677389FD9}"/>
    <w:embedBold r:id="rId10" w:fontKey="{6663D915-FD7E-704E-A56B-CB2843B1D1EC}"/>
    <w:embedItalic r:id="rId11" w:fontKey="{4E44C75F-6A38-444A-9930-8B5C106A3299}"/>
  </w:font>
  <w:font w:name="Avenir Next Demi Bold">
    <w:panose1 w:val="020B0703020202020204"/>
    <w:charset w:val="00"/>
    <w:family w:val="swiss"/>
    <w:pitch w:val="variable"/>
    <w:sig w:usb0="8000002F" w:usb1="5000204A" w:usb2="00000000" w:usb3="00000000" w:csb0="0000009B" w:csb1="00000000"/>
    <w:embedBold r:id="rId12" w:fontKey="{E894737A-F8ED-FF44-8C79-F42B7B8B2D84}"/>
  </w:font>
  <w:font w:name="Roboto">
    <w:panose1 w:val="02000000000000000000"/>
    <w:charset w:val="00"/>
    <w:family w:val="auto"/>
    <w:pitch w:val="variable"/>
    <w:sig w:usb0="E0000AFF" w:usb1="5000217F" w:usb2="00000021" w:usb3="00000000" w:csb0="0000019F" w:csb1="00000000"/>
    <w:embedRegular r:id="rId13" w:fontKey="{EFEB9F9F-993C-3A4C-9EA7-AE30929E3118}"/>
  </w:font>
  <w:font w:name="Cambria">
    <w:panose1 w:val="02040503050406030204"/>
    <w:charset w:val="00"/>
    <w:family w:val="roman"/>
    <w:pitch w:val="variable"/>
    <w:sig w:usb0="E00006FF" w:usb1="420024FF" w:usb2="02000000" w:usb3="00000000" w:csb0="0000019F" w:csb1="00000000"/>
    <w:embedRegular r:id="rId14" w:fontKey="{286F1007-477E-A944-8450-4A592FDD254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CF8BA" w14:textId="77777777" w:rsidR="004970A0" w:rsidRDefault="004970A0">
      <w:pPr>
        <w:spacing w:line="240" w:lineRule="auto"/>
      </w:pPr>
      <w:r>
        <w:separator/>
      </w:r>
    </w:p>
  </w:footnote>
  <w:footnote w:type="continuationSeparator" w:id="0">
    <w:p w14:paraId="2AA7F646" w14:textId="77777777" w:rsidR="004970A0" w:rsidRDefault="004970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F5CFD" w14:textId="77777777" w:rsidR="002D5AE6" w:rsidRDefault="002D5AE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E674D"/>
    <w:multiLevelType w:val="multilevel"/>
    <w:tmpl w:val="65B89B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5F0A06"/>
    <w:multiLevelType w:val="multilevel"/>
    <w:tmpl w:val="915853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976312"/>
    <w:multiLevelType w:val="multilevel"/>
    <w:tmpl w:val="0A3618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7D588F"/>
    <w:multiLevelType w:val="multilevel"/>
    <w:tmpl w:val="4E64E1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A340552"/>
    <w:multiLevelType w:val="multilevel"/>
    <w:tmpl w:val="95B84C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B8253BC"/>
    <w:multiLevelType w:val="multilevel"/>
    <w:tmpl w:val="30CED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46240F0"/>
    <w:multiLevelType w:val="multilevel"/>
    <w:tmpl w:val="16565D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ACF5489"/>
    <w:multiLevelType w:val="multilevel"/>
    <w:tmpl w:val="9FAE42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2B55501"/>
    <w:multiLevelType w:val="multilevel"/>
    <w:tmpl w:val="86AAAA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6A01C05"/>
    <w:multiLevelType w:val="multilevel"/>
    <w:tmpl w:val="656EBD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B7B608F"/>
    <w:multiLevelType w:val="multilevel"/>
    <w:tmpl w:val="3412E4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F4D7D20"/>
    <w:multiLevelType w:val="multilevel"/>
    <w:tmpl w:val="317CE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0587790"/>
    <w:multiLevelType w:val="multilevel"/>
    <w:tmpl w:val="5BB0C9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1270E1A"/>
    <w:multiLevelType w:val="multilevel"/>
    <w:tmpl w:val="524A3C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0AA71C4"/>
    <w:multiLevelType w:val="multilevel"/>
    <w:tmpl w:val="8E387D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3FC6167"/>
    <w:multiLevelType w:val="multilevel"/>
    <w:tmpl w:val="D7903B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4070164"/>
    <w:multiLevelType w:val="multilevel"/>
    <w:tmpl w:val="07C20D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4716BD2"/>
    <w:multiLevelType w:val="multilevel"/>
    <w:tmpl w:val="478E8E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7944005C"/>
    <w:multiLevelType w:val="multilevel"/>
    <w:tmpl w:val="C9B49B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F0A67A5"/>
    <w:multiLevelType w:val="multilevel"/>
    <w:tmpl w:val="DCEAB9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96552456">
    <w:abstractNumId w:val="19"/>
  </w:num>
  <w:num w:numId="2" w16cid:durableId="865482044">
    <w:abstractNumId w:val="5"/>
  </w:num>
  <w:num w:numId="3" w16cid:durableId="1561286232">
    <w:abstractNumId w:val="17"/>
  </w:num>
  <w:num w:numId="4" w16cid:durableId="1167476012">
    <w:abstractNumId w:val="14"/>
  </w:num>
  <w:num w:numId="5" w16cid:durableId="148986449">
    <w:abstractNumId w:val="1"/>
  </w:num>
  <w:num w:numId="6" w16cid:durableId="526984397">
    <w:abstractNumId w:val="4"/>
  </w:num>
  <w:num w:numId="7" w16cid:durableId="2063822876">
    <w:abstractNumId w:val="12"/>
  </w:num>
  <w:num w:numId="8" w16cid:durableId="784539822">
    <w:abstractNumId w:val="7"/>
  </w:num>
  <w:num w:numId="9" w16cid:durableId="483545148">
    <w:abstractNumId w:val="16"/>
  </w:num>
  <w:num w:numId="10" w16cid:durableId="524636777">
    <w:abstractNumId w:val="18"/>
  </w:num>
  <w:num w:numId="11" w16cid:durableId="1333875338">
    <w:abstractNumId w:val="6"/>
  </w:num>
  <w:num w:numId="12" w16cid:durableId="197669530">
    <w:abstractNumId w:val="9"/>
  </w:num>
  <w:num w:numId="13" w16cid:durableId="1325475806">
    <w:abstractNumId w:val="11"/>
  </w:num>
  <w:num w:numId="14" w16cid:durableId="95370639">
    <w:abstractNumId w:val="13"/>
  </w:num>
  <w:num w:numId="15" w16cid:durableId="1243568115">
    <w:abstractNumId w:val="3"/>
  </w:num>
  <w:num w:numId="16" w16cid:durableId="1538355542">
    <w:abstractNumId w:val="10"/>
  </w:num>
  <w:num w:numId="17" w16cid:durableId="1081873276">
    <w:abstractNumId w:val="0"/>
  </w:num>
  <w:num w:numId="18" w16cid:durableId="1851990859">
    <w:abstractNumId w:val="8"/>
  </w:num>
  <w:num w:numId="19" w16cid:durableId="646517976">
    <w:abstractNumId w:val="2"/>
  </w:num>
  <w:num w:numId="20" w16cid:durableId="6785816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AE6"/>
    <w:rsid w:val="00006613"/>
    <w:rsid w:val="00020BFB"/>
    <w:rsid w:val="000621B9"/>
    <w:rsid w:val="000E376B"/>
    <w:rsid w:val="000F66AC"/>
    <w:rsid w:val="00150E97"/>
    <w:rsid w:val="001A278A"/>
    <w:rsid w:val="001A2D46"/>
    <w:rsid w:val="001A5A55"/>
    <w:rsid w:val="001B6C93"/>
    <w:rsid w:val="001C3A79"/>
    <w:rsid w:val="001C70D4"/>
    <w:rsid w:val="001E7EA1"/>
    <w:rsid w:val="002A6A9D"/>
    <w:rsid w:val="002B67A1"/>
    <w:rsid w:val="002D0F03"/>
    <w:rsid w:val="002D5AE6"/>
    <w:rsid w:val="002E690A"/>
    <w:rsid w:val="00341738"/>
    <w:rsid w:val="0034572F"/>
    <w:rsid w:val="003A65A5"/>
    <w:rsid w:val="003E7E7C"/>
    <w:rsid w:val="004170B1"/>
    <w:rsid w:val="004335A0"/>
    <w:rsid w:val="004507FE"/>
    <w:rsid w:val="00490548"/>
    <w:rsid w:val="00492CD7"/>
    <w:rsid w:val="004967CB"/>
    <w:rsid w:val="004970A0"/>
    <w:rsid w:val="004E3593"/>
    <w:rsid w:val="005132B7"/>
    <w:rsid w:val="005243CA"/>
    <w:rsid w:val="00526A72"/>
    <w:rsid w:val="005302FB"/>
    <w:rsid w:val="00555446"/>
    <w:rsid w:val="00582876"/>
    <w:rsid w:val="005A3C3F"/>
    <w:rsid w:val="005A4712"/>
    <w:rsid w:val="00605C04"/>
    <w:rsid w:val="006440CC"/>
    <w:rsid w:val="006B5DF4"/>
    <w:rsid w:val="00704C46"/>
    <w:rsid w:val="00727222"/>
    <w:rsid w:val="00736CAD"/>
    <w:rsid w:val="00747A66"/>
    <w:rsid w:val="00766473"/>
    <w:rsid w:val="00783C2A"/>
    <w:rsid w:val="007A3AD3"/>
    <w:rsid w:val="007F1BBC"/>
    <w:rsid w:val="00852BD8"/>
    <w:rsid w:val="00861CE2"/>
    <w:rsid w:val="00877FA8"/>
    <w:rsid w:val="008E1A06"/>
    <w:rsid w:val="008E1E78"/>
    <w:rsid w:val="008E5307"/>
    <w:rsid w:val="00950091"/>
    <w:rsid w:val="009976D6"/>
    <w:rsid w:val="00A739B7"/>
    <w:rsid w:val="00A76751"/>
    <w:rsid w:val="00A95B7D"/>
    <w:rsid w:val="00AB5A2E"/>
    <w:rsid w:val="00B276AD"/>
    <w:rsid w:val="00B475CF"/>
    <w:rsid w:val="00B9287A"/>
    <w:rsid w:val="00B964D9"/>
    <w:rsid w:val="00BA2C8F"/>
    <w:rsid w:val="00C10691"/>
    <w:rsid w:val="00C11658"/>
    <w:rsid w:val="00C8067E"/>
    <w:rsid w:val="00D476EA"/>
    <w:rsid w:val="00DD7D71"/>
    <w:rsid w:val="00DE6706"/>
    <w:rsid w:val="00DF080E"/>
    <w:rsid w:val="00E236B9"/>
    <w:rsid w:val="00E7387F"/>
    <w:rsid w:val="00EA52A6"/>
    <w:rsid w:val="00EA606F"/>
    <w:rsid w:val="00F11ABA"/>
    <w:rsid w:val="00F16B39"/>
    <w:rsid w:val="00F43558"/>
    <w:rsid w:val="00F4483D"/>
    <w:rsid w:val="00F47D66"/>
    <w:rsid w:val="00FB45FD"/>
    <w:rsid w:val="00FE22E8"/>
    <w:rsid w:val="00FF474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05CF5C0D"/>
  <w15:docId w15:val="{59DB3B97-48C8-F049-A7E6-8BD1F09F6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iCs/>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keepNext/>
      <w:keepLines/>
      <w:spacing w:after="60"/>
      <w:ind w:left="720" w:hanging="360"/>
    </w:pPr>
    <w:rPr>
      <w:rFonts w:ascii="Calibri" w:eastAsia="Calibri" w:hAnsi="Calibri" w:cs="Calibri"/>
      <w:b/>
      <w:bCs/>
      <w:sz w:val="24"/>
      <w:szCs w:val="24"/>
    </w:rPr>
  </w:style>
  <w:style w:type="table" w:customStyle="1" w:styleId="TableNormal0">
    <w:name w:val="TableNormal"/>
    <w:tblPr>
      <w:tblCellMar>
        <w:top w:w="100" w:type="dxa"/>
        <w:left w:w="100" w:type="dxa"/>
        <w:bottom w:w="100" w:type="dxa"/>
        <w:right w:w="100" w:type="dxa"/>
      </w:tblCellMar>
    </w:tbl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 w:type="character" w:styleId="Fett">
    <w:name w:val="Strong"/>
    <w:basedOn w:val="Absatz-Standardschriftart"/>
    <w:uiPriority w:val="22"/>
    <w:qFormat/>
    <w:rsid w:val="00291125"/>
    <w:rPr>
      <w:b/>
      <w:bCs/>
    </w:rPr>
  </w:style>
  <w:style w:type="paragraph" w:styleId="StandardWeb">
    <w:name w:val="Normal (Web)"/>
    <w:basedOn w:val="Standard"/>
    <w:uiPriority w:val="99"/>
    <w:unhideWhenUsed/>
    <w:rsid w:val="00291125"/>
    <w:pPr>
      <w:spacing w:before="100" w:beforeAutospacing="1" w:after="100" w:afterAutospacing="1" w:line="240" w:lineRule="auto"/>
    </w:pPr>
    <w:rPr>
      <w:rFonts w:ascii="Times New Roman" w:eastAsia="Times New Roman" w:hAnsi="Times New Roman" w:cs="Times New Roman"/>
      <w:sz w:val="24"/>
      <w:szCs w:val="24"/>
    </w:rPr>
  </w:style>
  <w:style w:type="paragraph" w:styleId="Listenabsatz">
    <w:name w:val="List Paragraph"/>
    <w:basedOn w:val="Standard"/>
    <w:uiPriority w:val="34"/>
    <w:qFormat/>
    <w:rsid w:val="00291125"/>
    <w:pPr>
      <w:ind w:left="720"/>
      <w:contextualSpacing/>
    </w:pPr>
  </w:style>
  <w:style w:type="character" w:styleId="Hervorhebung">
    <w:name w:val="Emphasis"/>
    <w:basedOn w:val="Absatz-Standardschriftart"/>
    <w:uiPriority w:val="20"/>
    <w:qFormat/>
    <w:rsid w:val="00355DAA"/>
    <w:rPr>
      <w:i/>
      <w:iCs/>
    </w:rPr>
  </w:style>
  <w:style w:type="paragraph" w:styleId="Kommentarthema">
    <w:name w:val="annotation subject"/>
    <w:basedOn w:val="Kommentartext"/>
    <w:next w:val="Kommentartext"/>
    <w:link w:val="KommentarthemaZchn"/>
    <w:uiPriority w:val="99"/>
    <w:semiHidden/>
    <w:unhideWhenUsed/>
    <w:rsid w:val="0061575B"/>
    <w:rPr>
      <w:b/>
      <w:bCs/>
    </w:rPr>
  </w:style>
  <w:style w:type="character" w:customStyle="1" w:styleId="KommentarthemaZchn">
    <w:name w:val="Kommentarthema Zchn"/>
    <w:basedOn w:val="KommentartextZchn"/>
    <w:link w:val="Kommentarthema"/>
    <w:uiPriority w:val="99"/>
    <w:semiHidden/>
    <w:rsid w:val="0061575B"/>
    <w:rPr>
      <w:b/>
      <w:bCs/>
      <w:sz w:val="20"/>
      <w:szCs w:val="20"/>
    </w:rPr>
  </w:style>
  <w:style w:type="paragraph" w:styleId="Verzeichnis1">
    <w:name w:val="toc 1"/>
    <w:basedOn w:val="Standard"/>
    <w:next w:val="Standard"/>
    <w:autoRedefine/>
    <w:uiPriority w:val="39"/>
    <w:unhideWhenUsed/>
    <w:rsid w:val="00A8585F"/>
    <w:pPr>
      <w:spacing w:after="100"/>
    </w:pPr>
  </w:style>
  <w:style w:type="character" w:styleId="Hyperlink">
    <w:name w:val="Hyperlink"/>
    <w:basedOn w:val="Absatz-Standardschriftart"/>
    <w:uiPriority w:val="99"/>
    <w:unhideWhenUsed/>
    <w:rsid w:val="00A8585F"/>
    <w:rPr>
      <w:color w:val="0000FF" w:themeColor="hyperlink"/>
      <w:u w:val="single"/>
    </w:rPr>
  </w:style>
  <w:style w:type="paragraph" w:styleId="Untertitel">
    <w:name w:val="Subtitle"/>
    <w:basedOn w:val="Standard"/>
    <w:next w:val="Stand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nivie.eventsair.com/lip2027/lippanelsu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nivie.eventsair.com/lip2027/lipsub"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QvXT+CsX3BtYjtQmLVZckFzxRg==">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1690</Words>
  <Characters>11189</Characters>
  <Application>Microsoft Office Word</Application>
  <DocSecurity>0</DocSecurity>
  <Lines>164</Lines>
  <Paragraphs>27</Paragraphs>
  <ScaleCrop>false</ScaleCrop>
  <Company/>
  <LinksUpToDate>false</LinksUpToDate>
  <CharactersWithSpaces>12852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Family Neglyad</cp:lastModifiedBy>
  <cp:revision>72</cp:revision>
  <dcterms:created xsi:type="dcterms:W3CDTF">2026-05-11T15:52:00Z</dcterms:created>
  <dcterms:modified xsi:type="dcterms:W3CDTF">2026-05-30T18:44:00Z</dcterms:modified>
</cp:coreProperties>
</file>