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EE3E" w14:textId="34239EAD" w:rsidR="006D2F31" w:rsidRDefault="006D2F31" w:rsidP="006D2F31">
      <w:pPr>
        <w:jc w:val="center"/>
      </w:pPr>
      <w:r>
        <w:t xml:space="preserve">AAID Foundation Final </w:t>
      </w:r>
      <w:proofErr w:type="gramStart"/>
      <w:r w:rsidR="00B36512">
        <w:t xml:space="preserve">Student </w:t>
      </w:r>
      <w:r w:rsidR="00DE1562">
        <w:t xml:space="preserve"> </w:t>
      </w:r>
      <w:r>
        <w:t>Grant</w:t>
      </w:r>
      <w:proofErr w:type="gramEnd"/>
      <w:r>
        <w:t xml:space="preserve"> Report</w:t>
      </w:r>
    </w:p>
    <w:p w14:paraId="22AAD86B" w14:textId="77777777" w:rsidR="00DE1562" w:rsidRDefault="00DE1562" w:rsidP="00DE1562"/>
    <w:p w14:paraId="7B2F1692" w14:textId="558B3142" w:rsidR="00A74F17" w:rsidRDefault="00A74F17" w:rsidP="00DE1562">
      <w:r w:rsidRPr="00DE1562">
        <w:rPr>
          <w:b/>
          <w:bCs/>
        </w:rPr>
        <w:t>Grant Report Instructions:</w:t>
      </w:r>
      <w:r w:rsidR="00DE1562">
        <w:t xml:space="preserve">  The report should not be longer than 10 pages in length. The page limit does not include the draft manuscript.  </w:t>
      </w:r>
    </w:p>
    <w:p w14:paraId="72D686E9" w14:textId="77777777" w:rsidR="006D2F31" w:rsidRDefault="006D2F31" w:rsidP="00DE1562">
      <w:pPr>
        <w:jc w:val="both"/>
      </w:pPr>
    </w:p>
    <w:p w14:paraId="4D843EF4" w14:textId="7BCD1CA1" w:rsidR="006D2F31" w:rsidRDefault="006D2F31" w:rsidP="006D2F31">
      <w:r w:rsidRPr="006D2F31">
        <w:rPr>
          <w:b/>
          <w:bCs/>
        </w:rPr>
        <w:t>Principal Investigators:</w:t>
      </w:r>
      <w:r>
        <w:t xml:space="preserve"> </w:t>
      </w:r>
      <w:r w:rsidR="00BF38CF">
        <w:rPr>
          <w:rFonts w:ascii="-webkit-standard" w:hAnsi="-webkit-standard"/>
          <w:color w:val="000000"/>
          <w:sz w:val="27"/>
          <w:szCs w:val="27"/>
        </w:rPr>
        <w:t>Fatemeh SamavatiJame, DMD</w:t>
      </w:r>
    </w:p>
    <w:p w14:paraId="53FB0190" w14:textId="52DBF5B9" w:rsidR="006D2F31" w:rsidRDefault="006D2F31" w:rsidP="006D2F31"/>
    <w:p w14:paraId="12F2BABF" w14:textId="0A59B711" w:rsidR="006D2F31" w:rsidRDefault="006D2F31" w:rsidP="00BF38CF">
      <w:r w:rsidRPr="006D2F31">
        <w:rPr>
          <w:b/>
          <w:bCs/>
        </w:rPr>
        <w:t>Co-Investigator</w:t>
      </w:r>
      <w:r>
        <w:t xml:space="preserve">: </w:t>
      </w:r>
    </w:p>
    <w:p w14:paraId="397E7BC6" w14:textId="60958949" w:rsidR="00C9761B" w:rsidRDefault="00BF38CF" w:rsidP="006D2F31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Sandra Stuhr, DDS, MS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Hom-Lay Wang, DDS, MSD, PhD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Muhammed H. A. Saleh, BDS, MSD</w:t>
      </w:r>
      <w:r>
        <w:rPr>
          <w:color w:val="000000"/>
        </w:rPr>
        <w:br/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Junying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Li, DDS, MS, PhD</w:t>
      </w:r>
    </w:p>
    <w:p w14:paraId="1AB1D207" w14:textId="77777777" w:rsidR="00BF38CF" w:rsidRDefault="00BF38CF" w:rsidP="006D2F31"/>
    <w:p w14:paraId="4028A898" w14:textId="1EADFB26" w:rsidR="006D2F31" w:rsidRDefault="006D2F31" w:rsidP="006D2F31">
      <w:r w:rsidRPr="006D2F31">
        <w:rPr>
          <w:b/>
          <w:bCs/>
        </w:rPr>
        <w:t>Project title:</w:t>
      </w:r>
      <w:r>
        <w:t xml:space="preserve"> </w:t>
      </w:r>
    </w:p>
    <w:p w14:paraId="1388A28F" w14:textId="018749BF" w:rsidR="006D2F31" w:rsidRDefault="00BF38CF" w:rsidP="006D2F31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Effect of Crown Contour on Probing Accuracy Around Implants With Plastic and Metal Probes</w:t>
      </w:r>
    </w:p>
    <w:p w14:paraId="7776BF85" w14:textId="77777777" w:rsidR="00BF38CF" w:rsidRDefault="00BF38CF" w:rsidP="006D2F31"/>
    <w:p w14:paraId="7E68E7A4" w14:textId="13C6F61A" w:rsidR="006D2F31" w:rsidRDefault="006D2F31" w:rsidP="006D2F31">
      <w:pPr>
        <w:rPr>
          <w:b/>
          <w:bCs/>
        </w:rPr>
      </w:pPr>
      <w:r w:rsidRPr="006D2F31">
        <w:rPr>
          <w:b/>
          <w:bCs/>
        </w:rPr>
        <w:t>Grant Period:</w:t>
      </w:r>
    </w:p>
    <w:p w14:paraId="5137323C" w14:textId="162D0628" w:rsidR="00BF38CF" w:rsidRPr="006D2F31" w:rsidRDefault="00BF38CF" w:rsidP="006D2F31">
      <w:pPr>
        <w:rPr>
          <w:b/>
          <w:bCs/>
        </w:rPr>
      </w:pPr>
      <w:r>
        <w:rPr>
          <w:rFonts w:ascii="-webkit-standard" w:hAnsi="-webkit-standard"/>
          <w:color w:val="000000"/>
          <w:sz w:val="27"/>
          <w:szCs w:val="27"/>
        </w:rPr>
        <w:t>2023–2025</w:t>
      </w:r>
    </w:p>
    <w:p w14:paraId="5243AB40" w14:textId="62A6F494" w:rsidR="006D2F31" w:rsidRDefault="006D2F31" w:rsidP="006D2F31"/>
    <w:p w14:paraId="7342D299" w14:textId="77777777" w:rsidR="00BF38CF" w:rsidRDefault="006D2F31" w:rsidP="00BF38CF">
      <w:r w:rsidRPr="006D2F31">
        <w:rPr>
          <w:b/>
          <w:bCs/>
        </w:rPr>
        <w:t>Objectives:</w:t>
      </w:r>
      <w:r>
        <w:t xml:space="preserve">  </w:t>
      </w:r>
    </w:p>
    <w:p w14:paraId="1B8390E0" w14:textId="77777777" w:rsidR="00BF38CF" w:rsidRDefault="00BF38CF" w:rsidP="00BF38CF"/>
    <w:p w14:paraId="4E571B46" w14:textId="77777777" w:rsidR="00BF38CF" w:rsidRDefault="00BF38CF" w:rsidP="00BF38CF">
      <w:r>
        <w:t>1.To evaluate the accuracy of peri-implant probing measurements</w:t>
      </w:r>
      <w:r>
        <w:rPr>
          <w:rStyle w:val="apple-converted-space"/>
        </w:rPr>
        <w:t> </w:t>
      </w:r>
      <w:r>
        <w:rPr>
          <w:rStyle w:val="Strong"/>
        </w:rPr>
        <w:t>before and after crown delivery</w:t>
      </w:r>
      <w:r>
        <w:t>.</w:t>
      </w:r>
    </w:p>
    <w:p w14:paraId="3825020E" w14:textId="77777777" w:rsidR="00BF38CF" w:rsidRDefault="00BF38CF" w:rsidP="00BF38CF">
      <w:r>
        <w:t>2.To quantify</w:t>
      </w:r>
      <w:r>
        <w:rPr>
          <w:rStyle w:val="apple-converted-space"/>
        </w:rPr>
        <w:t> </w:t>
      </w:r>
      <w:r>
        <w:rPr>
          <w:rStyle w:val="Strong"/>
        </w:rPr>
        <w:t>probing depth error (PD error)</w:t>
      </w:r>
      <w:r>
        <w:rPr>
          <w:rStyle w:val="apple-converted-space"/>
        </w:rPr>
        <w:t> </w:t>
      </w:r>
      <w:r>
        <w:t>using digital 3D superimposition as the gold standard.</w:t>
      </w:r>
    </w:p>
    <w:p w14:paraId="13137EAA" w14:textId="0A3E725D" w:rsidR="00BF38CF" w:rsidRDefault="00BF38CF" w:rsidP="00BF38CF">
      <w:r>
        <w:t>3.To determine how the following factors affect probing accuracy:</w:t>
      </w:r>
    </w:p>
    <w:p w14:paraId="6DEEF2B5" w14:textId="77777777" w:rsidR="00BF38CF" w:rsidRDefault="00BF38CF" w:rsidP="00BF38CF">
      <w:pPr>
        <w:pStyle w:val="NormalWeb"/>
        <w:numPr>
          <w:ilvl w:val="0"/>
          <w:numId w:val="1"/>
        </w:numPr>
      </w:pPr>
      <w:r>
        <w:t>Crown emergence angle</w:t>
      </w:r>
    </w:p>
    <w:p w14:paraId="02E1F761" w14:textId="77777777" w:rsidR="00BF38CF" w:rsidRDefault="00BF38CF" w:rsidP="00BF38CF">
      <w:pPr>
        <w:pStyle w:val="NormalWeb"/>
        <w:numPr>
          <w:ilvl w:val="0"/>
          <w:numId w:val="1"/>
        </w:numPr>
      </w:pPr>
      <w:r>
        <w:t>Probe angulation</w:t>
      </w:r>
    </w:p>
    <w:p w14:paraId="31DBEDD3" w14:textId="77777777" w:rsidR="00BF38CF" w:rsidRDefault="00BF38CF" w:rsidP="00BF38CF">
      <w:pPr>
        <w:pStyle w:val="NormalWeb"/>
        <w:numPr>
          <w:ilvl w:val="0"/>
          <w:numId w:val="1"/>
        </w:numPr>
      </w:pPr>
      <w:r>
        <w:t>Probe material (metal vs plastic)</w:t>
      </w:r>
    </w:p>
    <w:p w14:paraId="5D3F8A39" w14:textId="77777777" w:rsidR="00BF38CF" w:rsidRDefault="00BF38CF" w:rsidP="00BF38CF">
      <w:pPr>
        <w:pStyle w:val="NormalWeb"/>
        <w:numPr>
          <w:ilvl w:val="0"/>
          <w:numId w:val="1"/>
        </w:numPr>
      </w:pPr>
      <w:r>
        <w:t>Mucosal thickness and keratinized tissue width</w:t>
      </w:r>
    </w:p>
    <w:p w14:paraId="77B11D83" w14:textId="77777777" w:rsidR="00BF38CF" w:rsidRDefault="00BF38CF" w:rsidP="00BF38CF">
      <w:pPr>
        <w:pStyle w:val="NormalWeb"/>
        <w:numPr>
          <w:ilvl w:val="0"/>
          <w:numId w:val="1"/>
        </w:numPr>
      </w:pPr>
      <w:r>
        <w:t>Site location (buccal, lingual, proximal)</w:t>
      </w:r>
    </w:p>
    <w:p w14:paraId="4C2EEB77" w14:textId="4F3C3BCE" w:rsidR="00C9761B" w:rsidRDefault="00BF38CF" w:rsidP="00BF38CF">
      <w:pPr>
        <w:pStyle w:val="NormalWeb"/>
      </w:pPr>
      <w:r>
        <w:t>4.To identify whether clinical variables or prosthetic design features contribute to systematic under- or over-estimation of peri-implant probing depths.</w:t>
      </w:r>
    </w:p>
    <w:p w14:paraId="021DF29F" w14:textId="77777777" w:rsidR="00BF38CF" w:rsidRDefault="006D2F31" w:rsidP="00BF38CF">
      <w:pPr>
        <w:rPr>
          <w:b/>
          <w:bCs/>
        </w:rPr>
      </w:pPr>
      <w:r w:rsidRPr="006D2F31">
        <w:rPr>
          <w:b/>
          <w:bCs/>
        </w:rPr>
        <w:t>Project Results:</w:t>
      </w:r>
    </w:p>
    <w:p w14:paraId="3AA3DFF1" w14:textId="364D05F0" w:rsidR="00BF38CF" w:rsidRPr="00BF38CF" w:rsidRDefault="00BF38CF" w:rsidP="00BF38CF">
      <w:pPr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</w:t>
      </w:r>
      <w:r w:rsidRPr="00BF38CF">
        <w:rPr>
          <w:rFonts w:ascii="Times New Roman" w:eastAsia="Times New Roman" w:hAnsi="Times New Roman" w:cs="Times New Roman"/>
          <w:b/>
          <w:bCs/>
          <w:color w:val="000000"/>
        </w:rPr>
        <w:t>Crown delivery significantly altered peri-implant sulcus depth</w:t>
      </w:r>
    </w:p>
    <w:p w14:paraId="3BD2ECE7" w14:textId="77777777" w:rsidR="00BF38CF" w:rsidRPr="00BF38CF" w:rsidRDefault="00BF38CF" w:rsidP="00BF38C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F38CF">
        <w:rPr>
          <w:rFonts w:ascii="Times New Roman" w:eastAsia="Times New Roman" w:hAnsi="Times New Roman" w:cs="Times New Roman"/>
          <w:color w:val="000000"/>
        </w:rPr>
        <w:t>Digital analysis showed sulcus depth increased after crown placement because of the crown’s curvature and tissue displacement.</w:t>
      </w:r>
    </w:p>
    <w:p w14:paraId="25D73748" w14:textId="77777777" w:rsidR="00BF38CF" w:rsidRPr="00BF38CF" w:rsidRDefault="00BF38CF" w:rsidP="00BF38C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F38CF">
        <w:rPr>
          <w:rFonts w:ascii="Times New Roman" w:eastAsia="Times New Roman" w:hAnsi="Times New Roman" w:cs="Times New Roman"/>
          <w:color w:val="000000"/>
        </w:rPr>
        <w:t>However, clinical probing after crown delivery underestimated depth rather than increasing.</w:t>
      </w:r>
    </w:p>
    <w:p w14:paraId="4C708512" w14:textId="77777777" w:rsidR="00BF38CF" w:rsidRPr="00BF38CF" w:rsidRDefault="00BF38CF" w:rsidP="00BF38C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BF38CF">
        <w:rPr>
          <w:rFonts w:ascii="Times New Roman" w:eastAsia="Times New Roman" w:hAnsi="Times New Roman" w:cs="Times New Roman"/>
          <w:b/>
          <w:bCs/>
          <w:color w:val="000000"/>
        </w:rPr>
        <w:t>2. Probing after crown delivery significantly underestimates true depth</w:t>
      </w:r>
    </w:p>
    <w:p w14:paraId="13ADDB0F" w14:textId="77777777" w:rsidR="00BF38CF" w:rsidRPr="00BF38CF" w:rsidRDefault="00BF38CF" w:rsidP="00BF38C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F38CF">
        <w:rPr>
          <w:rFonts w:ascii="Times New Roman" w:eastAsia="Times New Roman" w:hAnsi="Times New Roman" w:cs="Times New Roman"/>
          <w:color w:val="000000"/>
        </w:rPr>
        <w:t>Mean post-crown PD was 0.51 mm shallower than pre-delivery (p &lt; 0.001).</w:t>
      </w:r>
    </w:p>
    <w:p w14:paraId="0FB987EC" w14:textId="77777777" w:rsidR="00BF38CF" w:rsidRPr="00BF38CF" w:rsidRDefault="00BF38CF" w:rsidP="00BF38C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F38CF">
        <w:rPr>
          <w:rFonts w:ascii="Times New Roman" w:eastAsia="Times New Roman" w:hAnsi="Times New Roman" w:cs="Times New Roman"/>
          <w:color w:val="000000"/>
        </w:rPr>
        <w:lastRenderedPageBreak/>
        <w:t>Mean PD error across all sites was –0.7 mm, indicating systematic underestimation.</w:t>
      </w:r>
    </w:p>
    <w:p w14:paraId="5BA0286C" w14:textId="77777777" w:rsidR="00BF38CF" w:rsidRPr="00BF38CF" w:rsidRDefault="00BF38CF" w:rsidP="00BF38C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F38CF">
        <w:rPr>
          <w:rFonts w:ascii="Times New Roman" w:eastAsia="Times New Roman" w:hAnsi="Times New Roman" w:cs="Times New Roman"/>
          <w:color w:val="000000"/>
        </w:rPr>
        <w:t>Digital PD was consistently 1.0–1.4 mm deeper than post-crown manual probing.</w:t>
      </w:r>
    </w:p>
    <w:p w14:paraId="2A3BA036" w14:textId="77777777" w:rsidR="00BF38CF" w:rsidRPr="00BF38CF" w:rsidRDefault="00BF38CF" w:rsidP="00BF38C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BF38CF">
        <w:rPr>
          <w:rFonts w:ascii="Times New Roman" w:eastAsia="Times New Roman" w:hAnsi="Times New Roman" w:cs="Times New Roman"/>
          <w:b/>
          <w:bCs/>
          <w:color w:val="000000"/>
        </w:rPr>
        <w:t>3. Site location strongly impacted accuracy</w:t>
      </w:r>
    </w:p>
    <w:p w14:paraId="4C7DFD73" w14:textId="77777777" w:rsidR="00BF38CF" w:rsidRPr="00BF38CF" w:rsidRDefault="00BF38CF" w:rsidP="00BF38C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F38CF">
        <w:rPr>
          <w:rFonts w:ascii="Times New Roman" w:eastAsia="Times New Roman" w:hAnsi="Times New Roman" w:cs="Times New Roman"/>
          <w:color w:val="000000"/>
        </w:rPr>
        <w:t>Proximal sites (MB, DB, ML, DL) had significantly larger probing errors compared with mid-buccal or mid-lingual sites.</w:t>
      </w:r>
      <w:r w:rsidRPr="00BF38CF">
        <w:rPr>
          <w:rFonts w:ascii="Times New Roman" w:eastAsia="Times New Roman" w:hAnsi="Times New Roman" w:cs="Times New Roman"/>
          <w:color w:val="000000"/>
        </w:rPr>
        <w:br/>
        <w:t>Likely cause: reduced accessibility and crown emergence contours blocking probe insertion.</w:t>
      </w:r>
    </w:p>
    <w:p w14:paraId="187109B5" w14:textId="77777777" w:rsidR="00BF38CF" w:rsidRPr="00BF38CF" w:rsidRDefault="00BF38CF" w:rsidP="00BF38C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BF38CF">
        <w:rPr>
          <w:rFonts w:ascii="Times New Roman" w:eastAsia="Times New Roman" w:hAnsi="Times New Roman" w:cs="Times New Roman"/>
          <w:b/>
          <w:bCs/>
          <w:color w:val="000000"/>
        </w:rPr>
        <w:t>4. Crown emergence angle significantly influenced probing depth</w:t>
      </w:r>
    </w:p>
    <w:p w14:paraId="438E31EE" w14:textId="77777777" w:rsidR="00BF38CF" w:rsidRPr="00BF38CF" w:rsidRDefault="00BF38CF" w:rsidP="00BF38C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F38CF">
        <w:rPr>
          <w:rFonts w:ascii="Times New Roman" w:eastAsia="Times New Roman" w:hAnsi="Times New Roman" w:cs="Times New Roman"/>
          <w:color w:val="000000"/>
        </w:rPr>
        <w:t>Each 1° increase in buccal emergence angle caused 0.04 mm more underestimation (p = 0.002).</w:t>
      </w:r>
    </w:p>
    <w:p w14:paraId="411E54BF" w14:textId="77777777" w:rsidR="00BF38CF" w:rsidRPr="00BF38CF" w:rsidRDefault="00BF38CF" w:rsidP="00BF38C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F38CF">
        <w:rPr>
          <w:rFonts w:ascii="Times New Roman" w:eastAsia="Times New Roman" w:hAnsi="Times New Roman" w:cs="Times New Roman"/>
          <w:color w:val="000000"/>
        </w:rPr>
        <w:t>Lingual emergence angle had no significant effect.</w:t>
      </w:r>
    </w:p>
    <w:p w14:paraId="43A602B2" w14:textId="77777777" w:rsidR="00BF38CF" w:rsidRPr="00BF38CF" w:rsidRDefault="00BF38CF" w:rsidP="00BF38C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BF38CF">
        <w:rPr>
          <w:rFonts w:ascii="Times New Roman" w:eastAsia="Times New Roman" w:hAnsi="Times New Roman" w:cs="Times New Roman"/>
          <w:b/>
          <w:bCs/>
          <w:color w:val="000000"/>
        </w:rPr>
        <w:t>5. Probe angulation affected accuracy</w:t>
      </w:r>
    </w:p>
    <w:p w14:paraId="52C2424D" w14:textId="77777777" w:rsidR="00BF38CF" w:rsidRPr="00BF38CF" w:rsidRDefault="00BF38CF" w:rsidP="00BF38C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F38CF">
        <w:rPr>
          <w:rFonts w:ascii="Times New Roman" w:eastAsia="Times New Roman" w:hAnsi="Times New Roman" w:cs="Times New Roman"/>
          <w:color w:val="000000"/>
        </w:rPr>
        <w:t>Low probing angles (0–20°) → greater underestimation.</w:t>
      </w:r>
    </w:p>
    <w:p w14:paraId="0176636F" w14:textId="77777777" w:rsidR="00BF38CF" w:rsidRPr="00BF38CF" w:rsidRDefault="00BF38CF" w:rsidP="00BF38C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F38CF">
        <w:rPr>
          <w:rFonts w:ascii="Times New Roman" w:eastAsia="Times New Roman" w:hAnsi="Times New Roman" w:cs="Times New Roman"/>
          <w:color w:val="000000"/>
        </w:rPr>
        <w:t>Higher angles (21–41°) → deeper readings, closer to true sulcus depth.</w:t>
      </w:r>
    </w:p>
    <w:p w14:paraId="35D15C89" w14:textId="77777777" w:rsidR="00BF38CF" w:rsidRPr="00BF38CF" w:rsidRDefault="00BF38CF" w:rsidP="00BF38C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F38CF">
        <w:rPr>
          <w:rFonts w:ascii="Times New Roman" w:eastAsia="Times New Roman" w:hAnsi="Times New Roman" w:cs="Times New Roman"/>
          <w:color w:val="000000"/>
        </w:rPr>
        <w:t>Mismatch between probe path and emergence contour increased PD error.</w:t>
      </w:r>
    </w:p>
    <w:p w14:paraId="3BD7CAFD" w14:textId="77777777" w:rsidR="00BF38CF" w:rsidRPr="00BF38CF" w:rsidRDefault="00BF38CF" w:rsidP="00BF38C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BF38CF">
        <w:rPr>
          <w:rFonts w:ascii="Times New Roman" w:eastAsia="Times New Roman" w:hAnsi="Times New Roman" w:cs="Times New Roman"/>
          <w:b/>
          <w:bCs/>
          <w:color w:val="000000"/>
        </w:rPr>
        <w:t>6. Probe material had a major effect</w:t>
      </w:r>
    </w:p>
    <w:p w14:paraId="60931B55" w14:textId="77777777" w:rsidR="00BF38CF" w:rsidRPr="00BF38CF" w:rsidRDefault="00BF38CF" w:rsidP="00BF38C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F38CF">
        <w:rPr>
          <w:rFonts w:ascii="Times New Roman" w:eastAsia="Times New Roman" w:hAnsi="Times New Roman" w:cs="Times New Roman"/>
          <w:color w:val="000000"/>
        </w:rPr>
        <w:t>Metal probes: MAE = 0.34 mm</w:t>
      </w:r>
    </w:p>
    <w:p w14:paraId="068C7A67" w14:textId="77777777" w:rsidR="00BF38CF" w:rsidRPr="00BF38CF" w:rsidRDefault="00BF38CF" w:rsidP="00BF38C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F38CF">
        <w:rPr>
          <w:rFonts w:ascii="Times New Roman" w:eastAsia="Times New Roman" w:hAnsi="Times New Roman" w:cs="Times New Roman"/>
          <w:color w:val="000000"/>
        </w:rPr>
        <w:t>Plastic probes: MAE = 1.17 mm</w:t>
      </w:r>
    </w:p>
    <w:p w14:paraId="596EA439" w14:textId="77777777" w:rsidR="00BF38CF" w:rsidRDefault="00BF38CF" w:rsidP="00BF38C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BF38CF">
        <w:rPr>
          <w:rFonts w:ascii="Times New Roman" w:eastAsia="Times New Roman" w:hAnsi="Times New Roman" w:cs="Times New Roman"/>
          <w:color w:val="000000"/>
        </w:rPr>
        <w:t>Plastic probes were significantly less accurate (p &lt; 0.001), likely due to flexibility and deflection by crown contours.</w:t>
      </w:r>
    </w:p>
    <w:p w14:paraId="64D840DD" w14:textId="77777777" w:rsidR="006D2F31" w:rsidRDefault="006D2F31" w:rsidP="006D2F31">
      <w:r w:rsidRPr="006D2F31">
        <w:rPr>
          <w:b/>
          <w:bCs/>
        </w:rPr>
        <w:t>Project completion date:</w:t>
      </w:r>
      <w:r>
        <w:t xml:space="preserve"> </w:t>
      </w:r>
    </w:p>
    <w:p w14:paraId="6744FFC1" w14:textId="556985E1" w:rsidR="006D2F31" w:rsidRDefault="00BF38CF" w:rsidP="00BF38CF">
      <w:r>
        <w:rPr>
          <w:rFonts w:ascii="-webkit-standard" w:hAnsi="-webkit-standard"/>
          <w:color w:val="000000"/>
          <w:sz w:val="27"/>
          <w:szCs w:val="27"/>
        </w:rPr>
        <w:t>October 2025</w:t>
      </w:r>
    </w:p>
    <w:p w14:paraId="22FA71A2" w14:textId="79844075" w:rsidR="00E57DA8" w:rsidRDefault="00E57DA8" w:rsidP="00BF38CF">
      <w:r>
        <w:rPr>
          <w:b/>
          <w:bCs/>
        </w:rPr>
        <w:t>AAID News Manuscript Submission Date:</w:t>
      </w:r>
      <w:r>
        <w:t xml:space="preserve">    </w:t>
      </w:r>
    </w:p>
    <w:p w14:paraId="5DFB2A93" w14:textId="653600CB" w:rsidR="00C9761B" w:rsidRDefault="00A66277" w:rsidP="006D2F31">
      <w:r>
        <w:rPr>
          <w:rFonts w:ascii="-webkit-standard" w:hAnsi="-webkit-standard"/>
          <w:color w:val="000000"/>
          <w:sz w:val="27"/>
          <w:szCs w:val="27"/>
        </w:rPr>
        <w:t>November</w:t>
      </w:r>
      <w:r w:rsidR="00BF38CF">
        <w:rPr>
          <w:rFonts w:ascii="-webkit-standard" w:hAnsi="-webkit-standard"/>
          <w:color w:val="000000"/>
          <w:sz w:val="27"/>
          <w:szCs w:val="27"/>
        </w:rPr>
        <w:t xml:space="preserve"> 2025</w:t>
      </w:r>
    </w:p>
    <w:p w14:paraId="1451F20E" w14:textId="44E747EA" w:rsidR="006D2F31" w:rsidRDefault="006D2F31" w:rsidP="006D2F31">
      <w:r w:rsidRPr="006D2F31">
        <w:rPr>
          <w:b/>
          <w:bCs/>
        </w:rPr>
        <w:t>Project expenses:</w:t>
      </w:r>
      <w: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6"/>
        <w:gridCol w:w="1616"/>
      </w:tblGrid>
      <w:tr w:rsidR="00BF38CF" w:rsidRPr="00BF38CF" w14:paraId="10F501A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CF1609" w14:textId="77777777" w:rsidR="00BF38CF" w:rsidRPr="00BF38CF" w:rsidRDefault="00BF38CF" w:rsidP="00BF38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Expense Category</w:t>
            </w:r>
          </w:p>
        </w:tc>
        <w:tc>
          <w:tcPr>
            <w:tcW w:w="0" w:type="auto"/>
            <w:vAlign w:val="center"/>
            <w:hideMark/>
          </w:tcPr>
          <w:p w14:paraId="3C8D39F3" w14:textId="77777777" w:rsidR="00BF38CF" w:rsidRPr="00BF38CF" w:rsidRDefault="00BF38CF" w:rsidP="00BF38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Amount (USD)</w:t>
            </w:r>
          </w:p>
        </w:tc>
      </w:tr>
      <w:tr w:rsidR="00BF38CF" w:rsidRPr="00BF38CF" w14:paraId="414B40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D76D4" w14:textId="77777777" w:rsidR="00BF38CF" w:rsidRPr="00BF38CF" w:rsidRDefault="00BF38CF" w:rsidP="00BF3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Intraoral scanning (facility + software)</w:t>
            </w:r>
          </w:p>
        </w:tc>
        <w:tc>
          <w:tcPr>
            <w:tcW w:w="0" w:type="auto"/>
            <w:vAlign w:val="center"/>
            <w:hideMark/>
          </w:tcPr>
          <w:p w14:paraId="10D472F8" w14:textId="77777777" w:rsidR="00BF38CF" w:rsidRPr="00BF38CF" w:rsidRDefault="00BF38CF" w:rsidP="00BF3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$2,500</w:t>
            </w:r>
          </w:p>
        </w:tc>
      </w:tr>
      <w:tr w:rsidR="00BF38CF" w:rsidRPr="00BF38CF" w14:paraId="1A50ED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3E01A" w14:textId="77777777" w:rsidR="00BF38CF" w:rsidRPr="00BF38CF" w:rsidRDefault="00BF38CF" w:rsidP="00BF3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Periodontal probes (metal + plastic)</w:t>
            </w:r>
          </w:p>
        </w:tc>
        <w:tc>
          <w:tcPr>
            <w:tcW w:w="0" w:type="auto"/>
            <w:vAlign w:val="center"/>
            <w:hideMark/>
          </w:tcPr>
          <w:p w14:paraId="6119153F" w14:textId="77777777" w:rsidR="00BF38CF" w:rsidRPr="00BF38CF" w:rsidRDefault="00BF38CF" w:rsidP="00BF3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$350</w:t>
            </w:r>
          </w:p>
        </w:tc>
      </w:tr>
      <w:tr w:rsidR="00BF38CF" w:rsidRPr="00BF38CF" w14:paraId="6360AB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50D24" w14:textId="77777777" w:rsidR="00BF38CF" w:rsidRPr="00BF38CF" w:rsidRDefault="00BF38CF" w:rsidP="00BF3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supplies &amp; disposables</w:t>
            </w:r>
          </w:p>
        </w:tc>
        <w:tc>
          <w:tcPr>
            <w:tcW w:w="0" w:type="auto"/>
            <w:vAlign w:val="center"/>
            <w:hideMark/>
          </w:tcPr>
          <w:p w14:paraId="15C5E14B" w14:textId="77777777" w:rsidR="00BF38CF" w:rsidRPr="00BF38CF" w:rsidRDefault="00BF38CF" w:rsidP="00BF3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$400</w:t>
            </w:r>
          </w:p>
        </w:tc>
      </w:tr>
      <w:tr w:rsidR="00BF38CF" w:rsidRPr="00BF38CF" w14:paraId="36D531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0C869" w14:textId="77777777" w:rsidR="00BF38CF" w:rsidRPr="00BF38CF" w:rsidRDefault="00BF38CF" w:rsidP="00BF3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Statistical software &amp; consulting</w:t>
            </w:r>
          </w:p>
        </w:tc>
        <w:tc>
          <w:tcPr>
            <w:tcW w:w="0" w:type="auto"/>
            <w:vAlign w:val="center"/>
            <w:hideMark/>
          </w:tcPr>
          <w:p w14:paraId="63650DF4" w14:textId="77777777" w:rsidR="00BF38CF" w:rsidRPr="00BF38CF" w:rsidRDefault="00BF38CF" w:rsidP="00BF3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$550</w:t>
            </w:r>
          </w:p>
        </w:tc>
      </w:tr>
      <w:tr w:rsidR="00BF38CF" w:rsidRPr="00BF38CF" w14:paraId="46B10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A1FD2" w14:textId="77777777" w:rsidR="00BF38CF" w:rsidRPr="00BF38CF" w:rsidRDefault="00BF38CF" w:rsidP="00BF3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 administrative costs</w:t>
            </w:r>
          </w:p>
        </w:tc>
        <w:tc>
          <w:tcPr>
            <w:tcW w:w="0" w:type="auto"/>
            <w:vAlign w:val="center"/>
            <w:hideMark/>
          </w:tcPr>
          <w:p w14:paraId="04337F8D" w14:textId="77777777" w:rsidR="00BF38CF" w:rsidRPr="00BF38CF" w:rsidRDefault="00BF38CF" w:rsidP="00BF3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$300</w:t>
            </w:r>
          </w:p>
        </w:tc>
      </w:tr>
      <w:tr w:rsidR="00BF38CF" w:rsidRPr="00BF38CF" w14:paraId="271F0B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5E047" w14:textId="77777777" w:rsidR="00BF38CF" w:rsidRPr="00BF38CF" w:rsidRDefault="00BF38CF" w:rsidP="00BF3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7809B2D8" w14:textId="5B6F4711" w:rsidR="00BF38CF" w:rsidRPr="00BF38CF" w:rsidRDefault="00BF38CF" w:rsidP="00BF38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$</w:t>
            </w:r>
            <w:r w:rsidR="004D2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BF3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D2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BF3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</w:tbl>
    <w:p w14:paraId="552A63AD" w14:textId="7A854F62" w:rsidR="006D2F31" w:rsidRDefault="006D2F31" w:rsidP="006D2F31"/>
    <w:sectPr w:rsidR="006D2F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747C" w14:textId="77777777" w:rsidR="00635FAF" w:rsidRDefault="00635FAF" w:rsidP="006D2F31">
      <w:r>
        <w:separator/>
      </w:r>
    </w:p>
  </w:endnote>
  <w:endnote w:type="continuationSeparator" w:id="0">
    <w:p w14:paraId="6A2686FD" w14:textId="77777777" w:rsidR="00635FAF" w:rsidRDefault="00635FAF" w:rsidP="006D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30F1" w14:textId="58DF760A" w:rsidR="00A74F17" w:rsidRDefault="00A74F17">
    <w:pPr>
      <w:pStyle w:val="Footer"/>
    </w:pPr>
    <w:r>
      <w:t xml:space="preserve">Return completed grant report to </w:t>
    </w:r>
    <w:hyperlink r:id="rId1" w:history="1">
      <w:r w:rsidRPr="00F84D55">
        <w:rPr>
          <w:rStyle w:val="Hyperlink"/>
        </w:rPr>
        <w:t>foundation@aaid.com</w:t>
      </w:r>
    </w:hyperlink>
    <w:r>
      <w:t xml:space="preserve"> . </w:t>
    </w:r>
  </w:p>
  <w:p w14:paraId="28F042F4" w14:textId="77777777" w:rsidR="006D2F31" w:rsidRDefault="006D2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AF68" w14:textId="77777777" w:rsidR="00635FAF" w:rsidRDefault="00635FAF" w:rsidP="006D2F31">
      <w:r>
        <w:separator/>
      </w:r>
    </w:p>
  </w:footnote>
  <w:footnote w:type="continuationSeparator" w:id="0">
    <w:p w14:paraId="6BF8A5D7" w14:textId="77777777" w:rsidR="00635FAF" w:rsidRDefault="00635FAF" w:rsidP="006D2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35F0" w14:textId="72A7532C" w:rsidR="006D2F31" w:rsidRDefault="006D2F31" w:rsidP="006D2F31">
    <w:pPr>
      <w:pStyle w:val="Header"/>
      <w:jc w:val="center"/>
    </w:pPr>
    <w:r>
      <w:rPr>
        <w:noProof/>
      </w:rPr>
      <w:drawing>
        <wp:inline distT="0" distB="0" distL="0" distR="0" wp14:anchorId="78EE94E9" wp14:editId="73D3AC4C">
          <wp:extent cx="1015340" cy="494484"/>
          <wp:effectExtent l="0" t="0" r="0" b="1270"/>
          <wp:docPr id="1" name="Picture 1" descr="aaid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idf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87" cy="518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372B0" w14:textId="77777777" w:rsidR="006D2F31" w:rsidRDefault="006D2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0B76"/>
    <w:multiLevelType w:val="multilevel"/>
    <w:tmpl w:val="B454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47F68"/>
    <w:multiLevelType w:val="multilevel"/>
    <w:tmpl w:val="2602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1133C"/>
    <w:multiLevelType w:val="multilevel"/>
    <w:tmpl w:val="57C0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D1CF4"/>
    <w:multiLevelType w:val="multilevel"/>
    <w:tmpl w:val="D68E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35E2A"/>
    <w:multiLevelType w:val="multilevel"/>
    <w:tmpl w:val="87D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E5C1B"/>
    <w:multiLevelType w:val="multilevel"/>
    <w:tmpl w:val="842A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472479">
    <w:abstractNumId w:val="4"/>
  </w:num>
  <w:num w:numId="2" w16cid:durableId="1448113570">
    <w:abstractNumId w:val="5"/>
  </w:num>
  <w:num w:numId="3" w16cid:durableId="233513803">
    <w:abstractNumId w:val="1"/>
  </w:num>
  <w:num w:numId="4" w16cid:durableId="1064639090">
    <w:abstractNumId w:val="0"/>
  </w:num>
  <w:num w:numId="5" w16cid:durableId="570312866">
    <w:abstractNumId w:val="2"/>
  </w:num>
  <w:num w:numId="6" w16cid:durableId="1007832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31"/>
    <w:rsid w:val="00246972"/>
    <w:rsid w:val="004D2E65"/>
    <w:rsid w:val="00635FAF"/>
    <w:rsid w:val="006D2F31"/>
    <w:rsid w:val="008A19D9"/>
    <w:rsid w:val="008F4C1C"/>
    <w:rsid w:val="009F7EB8"/>
    <w:rsid w:val="00A66277"/>
    <w:rsid w:val="00A74F17"/>
    <w:rsid w:val="00B36512"/>
    <w:rsid w:val="00BA232C"/>
    <w:rsid w:val="00BF38CF"/>
    <w:rsid w:val="00C305F3"/>
    <w:rsid w:val="00C9761B"/>
    <w:rsid w:val="00DE1562"/>
    <w:rsid w:val="00E5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9385"/>
  <w15:chartTrackingRefBased/>
  <w15:docId w15:val="{EA9E809D-6D8B-447E-9BDD-9996A317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F38C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F31"/>
  </w:style>
  <w:style w:type="paragraph" w:styleId="Footer">
    <w:name w:val="footer"/>
    <w:basedOn w:val="Normal"/>
    <w:link w:val="FooterChar"/>
    <w:uiPriority w:val="99"/>
    <w:unhideWhenUsed/>
    <w:rsid w:val="006D2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F31"/>
  </w:style>
  <w:style w:type="character" w:styleId="Hyperlink">
    <w:name w:val="Hyperlink"/>
    <w:basedOn w:val="DefaultParagraphFont"/>
    <w:uiPriority w:val="99"/>
    <w:unhideWhenUsed/>
    <w:rsid w:val="00A74F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F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F38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F38CF"/>
  </w:style>
  <w:style w:type="character" w:styleId="Strong">
    <w:name w:val="Strong"/>
    <w:basedOn w:val="DefaultParagraphFont"/>
    <w:uiPriority w:val="22"/>
    <w:qFormat/>
    <w:rsid w:val="00BF38C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F38C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undation@aai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553D-D26F-42F5-94A4-F4CE54D8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Tieder</dc:creator>
  <cp:keywords/>
  <dc:description/>
  <cp:lastModifiedBy>SamavatiJame, Fatemeh</cp:lastModifiedBy>
  <cp:revision>8</cp:revision>
  <dcterms:created xsi:type="dcterms:W3CDTF">2020-09-25T14:48:00Z</dcterms:created>
  <dcterms:modified xsi:type="dcterms:W3CDTF">2025-12-03T12:45:00Z</dcterms:modified>
</cp:coreProperties>
</file>